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Введение</w:t>
      </w:r>
      <w:r>
        <w:t xml:space="preserve"> </w:t>
      </w:r>
      <w:r>
        <w:t xml:space="preserve">в</w:t>
      </w:r>
      <w:r>
        <w:t xml:space="preserve"> </w:t>
      </w:r>
      <w:r>
        <w:t xml:space="preserve">работу</w:t>
      </w:r>
      <w:r>
        <w:t xml:space="preserve"> </w:t>
      </w:r>
      <w:r>
        <w:t xml:space="preserve">с</w:t>
      </w:r>
      <w:r>
        <w:t xml:space="preserve"> </w:t>
      </w:r>
      <w:r>
        <w:t xml:space="preserve">данными</w:t>
      </w:r>
    </w:p>
    <w:p>
      <w:pPr>
        <w:pStyle w:val="Author"/>
      </w:pPr>
      <w:r>
        <w:t xml:space="preserve">Тазаева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Анатольевна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освоение специализированных пакетов для обработки данных.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Используя Jupyter Lab, повторите примеры из раздела 7.2.</w:t>
      </w:r>
    </w:p>
    <w:p>
      <w:pPr>
        <w:pStyle w:val="Compact"/>
        <w:numPr>
          <w:ilvl w:val="0"/>
          <w:numId w:val="1001"/>
        </w:numPr>
      </w:pPr>
      <w:r>
        <w:t xml:space="preserve">Выполните задания для самостоятельной работы (раздел 7.4).</w:t>
      </w:r>
    </w:p>
    <w:bookmarkEnd w:id="21"/>
    <w:bookmarkStart w:id="10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85" w:name="примеры-из-раздела-6.2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Примеры из раздела 6.2</w:t>
      </w:r>
    </w:p>
    <w:p>
      <w:pPr>
        <w:pStyle w:val="FirstParagraph"/>
      </w:pPr>
      <w:r>
        <w:t xml:space="preserve">Примеры представлены на рис. 1 - 21.</w:t>
      </w:r>
    </w:p>
    <w:p>
      <w:pPr>
        <w:pStyle w:val="CaptionedFigure"/>
      </w:pPr>
      <w:r>
        <w:drawing>
          <wp:inline>
            <wp:extent cx="3733800" cy="3790563"/>
            <wp:effectExtent b="0" l="0" r="0" t="0"/>
            <wp:docPr descr="Рис. 1: Считывание данных. Часть 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0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Считывание данных. Часть 1</w:t>
      </w:r>
    </w:p>
    <w:p>
      <w:pPr>
        <w:pStyle w:val="CaptionedFigure"/>
      </w:pPr>
      <w:r>
        <w:drawing>
          <wp:inline>
            <wp:extent cx="3733800" cy="4258326"/>
            <wp:effectExtent b="0" l="0" r="0" t="0"/>
            <wp:docPr descr="Рис. 2: Считывание данных. Часть 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58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Считывание данных. Часть 2</w:t>
      </w:r>
    </w:p>
    <w:p>
      <w:pPr>
        <w:pStyle w:val="CaptionedFigure"/>
      </w:pPr>
      <w:r>
        <w:drawing>
          <wp:inline>
            <wp:extent cx="3733800" cy="5450995"/>
            <wp:effectExtent b="0" l="0" r="0" t="0"/>
            <wp:docPr descr="Рис. 3: Считывание данных. Часть 3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50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Считывание данных. Часть 3</w:t>
      </w:r>
    </w:p>
    <w:p>
      <w:pPr>
        <w:pStyle w:val="CaptionedFigure"/>
      </w:pPr>
      <w:r>
        <w:drawing>
          <wp:inline>
            <wp:extent cx="3733800" cy="2897976"/>
            <wp:effectExtent b="0" l="0" r="0" t="0"/>
            <wp:docPr descr="Рис. 4: Словари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7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Словари</w:t>
      </w:r>
    </w:p>
    <w:p>
      <w:pPr>
        <w:pStyle w:val="CaptionedFigure"/>
      </w:pPr>
      <w:r>
        <w:drawing>
          <wp:inline>
            <wp:extent cx="3733800" cy="3025335"/>
            <wp:effectExtent b="0" l="0" r="0" t="0"/>
            <wp:docPr descr="Рис. 5: DataFrames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5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DataFrames</w:t>
      </w:r>
    </w:p>
    <w:p>
      <w:pPr>
        <w:pStyle w:val="CaptionedFigure"/>
      </w:pPr>
      <w:r>
        <w:drawing>
          <wp:inline>
            <wp:extent cx="3733800" cy="2548925"/>
            <wp:effectExtent b="0" l="0" r="0" t="0"/>
            <wp:docPr descr="Рис. 6: RDatasets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RDatasets</w:t>
      </w:r>
    </w:p>
    <w:p>
      <w:pPr>
        <w:pStyle w:val="CaptionedFigure"/>
      </w:pPr>
      <w:r>
        <w:drawing>
          <wp:inline>
            <wp:extent cx="3733800" cy="3599406"/>
            <wp:effectExtent b="0" l="0" r="0" t="0"/>
            <wp:docPr descr="Рис. 7: Работа с переменными отсутствующего типа (Missing Values). Часть 1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9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Работа с переменными отсутствующего типа (Missing Values). Часть 1</w:t>
      </w:r>
    </w:p>
    <w:p>
      <w:pPr>
        <w:pStyle w:val="CaptionedFigure"/>
      </w:pPr>
      <w:r>
        <w:drawing>
          <wp:inline>
            <wp:extent cx="3733800" cy="2653299"/>
            <wp:effectExtent b="0" l="0" r="0" t="0"/>
            <wp:docPr descr="Рис. 8: Работа с переменными отсутствующего типа (Missing Values). Часть 2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3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Работа с переменными отсутствующего типа (Missing Values). Часть 2</w:t>
      </w:r>
    </w:p>
    <w:p>
      <w:pPr>
        <w:pStyle w:val="CaptionedFigure"/>
      </w:pPr>
      <w:r>
        <w:drawing>
          <wp:inline>
            <wp:extent cx="3733800" cy="3141194"/>
            <wp:effectExtent b="0" l="0" r="0" t="0"/>
            <wp:docPr descr="Рис. 9: Кластеризация данных. Метод k-средних. Часть 1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1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Кластеризация данных. Метод k-средних. Часть 1</w:t>
      </w:r>
    </w:p>
    <w:p>
      <w:pPr>
        <w:pStyle w:val="CaptionedFigure"/>
      </w:pPr>
      <w:r>
        <w:drawing>
          <wp:inline>
            <wp:extent cx="3733800" cy="3035695"/>
            <wp:effectExtent b="0" l="0" r="0" t="0"/>
            <wp:docPr descr="Рис. 10: Кластеризация данных. Метод k-средних. Часть 2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5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Кластеризация данных. Метод k-средних. Часть 2</w:t>
      </w:r>
    </w:p>
    <w:p>
      <w:pPr>
        <w:pStyle w:val="CaptionedFigure"/>
      </w:pPr>
      <w:r>
        <w:drawing>
          <wp:inline>
            <wp:extent cx="3733800" cy="2842687"/>
            <wp:effectExtent b="0" l="0" r="0" t="0"/>
            <wp:docPr descr="Рис. 11: Кластеризация данных. Метод k-средних. Часть 3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2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Кластеризация данных. Метод k-средних. Часть 3</w:t>
      </w:r>
    </w:p>
    <w:p>
      <w:pPr>
        <w:pStyle w:val="CaptionedFigure"/>
      </w:pPr>
      <w:r>
        <w:drawing>
          <wp:inline>
            <wp:extent cx="3733800" cy="2263745"/>
            <wp:effectExtent b="0" l="0" r="0" t="0"/>
            <wp:docPr descr="Рис. 12: Кластеризация данных. Метод k-средних. Часть 4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3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Кластеризация данных. Метод k-средних. Часть 4</w:t>
      </w:r>
    </w:p>
    <w:p>
      <w:pPr>
        <w:pStyle w:val="CaptionedFigure"/>
      </w:pPr>
      <w:r>
        <w:drawing>
          <wp:inline>
            <wp:extent cx="3733800" cy="1515165"/>
            <wp:effectExtent b="0" l="0" r="0" t="0"/>
            <wp:docPr descr="Рис. 13: Кластеризация данных. Метод k-средних. Часть 5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5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Кластеризация данных. Метод k-средних. Часть 5</w:t>
      </w:r>
    </w:p>
    <w:p>
      <w:pPr>
        <w:pStyle w:val="CaptionedFigure"/>
      </w:pPr>
      <w:r>
        <w:drawing>
          <wp:inline>
            <wp:extent cx="3733800" cy="2476877"/>
            <wp:effectExtent b="0" l="0" r="0" t="0"/>
            <wp:docPr descr="Рис. 14: Кластеризация данных. Метод k-средних. Часть 6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6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Кластеризация данных. Метод k-средних. Часть 6</w:t>
      </w:r>
    </w:p>
    <w:p>
      <w:pPr>
        <w:pStyle w:val="CaptionedFigure"/>
      </w:pPr>
      <w:r>
        <w:drawing>
          <wp:inline>
            <wp:extent cx="3733800" cy="2912974"/>
            <wp:effectExtent b="0" l="0" r="0" t="0"/>
            <wp:docPr descr="Рис. 15: Кластеризация данных. Метод k ближайших соседей. Часть 1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2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Кластеризация данных. Метод k ближайших соседей. Часть 1</w:t>
      </w:r>
    </w:p>
    <w:p>
      <w:pPr>
        <w:pStyle w:val="CaptionedFigure"/>
      </w:pPr>
      <w:r>
        <w:drawing>
          <wp:inline>
            <wp:extent cx="3733800" cy="2906156"/>
            <wp:effectExtent b="0" l="0" r="0" t="0"/>
            <wp:docPr descr="Рис. 16: Кластеризация данных. Метод k ближайших соседей. Часть 2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6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Кластеризация данных. Метод k ближайших соседей. Часть 2</w:t>
      </w:r>
    </w:p>
    <w:p>
      <w:pPr>
        <w:pStyle w:val="CaptionedFigure"/>
      </w:pPr>
      <w:r>
        <w:drawing>
          <wp:inline>
            <wp:extent cx="3733800" cy="3802075"/>
            <wp:effectExtent b="0" l="0" r="0" t="0"/>
            <wp:docPr descr="Рис. 17: Кластеризация данных. Метод главных компонент. Часть 1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Кластеризация данных. Метод главных компонент. Часть 1</w:t>
      </w:r>
    </w:p>
    <w:p>
      <w:pPr>
        <w:pStyle w:val="CaptionedFigure"/>
      </w:pPr>
      <w:r>
        <w:drawing>
          <wp:inline>
            <wp:extent cx="3733800" cy="2061728"/>
            <wp:effectExtent b="0" l="0" r="0" t="0"/>
            <wp:docPr descr="Рис. 18: Кластеризация данных. Метод главных компонент. Часть 2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1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Кластеризация данных. Метод главных компонент. Часть 2</w:t>
      </w:r>
    </w:p>
    <w:p>
      <w:pPr>
        <w:pStyle w:val="CaptionedFigure"/>
      </w:pPr>
      <w:r>
        <w:drawing>
          <wp:inline>
            <wp:extent cx="3733800" cy="3603619"/>
            <wp:effectExtent b="0" l="0" r="0" t="0"/>
            <wp:docPr descr="Рис. 19: Обработка данных. Линейная регрессия. Часть 1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3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Обработка данных. Линейная регрессия. Часть 1</w:t>
      </w:r>
    </w:p>
    <w:p>
      <w:pPr>
        <w:pStyle w:val="CaptionedFigure"/>
      </w:pPr>
      <w:r>
        <w:drawing>
          <wp:inline>
            <wp:extent cx="3733800" cy="3988613"/>
            <wp:effectExtent b="0" l="0" r="0" t="0"/>
            <wp:docPr descr="Рис. 20: Обработка данных. Линейная регрессия. Часть 2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8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Обработка данных. Линейная регрессия. Часть 2</w:t>
      </w:r>
    </w:p>
    <w:p>
      <w:pPr>
        <w:pStyle w:val="CaptionedFigure"/>
      </w:pPr>
      <w:r>
        <w:drawing>
          <wp:inline>
            <wp:extent cx="3733800" cy="3470074"/>
            <wp:effectExtent b="0" l="0" r="0" t="0"/>
            <wp:docPr descr="Рис. 21: Обработка данных. Линейная регрессия. Часть 3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0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Обработка данных. Линейная регрессия. Часть 3</w:t>
      </w:r>
    </w:p>
    <w:bookmarkEnd w:id="85"/>
    <w:bookmarkStart w:id="101" w:name="самостоятельная-работ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Примеры представлены на рис. 22 - 26.</w:t>
      </w:r>
    </w:p>
    <w:p>
      <w:pPr>
        <w:pStyle w:val="CaptionedFigure"/>
      </w:pPr>
      <w:r>
        <w:drawing>
          <wp:inline>
            <wp:extent cx="3733800" cy="2285343"/>
            <wp:effectExtent b="0" l="0" r="0" t="0"/>
            <wp:docPr descr="Рис. 22: Кластеризация. Часть 1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5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Кластеризация. Часть 1</w:t>
      </w:r>
    </w:p>
    <w:p>
      <w:pPr>
        <w:pStyle w:val="CaptionedFigure"/>
      </w:pPr>
      <w:r>
        <w:drawing>
          <wp:inline>
            <wp:extent cx="3733800" cy="2767293"/>
            <wp:effectExtent b="0" l="0" r="0" t="0"/>
            <wp:docPr descr="Рис. 23: Кластеризация. Часть 2" title="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7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Кластеризация. Часть 2</w:t>
      </w:r>
    </w:p>
    <w:p>
      <w:pPr>
        <w:pStyle w:val="CaptionedFigure"/>
      </w:pPr>
      <w:r>
        <w:drawing>
          <wp:inline>
            <wp:extent cx="3733800" cy="2227902"/>
            <wp:effectExtent b="0" l="0" r="0" t="0"/>
            <wp:docPr descr="Рис. 24: Кластеризация. Часть 3" title="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7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Кластеризация. Часть 3</w:t>
      </w:r>
    </w:p>
    <w:p>
      <w:pPr>
        <w:pStyle w:val="CaptionedFigure"/>
      </w:pPr>
      <w:r>
        <w:drawing>
          <wp:inline>
            <wp:extent cx="3733800" cy="3377814"/>
            <wp:effectExtent b="0" l="0" r="0" t="0"/>
            <wp:docPr descr="Рис. 25: Регрессия. Часть 1" title="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7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Регрессия. Часть 1</w:t>
      </w:r>
    </w:p>
    <w:p>
      <w:pPr>
        <w:pStyle w:val="CaptionedFigure"/>
      </w:pPr>
      <w:r>
        <w:drawing>
          <wp:inline>
            <wp:extent cx="3733800" cy="1947516"/>
            <wp:effectExtent b="0" l="0" r="0" t="0"/>
            <wp:docPr descr="Рис. 26: Регрессия. Часть 2" title="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7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Регрессия. Часть 2</w:t>
      </w:r>
    </w:p>
    <w:bookmarkEnd w:id="101"/>
    <w:bookmarkEnd w:id="102"/>
    <w:bookmarkStart w:id="10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мною были освоены специализированные пакеты для обработки данных.</w:t>
      </w:r>
    </w:p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Тазаева Анастасия Анатольевна</dc:creator>
  <dc:language>ru-RU</dc:language>
  <cp:keywords/>
  <dcterms:created xsi:type="dcterms:W3CDTF">2024-12-28T16:23:30Z</dcterms:created>
  <dcterms:modified xsi:type="dcterms:W3CDTF">2024-12-28T16:23:30Z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Введение в работу с данными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