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Development Approach and Planning: Timing &amp; Frequency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chosen development approach significantly impacts how often and when you plan throughout a project. Let's explore the three main approaches and their influence: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Predictive Approach (Waterfall):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Planning: Upfront and comprehensive. Defines the entire project scope, timeline, and resources before development begins.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Timing: Fixed and infrequent updates. Major planning happens at the project's start, with revisions occurring mainly at milestones or significant changes.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Methods: Work Breakdown Structure (WBS), Gantt Chart, Project Management Plan (PMP).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Artifacts: Detailed documentation of requirements, specifications, and design documents.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Adaptive Approach (Agile):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Planning: Iterative and incremental. Smaller planning cycles for shorter sprints (e.g., 2-4 weeks), focusing on immediate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Timing: Frequent and ongoing. Planning occurs at the beginning of each sprint and is adapted based on learning and feedback.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Methods: Scrum, Kanban, User Stories, Sprint Planning.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Artifacts: Product Backlog, Sprint Backlog, Burn-down Charts.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Hybrid Approach: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Planning: Blends elements of both predictive and adaptive approaches, depending on project needs and uncertainties.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Timing: Variable, incorporating upfront planning for core aspects and iterative planning for less-defined areas.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Methods: Phased development with sprints within phases, risk management techniques adapted to specific needs.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Artifacts: Combines elements of predictive and adaptive approaches, like milestone plans, sprint backlogs, and risk registers.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Predictive: Building a bridge requires upfront planning for permits, materials, and construction phases. Major revisions might occur if environmental issues arise.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Adaptive: Developing a mobile app uses sprints to design, build, and test features iteratively, adapting plans based on user feedback.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Hybrid: Launching a new product line may have upfront market research and product roadmap, but marketing campaigns might use agile sprints for ongoing optimization.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78.2677165354331" w:left="861.732283464567" w:right="113.385826771653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