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 Runtime, Concurrency &amp; Compiler Internals</w:t>
      </w:r>
    </w:p>
    <w:p>
      <w:pPr>
        <w:jc w:val="center"/>
      </w:pPr>
      <w:r>
        <w:t>A practical study guide with runnable examples, compiler commands, exercises, and production notes</w:t>
      </w:r>
    </w:p>
    <w:p>
      <w:r>
        <w:t>Focus: understand, debug, optimize, and explain Go services using small experiments rather than memorizing definitions.</w:t>
      </w:r>
    </w:p>
    <w:p>
      <w:pPr>
        <w:pStyle w:val="Heading1"/>
      </w:pPr>
      <w:r>
        <w:t>How to use this guide</w:t>
      </w:r>
    </w:p>
    <w:p>
      <w:pPr>
        <w:pStyle w:val="ListBullet"/>
      </w:pPr>
      <w:r>
        <w:t>Run each example with a recent Go toolchain. Most files are standalone programs; the profiling example is a test file.</w:t>
      </w:r>
    </w:p>
    <w:p>
      <w:pPr>
        <w:pStyle w:val="ListBullet"/>
      </w:pPr>
      <w:r>
        <w:t>For concurrency examples, run `go run -race &lt;file.go&gt;` where applicable. The race detector finds many data races, but not every possible bug.</w:t>
      </w:r>
    </w:p>
    <w:p>
      <w:pPr>
        <w:pStyle w:val="ListBullet"/>
      </w:pPr>
      <w:r>
        <w:t>Record a baseline before optimizing. Use benchmarks and profiles rather than assuming a change is faster.</w:t>
      </w:r>
    </w:p>
    <w:p>
      <w:pPr>
        <w:pStyle w:val="ListBullet"/>
      </w:pPr>
      <w:r>
        <w:t>Compiler diagnostics vary by Go version and optimization context. Treat output as evidence, not as a language guarantee.</w:t>
      </w:r>
    </w:p>
    <w:p>
      <w:pPr>
        <w:pStyle w:val="Heading1"/>
      </w:pPr>
      <w:r>
        <w:t>Topic roadmap</w:t>
      </w:r>
    </w:p>
    <w:p>
      <w:pPr>
        <w:pStyle w:val="ListBullet"/>
      </w:pPr>
      <w:r>
        <w:rPr>
          <w:b/>
        </w:rPr>
        <w:t xml:space="preserve">Foundations: </w:t>
      </w:r>
      <w:r>
        <w:t>Pointers, structs, interfaces, goroutines, channels, synchronization, context cancellation, fan-out/fan-in.</w:t>
      </w:r>
    </w:p>
    <w:p>
      <w:pPr>
        <w:pStyle w:val="ListBullet"/>
      </w:pPr>
      <w:r>
        <w:rPr>
          <w:b/>
        </w:rPr>
        <w:t xml:space="preserve">Runtime and memory model: </w:t>
      </w:r>
      <w:r>
        <w:t>G/M/P scheduler, GOMAXPROCS, work stealing, stack growth, preemption, happens-before, race detection.</w:t>
      </w:r>
    </w:p>
    <w:p>
      <w:pPr>
        <w:pStyle w:val="ListBullet"/>
      </w:pPr>
      <w:r>
        <w:rPr>
          <w:b/>
        </w:rPr>
        <w:t xml:space="preserve">Compiler optimization: </w:t>
      </w:r>
      <w:r>
        <w:t>Escape analysis, SSA, constant folding, inlining, bounds-check elimination, dead-code elimination.</w:t>
      </w:r>
    </w:p>
    <w:p>
      <w:pPr>
        <w:pStyle w:val="ListBullet"/>
      </w:pPr>
      <w:r>
        <w:rPr>
          <w:b/>
        </w:rPr>
        <w:t xml:space="preserve">GC and performance: </w:t>
      </w:r>
      <w:r>
        <w:t>Tri-color marking, write barriers, heap profiles, CPU profiles, allocation profiles, benchmarks.</w:t>
      </w:r>
    </w:p>
    <w:p>
      <w:pPr>
        <w:pStyle w:val="Heading1"/>
      </w:pPr>
      <w:r>
        <w:t>1. Goroutines, concurrency, and parallelism</w:t>
      </w:r>
    </w:p>
    <w:p>
      <w:r>
        <w:t>A goroutine is a lightweight unit of Go execution managed by the runtime. Concurrency is structuring multiple tasks that can make progress; parallelism is executing work at the same instant. A program may have many goroutines even when GOMAXPROCS is 1.</w:t>
      </w:r>
    </w:p>
    <w:p>
      <w:r>
        <w:rPr>
          <w:b/>
        </w:rPr>
        <w:t xml:space="preserve">Try it: </w:t>
      </w:r>
      <w:r>
        <w:t>Run `go run examples/01_goroutines.go`. The sleep is only for demonstration; production code should use channels, WaitGroups, or contexts to coordinate lifecycle.</w:t>
      </w:r>
    </w:p>
    <w:p>
      <w:r>
        <w:rPr>
          <w:b/>
        </w:rPr>
        <w:t xml:space="preserve">Practice: </w:t>
      </w:r>
      <w:r>
        <w:t>Exercise: replace the sleep with a WaitGroup and explain why `Done` must be paired with `Add`.</w:t>
      </w:r>
    </w:p>
    <w:p>
      <w:pPr>
        <w:pStyle w:val="Heading1"/>
      </w:pPr>
      <w:r>
        <w:t>2. Channels and synchronization</w:t>
      </w:r>
    </w:p>
    <w:p>
      <w:r>
        <w:t>Channels communicate values and can establish synchronization. A send/receive, or closing a channel and receiving because it is closed, can create happens-before relationships that make writes visible.</w:t>
      </w:r>
    </w:p>
    <w:p>
      <w:r>
        <w:rPr>
          <w:b/>
        </w:rPr>
        <w:t xml:space="preserve">Try it: </w:t>
      </w:r>
      <w:r>
        <w:t>Run `go run examples/02_channels.go`. The write to result happens before close(done), and the receive that observes closure happens before the read.</w:t>
      </w:r>
    </w:p>
    <w:p>
      <w:r>
        <w:rPr>
          <w:b/>
        </w:rPr>
        <w:t xml:space="preserve">Practice: </w:t>
      </w:r>
      <w:r>
        <w:t>Exercise: remove `&lt;-done` and run `go run -race`; explain why the program now has a data race.</w:t>
      </w:r>
    </w:p>
    <w:p>
      <w:pPr>
        <w:pStyle w:val="Heading1"/>
      </w:pPr>
      <w:r>
        <w:t>3. WaitGroup and shared state</w:t>
      </w:r>
    </w:p>
    <w:p>
      <w:r>
        <w:t>A WaitGroup lets one goroutine wait for a collection of tasks to finish. It does not make arbitrary concurrent access safe while workers are running; use a mutex, channel ownership, or atomics for concurrent shared state.</w:t>
      </w:r>
    </w:p>
    <w:p>
      <w:r>
        <w:rPr>
          <w:b/>
        </w:rPr>
        <w:t xml:space="preserve">Try it: </w:t>
      </w:r>
      <w:r>
        <w:t>Run `go run examples/03_waitgroup.go` and then `go run -race examples/03_waitgroup.go`.</w:t>
      </w:r>
    </w:p>
    <w:p>
      <w:r>
        <w:rPr>
          <w:b/>
        </w:rPr>
        <w:t xml:space="preserve">Practice: </w:t>
      </w:r>
      <w:r>
        <w:t>Exercise: move the read of result before Wait and predict what the race detector reports.</w:t>
      </w:r>
    </w:p>
    <w:p>
      <w:pPr>
        <w:pStyle w:val="Heading1"/>
      </w:pPr>
      <w:r>
        <w:t>4. Fan-out / fan-in</w:t>
      </w:r>
    </w:p>
    <w:p>
      <w:r>
        <w:t>Fan-out distributes work across multiple workers; fan-in collects results through a shared output channel. Always define who closes each channel and ensure producers/consumers can exit.</w:t>
      </w:r>
    </w:p>
    <w:p>
      <w:r>
        <w:rPr>
          <w:b/>
        </w:rPr>
        <w:t xml:space="preserve">Try it: </w:t>
      </w:r>
      <w:r>
        <w:t>Run `go run examples/04_fanout_fanin.go`. The producer closes jobs; a coordinator closes results only after all workers have exited.</w:t>
      </w:r>
    </w:p>
    <w:p>
      <w:r>
        <w:rPr>
          <w:b/>
        </w:rPr>
        <w:t xml:space="preserve">Practice: </w:t>
      </w:r>
      <w:r>
        <w:t>Exercise: describe what deadlock can happen if results is never drained.</w:t>
      </w:r>
    </w:p>
    <w:p>
      <w:pPr>
        <w:pStyle w:val="Heading1"/>
      </w:pPr>
      <w:r>
        <w:t>5. Context cancellation and deadlines</w:t>
      </w:r>
    </w:p>
    <w:p>
      <w:r>
        <w:t>Context carries cancellation, deadlines, and request-scoped values across API boundaries. Pass context explicitly, call cancel functions, and ensure long-running loops and I/O respect ctx.Done().</w:t>
      </w:r>
    </w:p>
    <w:p>
      <w:r>
        <w:rPr>
          <w:b/>
        </w:rPr>
        <w:t xml:space="preserve">Try it: </w:t>
      </w:r>
      <w:r>
        <w:t>Run `go run examples/05_context.go`. It demonstrates a timeout cancelling work.</w:t>
      </w:r>
    </w:p>
    <w:p>
      <w:r>
        <w:rPr>
          <w:b/>
        </w:rPr>
        <w:t xml:space="preserve">Practice: </w:t>
      </w:r>
      <w:r>
        <w:t>Exercise: adapt the worker to accept a context from an HTTP request and stop when the client disconnects.</w:t>
      </w:r>
    </w:p>
    <w:p>
      <w:pPr>
        <w:pStyle w:val="Heading1"/>
      </w:pPr>
      <w:r>
        <w:t>6. Happens-before and the Go memory model</w:t>
      </w:r>
    </w:p>
    <w:p>
      <w:r>
        <w:t>A data race occurs when two goroutines access the same memory concurrently, at least one access is a write, and the accesses are not properly synchronized. Sleep is not synchronization. Channel operations, mutexes, WaitGroups, and atomics can provide appropriate ordering when used correctly.</w:t>
      </w:r>
    </w:p>
    <w:p>
      <w:r>
        <w:rPr>
          <w:b/>
        </w:rPr>
        <w:t xml:space="preserve">Try it: </w:t>
      </w:r>
      <w:r>
        <w:t>Run `go run -race examples/06_happens_before.go`. The synchronized version is safe.</w:t>
      </w:r>
    </w:p>
    <w:p>
      <w:r>
        <w:rPr>
          <w:b/>
        </w:rPr>
        <w:t xml:space="preserve">Practice: </w:t>
      </w:r>
      <w:r>
        <w:t>Exercise: replace close(done) with `time.Sleep` in the main goroutine and explain why that is not a correctness guarantee.</w:t>
      </w:r>
    </w:p>
    <w:p>
      <w:pPr>
        <w:pStyle w:val="Heading1"/>
      </w:pPr>
      <w:r>
        <w:t>7. G/M/P scheduler, GOMAXPROCS, and work stealing</w:t>
      </w:r>
    </w:p>
    <w:p>
      <w:r>
        <w:t>G is a goroutine, M is an OS thread, and P is a runtime resource required to execute Go code. GOMAXPROCS limits how many goroutines can execute Go code simultaneously. When a P is idle, the scheduler can look for runnable work in other queues; details evolve between Go releases.</w:t>
      </w:r>
    </w:p>
    <w:p>
      <w:r>
        <w:rPr>
          <w:b/>
        </w:rPr>
        <w:t xml:space="preserve">Try it: </w:t>
      </w:r>
      <w:r>
        <w:t>Run `go run examples/07_scheduler.go`. Observe goroutine count, but do not interpret it as the number of active CPU cores.</w:t>
      </w:r>
    </w:p>
    <w:p>
      <w:r>
        <w:rPr>
          <w:b/>
        </w:rPr>
        <w:t xml:space="preserve">Practice: </w:t>
      </w:r>
      <w:r>
        <w:t>Exercise: explain why 1,000 goroutines can exist with GOMAXPROCS set to 1.</w:t>
      </w:r>
    </w:p>
    <w:p>
      <w:pPr>
        <w:pStyle w:val="Heading1"/>
      </w:pPr>
      <w:r>
        <w:t>8. Stack growth and preemption</w:t>
      </w:r>
    </w:p>
    <w:p>
      <w:r>
        <w:t>Goroutine stacks start small and grow as needed; the runtime can move stack contents and adjust pointers. Preemption allows the scheduler to regain control from running goroutines, improving fairness. Exact mechanisms depend on Go version and execution context.</w:t>
      </w:r>
    </w:p>
    <w:p>
      <w:r>
        <w:rPr>
          <w:b/>
        </w:rPr>
        <w:t xml:space="preserve">Try it: </w:t>
      </w:r>
      <w:r>
        <w:t>Inspect runtime behavior through small experiments, `go test`, execution traces, and runtime documentation; avoid relying on a fixed stack size.</w:t>
      </w:r>
    </w:p>
    <w:p>
      <w:r>
        <w:rPr>
          <w:b/>
        </w:rPr>
        <w:t xml:space="preserve">Practice: </w:t>
      </w:r>
      <w:r>
        <w:t>Exercise: distinguish preemption from GOMAXPROCS. One controls scheduling fairness; the other limits simultaneous Go execution.</w:t>
      </w:r>
    </w:p>
    <w:p>
      <w:pPr>
        <w:pStyle w:val="Heading1"/>
      </w:pPr>
      <w:r>
        <w:t>9. Escape analysis</w:t>
      </w:r>
    </w:p>
    <w:p>
      <w:r>
        <w:t>Escape analysis determines whether values can remain stack-allocated or need a longer lifetime, often on the heap. Returning a pointer does not by itself prove heap allocation in every context; compiler analysis and inlining can change the decision.</w:t>
      </w:r>
    </w:p>
    <w:p>
      <w:r>
        <w:rPr>
          <w:b/>
        </w:rPr>
        <w:t xml:space="preserve">Try it: </w:t>
      </w:r>
      <w:r>
        <w:t>Run `go build -gcflags='-m=2' examples/08_escape_analysis.go` (or copy the file into a module and build it). Look for `escapes to heap`, `does not escape`, and `moved to heap`.</w:t>
      </w:r>
    </w:p>
    <w:p>
      <w:r>
        <w:rPr>
          <w:b/>
        </w:rPr>
        <w:t xml:space="preserve">Practice: </w:t>
      </w:r>
      <w:r>
        <w:t>Exercise: compare returning a struct by value with returning a pointer, then inspect compiler diagnostics.</w:t>
      </w:r>
    </w:p>
    <w:p>
      <w:pPr>
        <w:pStyle w:val="Heading1"/>
      </w:pPr>
      <w:r>
        <w:t>10. SSA and constant folding</w:t>
      </w:r>
    </w:p>
    <w:p>
      <w:r>
        <w:t>SSA means Static Single Assignment: each value version is assigned once. The compiler's SSA representation supports data-flow analyses and optimizations. Constant folding computes expressions known at compile time, such as 10 + 20.</w:t>
      </w:r>
    </w:p>
    <w:p>
      <w:r>
        <w:rPr>
          <w:b/>
        </w:rPr>
        <w:t xml:space="preserve">Try it: </w:t>
      </w:r>
      <w:r>
        <w:t>Run `go build -gcflags='-m=2' examples/09_ssa_inlining.go`. SSA is an internal compiler representation; do not expect the source code to be rewritten visibly.</w:t>
      </w:r>
    </w:p>
    <w:p>
      <w:r>
        <w:rPr>
          <w:b/>
        </w:rPr>
        <w:t xml:space="preserve">Practice: </w:t>
      </w:r>
      <w:r>
        <w:t>Exercise: write `x := 10; y := 20; return x + y` and explain why the result may become a constant.</w:t>
      </w:r>
    </w:p>
    <w:p>
      <w:pPr>
        <w:pStyle w:val="Heading1"/>
      </w:pPr>
      <w:r>
        <w:t>11. Function inlining</w:t>
      </w:r>
    </w:p>
    <w:p>
      <w:r>
        <w:t>Inlining replaces an eligible call with the function body. It can reduce call overhead and expose additional optimization opportunities, but it is not guaranteed and large or complex functions may not be inlined.</w:t>
      </w:r>
    </w:p>
    <w:p>
      <w:r>
        <w:rPr>
          <w:b/>
        </w:rPr>
        <w:t xml:space="preserve">Try it: </w:t>
      </w:r>
      <w:r>
        <w:t>Run `go build -gcflags='-m=2' examples/09_ssa_inlining.go`; look for messages such as `can inline` and `inlining call to`.</w:t>
      </w:r>
    </w:p>
    <w:p>
      <w:r>
        <w:rPr>
          <w:b/>
        </w:rPr>
        <w:t xml:space="preserve">Practice: </w:t>
      </w:r>
      <w:r>
        <w:t>Exercise: create a tiny helper and a large helper; compare compiler messages. Explain why inlining can enable constant propagation.</w:t>
      </w:r>
    </w:p>
    <w:p>
      <w:pPr>
        <w:pStyle w:val="Heading1"/>
      </w:pPr>
      <w:r>
        <w:t>12. Bounds-check elimination (BCE)</w:t>
      </w:r>
    </w:p>
    <w:p>
      <w:r>
        <w:t>Go checks array/slice indices for safety. The compiler can remove a check when it proves the access is in range. A loop from i=0 while i&lt;len(values) often permits values[i] to be proven safe; values[i+1] may be invalid on the final iteration.</w:t>
      </w:r>
    </w:p>
    <w:p>
      <w:r>
        <w:rPr>
          <w:b/>
        </w:rPr>
        <w:t xml:space="preserve">Try it: </w:t>
      </w:r>
      <w:r>
        <w:t>Run `go build -gcflags='-d=ssa/check_bce/debug=1' examples/10_bounds_check.go`. Output and source locations vary by Go version.</w:t>
      </w:r>
    </w:p>
    <w:p>
      <w:r>
        <w:rPr>
          <w:b/>
        </w:rPr>
        <w:t xml:space="preserve">Practice: </w:t>
      </w:r>
      <w:r>
        <w:t>Exercise: explain why `values[0]` is not safe for an arbitrary empty slice, even though the index is constant.</w:t>
      </w:r>
    </w:p>
    <w:p>
      <w:pPr>
        <w:pStyle w:val="Heading1"/>
      </w:pPr>
      <w:r>
        <w:t>13. Dead-code elimination (DCE)</w:t>
      </w:r>
    </w:p>
    <w:p>
      <w:r>
        <w:t>Dead-code elimination removes computations or code that cannot affect observable behavior. A value used only in an unused calculation can be eliminated. Calls with observable effects, such as printing, cannot generally be discarded just because their return values are unused.</w:t>
      </w:r>
    </w:p>
    <w:p>
      <w:r>
        <w:rPr>
          <w:b/>
        </w:rPr>
        <w:t xml:space="preserve">Try it: </w:t>
      </w:r>
      <w:r>
        <w:t>Run `go build -gcflags='-S' examples/11_dead_code.go` and inspect assembly. The compiler may combine DCE with constant propagation and folding.</w:t>
      </w:r>
    </w:p>
    <w:p>
      <w:r>
        <w:rPr>
          <w:b/>
        </w:rPr>
        <w:t xml:space="preserve">Practice: </w:t>
      </w:r>
      <w:r>
        <w:t>Exercise: add a function call that prints a message to the unused expression and explain why the call's side effect matters.</w:t>
      </w:r>
    </w:p>
    <w:p>
      <w:pPr>
        <w:pStyle w:val="Heading1"/>
      </w:pPr>
      <w:r>
        <w:t>14. Garbage collection, tri-color marking, and write barriers</w:t>
      </w:r>
    </w:p>
    <w:p>
      <w:r>
        <w:t>A simplified tri-color model labels objects white (not yet discovered), gray (discovered but references not fully scanned), and black (scanned). Concurrent marking creates a challenge: application pointer updates could otherwise hide reachable objects from the collector. Write barriers record or constrain pointer changes so marking remains correct. Go's collector details are implementation-specific; application code should not implement barriers manually.</w:t>
      </w:r>
    </w:p>
    <w:p>
      <w:r>
        <w:rPr>
          <w:b/>
        </w:rPr>
        <w:t xml:space="preserve">Try it: </w:t>
      </w:r>
      <w:r>
        <w:t>Run `go run examples/12_write_barrier_gc.go`. The source assignment is ordinary Go; the compiler/runtime handles any required barrier.</w:t>
      </w:r>
    </w:p>
    <w:p>
      <w:r>
        <w:rPr>
          <w:b/>
        </w:rPr>
        <w:t xml:space="preserve">Practice: </w:t>
      </w:r>
      <w:r>
        <w:t>Exercise: explain why a pointer assignment during concurrent marking can matter even if the assignment itself is race-free.</w:t>
      </w:r>
    </w:p>
    <w:p>
      <w:pPr>
        <w:pStyle w:val="Heading1"/>
      </w:pPr>
      <w:r>
        <w:t>15. Mutexes and safe shared state</w:t>
      </w:r>
    </w:p>
    <w:p>
      <w:r>
        <w:t>A mutex protects a critical section. Keep the locked region small, unlock reliably, and avoid holding locks while doing slow network or disk operations unless required. Channels are not automatically better than mutexes; choose the clearest ownership model.</w:t>
      </w:r>
    </w:p>
    <w:p>
      <w:r>
        <w:rPr>
          <w:b/>
        </w:rPr>
        <w:t xml:space="preserve">Try it: </w:t>
      </w:r>
      <w:r>
        <w:t>Run `go run -race examples/13_mutex.go`. Expected final count is 100.</w:t>
      </w:r>
    </w:p>
    <w:p>
      <w:r>
        <w:rPr>
          <w:b/>
        </w:rPr>
        <w:t xml:space="preserve">Practice: </w:t>
      </w:r>
      <w:r>
        <w:t>Exercise: remove the lock around count++ and use the race detector to observe the problem.</w:t>
      </w:r>
    </w:p>
    <w:p>
      <w:pPr>
        <w:pStyle w:val="Heading1"/>
      </w:pPr>
      <w:r>
        <w:t>16. Benchmarking, pprof, and performance workflow</w:t>
      </w:r>
    </w:p>
    <w:p>
      <w:r>
        <w:t>A benchmark gives a repeatable baseline; CPU profiles show where CPU time is spent, while allocation profiles show where memory is allocated. `alloc_space` is cumulative allocation volume; `inuse_space` is memory still live at the profile snapshot. A local httptest benchmark includes HTTP server and transport overhead, not only application logic.</w:t>
      </w:r>
    </w:p>
    <w:p>
      <w:r>
        <w:rPr>
          <w:b/>
        </w:rPr>
        <w:t xml:space="preserve">Try it: </w:t>
      </w:r>
      <w:r>
        <w:t>For a test benchmark: `go test -bench=. -benchmem`; CPU: `go test -bench=. -cpuprofile=cpu.out`; inspect: `go tool pprof cpu.out`; memory: `go test -bench=. -memprofile=mem.out`; inspect allocations with `go tool pprof -alloc_space mem.out`.</w:t>
      </w:r>
    </w:p>
    <w:p>
      <w:r>
        <w:rPr>
          <w:b/>
        </w:rPr>
        <w:t xml:space="preserve">Practice: </w:t>
      </w:r>
      <w:r>
        <w:t>Exercise: record ns/op, B/op, and allocs/op before and after a change; explain what each metric measures.</w:t>
      </w:r>
    </w:p>
    <w:p>
      <w:pPr>
        <w:pStyle w:val="Heading1"/>
      </w:pPr>
      <w:r>
        <w:t>Quick command reference</w:t>
      </w:r>
    </w:p>
    <w:tbl>
      <w:tblPr>
        <w:tblStyle w:val="LightShading-Accent1"/>
        <w:tblW w:type="auto" w:w="0"/>
        <w:tblLook w:firstColumn="1" w:firstRow="1" w:lastColumn="0" w:lastRow="0" w:noHBand="0" w:noVBand="1" w:val="04A0"/>
      </w:tblPr>
      <w:tblGrid>
        <w:gridCol w:w="4968"/>
        <w:gridCol w:w="4968"/>
      </w:tblGrid>
      <w:tr>
        <w:tc>
          <w:tcPr>
            <w:tcW w:type="dxa" w:w="4968"/>
          </w:tcPr>
          <w:p>
            <w:r>
              <w:t>Purpose</w:t>
            </w:r>
          </w:p>
        </w:tc>
        <w:tc>
          <w:tcPr>
            <w:tcW w:type="dxa" w:w="4968"/>
          </w:tcPr>
          <w:p>
            <w:r>
              <w:t>Command</w:t>
            </w:r>
          </w:p>
        </w:tc>
      </w:tr>
      <w:tr>
        <w:tc>
          <w:tcPr>
            <w:tcW w:type="dxa" w:w="4968"/>
          </w:tcPr>
          <w:p>
            <w:r>
              <w:t>Run a program</w:t>
            </w:r>
          </w:p>
        </w:tc>
        <w:tc>
          <w:tcPr>
            <w:tcW w:type="dxa" w:w="4968"/>
          </w:tcPr>
          <w:p>
            <w:r>
              <w:t>go run examples/01_goroutines.go</w:t>
            </w:r>
          </w:p>
        </w:tc>
      </w:tr>
      <w:tr>
        <w:tc>
          <w:tcPr>
            <w:tcW w:type="dxa" w:w="4968"/>
          </w:tcPr>
          <w:p>
            <w:r>
              <w:t>Race detector</w:t>
            </w:r>
          </w:p>
        </w:tc>
        <w:tc>
          <w:tcPr>
            <w:tcW w:type="dxa" w:w="4968"/>
          </w:tcPr>
          <w:p>
            <w:r>
              <w:t>go run -race examples/06_happens_before.go</w:t>
            </w:r>
          </w:p>
        </w:tc>
      </w:tr>
      <w:tr>
        <w:tc>
          <w:tcPr>
            <w:tcW w:type="dxa" w:w="4968"/>
          </w:tcPr>
          <w:p>
            <w:r>
              <w:t>Compiler optimization/escape diagnostics</w:t>
            </w:r>
          </w:p>
        </w:tc>
        <w:tc>
          <w:tcPr>
            <w:tcW w:type="dxa" w:w="4968"/>
          </w:tcPr>
          <w:p>
            <w:r>
              <w:t>go build -gcflags='-m=2' file.go</w:t>
            </w:r>
          </w:p>
        </w:tc>
      </w:tr>
      <w:tr>
        <w:tc>
          <w:tcPr>
            <w:tcW w:type="dxa" w:w="4968"/>
          </w:tcPr>
          <w:p>
            <w:r>
              <w:t>Assembly</w:t>
            </w:r>
          </w:p>
        </w:tc>
        <w:tc>
          <w:tcPr>
            <w:tcW w:type="dxa" w:w="4968"/>
          </w:tcPr>
          <w:p>
            <w:r>
              <w:t>go build -gcflags='-S' file.go 2&gt; assembly.txt</w:t>
            </w:r>
          </w:p>
        </w:tc>
      </w:tr>
      <w:tr>
        <w:tc>
          <w:tcPr>
            <w:tcW w:type="dxa" w:w="4968"/>
          </w:tcPr>
          <w:p>
            <w:r>
              <w:t>BCE diagnostics</w:t>
            </w:r>
          </w:p>
        </w:tc>
        <w:tc>
          <w:tcPr>
            <w:tcW w:type="dxa" w:w="4968"/>
          </w:tcPr>
          <w:p>
            <w:r>
              <w:t>go build -gcflags='-d=ssa/check_bce/debug=1' file.go</w:t>
            </w:r>
          </w:p>
        </w:tc>
      </w:tr>
      <w:tr>
        <w:tc>
          <w:tcPr>
            <w:tcW w:type="dxa" w:w="4968"/>
          </w:tcPr>
          <w:p>
            <w:r>
              <w:t>Benchmark</w:t>
            </w:r>
          </w:p>
        </w:tc>
        <w:tc>
          <w:tcPr>
            <w:tcW w:type="dxa" w:w="4968"/>
          </w:tcPr>
          <w:p>
            <w:r>
              <w:t>go test -bench=. -benchmem</w:t>
            </w:r>
          </w:p>
        </w:tc>
      </w:tr>
      <w:tr>
        <w:tc>
          <w:tcPr>
            <w:tcW w:type="dxa" w:w="4968"/>
          </w:tcPr>
          <w:p>
            <w:r>
              <w:t>CPU profile</w:t>
            </w:r>
          </w:p>
        </w:tc>
        <w:tc>
          <w:tcPr>
            <w:tcW w:type="dxa" w:w="4968"/>
          </w:tcPr>
          <w:p>
            <w:r>
              <w:t>go test -bench=. -cpuprofile=cpu.out &amp;&amp; go tool pprof cpu.out</w:t>
            </w:r>
          </w:p>
        </w:tc>
      </w:tr>
      <w:tr>
        <w:tc>
          <w:tcPr>
            <w:tcW w:type="dxa" w:w="4968"/>
          </w:tcPr>
          <w:p>
            <w:r>
              <w:t>Memory profile</w:t>
            </w:r>
          </w:p>
        </w:tc>
        <w:tc>
          <w:tcPr>
            <w:tcW w:type="dxa" w:w="4968"/>
          </w:tcPr>
          <w:p>
            <w:r>
              <w:t>go test -bench=. -memprofile=mem.out &amp;&amp; go tool pprof -alloc_space mem.out</w:t>
            </w:r>
          </w:p>
        </w:tc>
      </w:tr>
      <w:tr>
        <w:tc>
          <w:tcPr>
            <w:tcW w:type="dxa" w:w="4968"/>
          </w:tcPr>
          <w:p>
            <w:r>
              <w:t>Execution trace</w:t>
            </w:r>
          </w:p>
        </w:tc>
        <w:tc>
          <w:tcPr>
            <w:tcW w:type="dxa" w:w="4968"/>
          </w:tcPr>
          <w:p>
            <w:r>
              <w:t>go test -trace=trace.out &amp;&amp; go tool trace trace.out</w:t>
            </w:r>
          </w:p>
        </w:tc>
      </w:tr>
    </w:tbl>
    <w:p>
      <w:pPr>
        <w:pStyle w:val="Heading1"/>
      </w:pPr>
      <w:r>
        <w:t>Important accuracy notes</w:t>
      </w:r>
    </w:p>
    <w:p>
      <w:pPr>
        <w:pStyle w:val="ListBullet"/>
      </w:pPr>
      <w:r>
        <w:t>Compiler output is version-dependent. Check `go version` before comparing results.</w:t>
      </w:r>
    </w:p>
    <w:p>
      <w:pPr>
        <w:pStyle w:val="ListBullet"/>
      </w:pPr>
      <w:r>
        <w:t>Optimization is not a source-level promise. Use compiler diagnostics, assembly, benchmarks, and profiles to verify what happened.</w:t>
      </w:r>
    </w:p>
    <w:p>
      <w:pPr>
        <w:pStyle w:val="ListBullet"/>
      </w:pPr>
      <w:r>
        <w:t>A data race is a correctness bug, not merely a performance issue. Use synchronization and `go test -race ./...`.</w:t>
      </w:r>
    </w:p>
    <w:p>
      <w:pPr>
        <w:pStyle w:val="ListBullet"/>
      </w:pPr>
      <w:r>
        <w:t>Do not optimize based only on intuition. Establish a baseline, change one thing, rerun the benchmark, and compare.</w:t>
      </w:r>
    </w:p>
    <w:p>
      <w:pPr>
        <w:pStyle w:val="ListBullet"/>
      </w:pPr>
      <w:r>
        <w:t>The examples are educational starting points. For production services, add error handling, bounded concurrency, cancellation, tests, and observability.</w:t>
      </w:r>
    </w:p>
    <w:p>
      <w:pPr>
        <w:pStyle w:val="Heading1"/>
      </w:pPr>
      <w:r>
        <w:t>Suggested study order</w:t>
      </w:r>
    </w:p>
    <w:p>
      <w:r>
        <w:t>Complete one topic at a time: read the mental model, run the code, predict what will happen, verify it, and explain the result in your own words. Start with synchronization and the race detector before moving deeply into compiler optimization and garbage collection.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