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E20E3DC" w:rsidR="00AB7FED" w:rsidRPr="006C5F9A" w:rsidRDefault="00AB7FED" w:rsidP="00860AAC">
      <w:pPr>
        <w:pStyle w:val="Heading1"/>
        <w:rPr>
          <w:color w:val="000000" w:themeColor="text1"/>
        </w:rPr>
      </w:pPr>
      <w:r w:rsidRPr="006C5F9A">
        <w:rPr>
          <w:color w:val="000000" w:themeColor="text1"/>
        </w:rPr>
        <w:t>Abstract</w:t>
      </w:r>
    </w:p>
    <w:p w14:paraId="1ED217E9" w14:textId="26B2F8D0" w:rsidR="00AB7FED" w:rsidRPr="006C5F9A" w:rsidRDefault="00AB7FED" w:rsidP="00AB7FED">
      <w:pPr>
        <w:pStyle w:val="Heading1"/>
        <w:rPr>
          <w:color w:val="000000" w:themeColor="text1"/>
        </w:rPr>
      </w:pPr>
      <w:r w:rsidRPr="006C5F9A">
        <w:rPr>
          <w:color w:val="000000" w:themeColor="text1"/>
        </w:rPr>
        <w:t>Acknowledgements</w:t>
      </w:r>
    </w:p>
    <w:p w14:paraId="3AFFF9E3" w14:textId="199C86F3" w:rsidR="00AB7FED" w:rsidRPr="006C5F9A" w:rsidRDefault="00AB7FED" w:rsidP="00AB7FED">
      <w:pPr>
        <w:pStyle w:val="Heading1"/>
        <w:rPr>
          <w:color w:val="000000" w:themeColor="text1"/>
        </w:rPr>
      </w:pPr>
      <w:r w:rsidRPr="006C5F9A">
        <w:rPr>
          <w:color w:val="000000" w:themeColor="text1"/>
        </w:rPr>
        <w:t>Table of Contents</w:t>
      </w:r>
    </w:p>
    <w:p w14:paraId="24F1E89A" w14:textId="3F99029C" w:rsidR="00AB7FED" w:rsidRPr="006C5F9A" w:rsidRDefault="00AB7FED" w:rsidP="00AB7FED">
      <w:pPr>
        <w:pStyle w:val="Heading1"/>
        <w:rPr>
          <w:color w:val="000000" w:themeColor="text1"/>
        </w:rPr>
      </w:pPr>
      <w:r w:rsidRPr="006C5F9A">
        <w:rPr>
          <w:color w:val="000000" w:themeColor="text1"/>
        </w:rPr>
        <w:t>List of Tables</w:t>
      </w:r>
    </w:p>
    <w:p w14:paraId="6C05E945" w14:textId="1847ED3C" w:rsidR="00AB7FED" w:rsidRPr="006C5F9A" w:rsidRDefault="00AB7FED" w:rsidP="00AB7FED">
      <w:pPr>
        <w:pStyle w:val="Heading1"/>
        <w:rPr>
          <w:color w:val="000000" w:themeColor="text1"/>
        </w:rPr>
      </w:pPr>
      <w:r w:rsidRPr="006C5F9A">
        <w:rPr>
          <w:color w:val="000000" w:themeColor="text1"/>
        </w:rPr>
        <w:t>List of Figures</w:t>
      </w:r>
    </w:p>
    <w:p w14:paraId="1A64DDAF" w14:textId="0DB070C6" w:rsidR="00AB7FED" w:rsidRPr="006C5F9A" w:rsidRDefault="00AB7FED" w:rsidP="00AB7FED">
      <w:pPr>
        <w:pStyle w:val="Heading1"/>
        <w:rPr>
          <w:color w:val="000000" w:themeColor="text1"/>
        </w:rPr>
      </w:pPr>
      <w:r w:rsidRPr="006C5F9A">
        <w:rPr>
          <w:color w:val="000000" w:themeColor="text1"/>
        </w:rPr>
        <w:t>List of Graphs</w:t>
      </w:r>
    </w:p>
    <w:p w14:paraId="58E9EB1C" w14:textId="0B88B96C" w:rsidR="00CA550A" w:rsidRPr="006C5F9A" w:rsidRDefault="00860AAC" w:rsidP="00860AAC">
      <w:pPr>
        <w:pStyle w:val="Heading1"/>
        <w:rPr>
          <w:color w:val="000000" w:themeColor="text1"/>
        </w:rPr>
      </w:pPr>
      <w:r w:rsidRPr="006C5F9A">
        <w:rPr>
          <w:color w:val="000000" w:themeColor="text1"/>
        </w:rPr>
        <w:t>Introduction</w:t>
      </w:r>
    </w:p>
    <w:p w14:paraId="6D935E28" w14:textId="03B0C7A4" w:rsidR="001B5F42" w:rsidRDefault="00860AAC" w:rsidP="001B5F42">
      <w:pPr>
        <w:pStyle w:val="Heading2"/>
        <w:rPr>
          <w:color w:val="000000" w:themeColor="text1"/>
        </w:rPr>
      </w:pPr>
      <w:r w:rsidRPr="006C5F9A">
        <w:rPr>
          <w:color w:val="000000" w:themeColor="text1"/>
        </w:rPr>
        <w:t>Background</w:t>
      </w:r>
    </w:p>
    <w:p w14:paraId="2FE78518" w14:textId="0248030A" w:rsidR="001102FB" w:rsidRDefault="001102FB" w:rsidP="001102FB">
      <w:r>
        <w:t>The Energy Market Authority (EMA) is a government entity started to promote competition in Singapore’s energy market and to ensure the energy supplied is reliable and secure.</w:t>
      </w:r>
    </w:p>
    <w:p w14:paraId="1FA9429E" w14:textId="0D2312E0" w:rsidR="007A773C" w:rsidRDefault="007A773C" w:rsidP="001102FB">
      <w:r>
        <w:t>Power generation companies generate electricity from natural gas and oil and sell them to the wholesale market. Electricity retailers then buy the electricity from this wholesale market and sell to their customers.</w:t>
      </w:r>
    </w:p>
    <w:p w14:paraId="52E18A92" w14:textId="40F66FA9" w:rsidR="007A773C" w:rsidRDefault="001102FB" w:rsidP="001102FB">
      <w:r>
        <w:t>Since 2001</w:t>
      </w:r>
      <w:sdt>
        <w:sdtPr>
          <w:id w:val="444745449"/>
          <w:citation/>
        </w:sdtPr>
        <w:sdtEndPr/>
        <w:sdtContent>
          <w:r w:rsidR="00B35B83">
            <w:fldChar w:fldCharType="begin"/>
          </w:r>
          <w:r w:rsidR="00B35B83">
            <w:instrText xml:space="preserve"> CITATION Ene19 \l 18441 </w:instrText>
          </w:r>
          <w:r w:rsidR="00B35B83">
            <w:fldChar w:fldCharType="separate"/>
          </w:r>
          <w:r w:rsidR="00310442">
            <w:rPr>
              <w:noProof/>
            </w:rPr>
            <w:t xml:space="preserve"> </w:t>
          </w:r>
          <w:r w:rsidR="00310442" w:rsidRPr="00310442">
            <w:rPr>
              <w:noProof/>
            </w:rPr>
            <w:t>[1]</w:t>
          </w:r>
          <w:r w:rsidR="00B35B83">
            <w:fldChar w:fldCharType="end"/>
          </w:r>
        </w:sdtContent>
      </w:sdt>
      <w:r>
        <w:t>, EMA has slowly opened the energy retail market to other competitors</w:t>
      </w:r>
      <w:r w:rsidR="002E1C27">
        <w:t xml:space="preserve"> for </w:t>
      </w:r>
      <w:r w:rsidR="007A773C">
        <w:t>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3AF5EBC5" w14:textId="3090A335" w:rsidR="007A773C" w:rsidRDefault="007A773C" w:rsidP="001102FB">
      <w:r>
        <w:t xml:space="preserve">Then in </w:t>
      </w:r>
      <w:r w:rsidR="001A1042">
        <w:t>May</w:t>
      </w:r>
      <w:r>
        <w:t xml:space="preserve"> </w:t>
      </w:r>
      <w:r w:rsidR="001A1042">
        <w:t>2019</w:t>
      </w:r>
      <w:r>
        <w:t xml:space="preserve">, EMA fully opened the energy market to all households and smaller business accounts. Everyone can now benefit from the flexible plans offered by the numerous retailers. </w:t>
      </w:r>
    </w:p>
    <w:p w14:paraId="7672678E" w14:textId="4816B847" w:rsidR="001A1042" w:rsidRDefault="001A1042" w:rsidP="001102FB">
      <w:r>
        <w:t>As of March 2020, there are 3 ways of purchasing electricity for households: Fixed price plans, d</w:t>
      </w:r>
      <w:r w:rsidRPr="001A1042">
        <w:t>iscounted off the regulated tariff plans</w:t>
      </w:r>
      <w:r>
        <w:t xml:space="preserve"> and wholesale price.</w:t>
      </w:r>
    </w:p>
    <w:p w14:paraId="2AA84719" w14:textId="020CB5B8" w:rsidR="001A1042" w:rsidRDefault="001A1042" w:rsidP="001102FB">
      <w:r>
        <w:t xml:space="preserve">Fixed price plans are </w:t>
      </w:r>
      <w:r w:rsidR="00B35B83">
        <w:t>like</w:t>
      </w:r>
      <w:r>
        <w:t xml:space="preserve"> traditional regulated tariff</w:t>
      </w:r>
      <w:r w:rsidR="00B35B83">
        <w:t xml:space="preserve"> from SP Group</w:t>
      </w:r>
      <w:r>
        <w:t xml:space="preserve"> where a fixed price agreed beforehand and calculated per kWh is billed every month.</w:t>
      </w:r>
    </w:p>
    <w:p w14:paraId="254A5543" w14:textId="37250F62" w:rsidR="001A1042" w:rsidRDefault="00B35B83" w:rsidP="001102FB">
      <w:r>
        <w:t>The d</w:t>
      </w:r>
      <w:r w:rsidRPr="001A1042">
        <w:t>iscounted off the regulated tariff plans</w:t>
      </w:r>
      <w:r>
        <w:t xml:space="preserve"> offers a fixed discount of the traditional regulated tariff from SP Group and calculated per kWh for billing every month.</w:t>
      </w:r>
    </w:p>
    <w:p w14:paraId="23CBEDD5" w14:textId="1E105CCD" w:rsidR="00B35B83" w:rsidRDefault="00B35B83" w:rsidP="001102FB">
      <w:r>
        <w:t>Lastly, any consumers can buy from the energy supplier directly in the wholesale market where half-hourly prices are used to determine the cost at time of usage. However, a 10-day lag is imposed in calculating and releasing of the wholesale price.</w:t>
      </w:r>
    </w:p>
    <w:p w14:paraId="74C4D805" w14:textId="26F42DAB" w:rsidR="00B35B83" w:rsidRDefault="00B35B83" w:rsidP="001102FB">
      <w:r>
        <w:t xml:space="preserve">Therefore, for one to consume electricity based on its price to save money, one </w:t>
      </w:r>
      <w:r w:rsidR="004E13AA">
        <w:t>needs</w:t>
      </w:r>
      <w:r>
        <w:t xml:space="preserve"> to predict the current and future half-hour price.</w:t>
      </w:r>
    </w:p>
    <w:p w14:paraId="372BA855" w14:textId="77777777" w:rsidR="00B35B83" w:rsidRDefault="001A1042" w:rsidP="00B35B83">
      <w:pPr>
        <w:keepNext/>
      </w:pPr>
      <w:r>
        <w:rPr>
          <w:noProof/>
        </w:rPr>
        <w:lastRenderedPageBreak/>
        <w:drawing>
          <wp:inline distT="0" distB="0" distL="0" distR="0" wp14:anchorId="4A43F43F" wp14:editId="4E994B65">
            <wp:extent cx="5731510" cy="4083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0B428DBC" w14:textId="17E1FD42" w:rsidR="001102FB" w:rsidRDefault="00B35B83" w:rsidP="00B35B83">
      <w:pPr>
        <w:pStyle w:val="Caption"/>
        <w:jc w:val="center"/>
      </w:pPr>
      <w:r>
        <w:t xml:space="preserve">Figure </w:t>
      </w:r>
      <w:fldSimple w:instr=" SEQ Figure \* ARABIC ">
        <w:r w:rsidR="00EF6A70">
          <w:rPr>
            <w:noProof/>
          </w:rPr>
          <w:t>1</w:t>
        </w:r>
      </w:fldSimple>
      <w:r>
        <w:t>. How the electricity market works</w:t>
      </w:r>
    </w:p>
    <w:p w14:paraId="32F43D57" w14:textId="2210FB1C" w:rsidR="001102FB" w:rsidRPr="001102FB" w:rsidRDefault="001102FB" w:rsidP="001102FB"/>
    <w:p w14:paraId="47FB68B3" w14:textId="668CAFBF" w:rsidR="00860AAC" w:rsidRPr="006C5F9A" w:rsidRDefault="00860AAC" w:rsidP="00860AAC">
      <w:pPr>
        <w:pStyle w:val="Heading2"/>
        <w:rPr>
          <w:color w:val="000000" w:themeColor="text1"/>
        </w:rPr>
      </w:pPr>
      <w:r w:rsidRPr="006C5F9A">
        <w:rPr>
          <w:color w:val="000000" w:themeColor="text1"/>
        </w:rPr>
        <w:t>Purpose and scope</w:t>
      </w:r>
    </w:p>
    <w:p w14:paraId="396E807D" w14:textId="45DE74AA" w:rsidR="00E93FC0" w:rsidRDefault="00C3673D">
      <w:pPr>
        <w:rPr>
          <w:color w:val="000000" w:themeColor="text1"/>
        </w:rPr>
      </w:pPr>
      <w:r>
        <w:rPr>
          <w:color w:val="000000" w:themeColor="text1"/>
        </w:rPr>
        <w:t>The wholesale electricity market in Singapore propose</w:t>
      </w:r>
      <w:r w:rsidR="005F0007">
        <w:rPr>
          <w:color w:val="000000" w:themeColor="text1"/>
        </w:rPr>
        <w:t>s</w:t>
      </w:r>
      <w:r>
        <w:rPr>
          <w:color w:val="000000" w:themeColor="text1"/>
        </w:rPr>
        <w:t xml:space="preserve"> an interesting strategy when trying to save cost in electricity usage. Due to the fluctuating nature of the prices, one can theoretically time the market and increase electricity usage at its lowest price while reducing usage at its highest.</w:t>
      </w:r>
    </w:p>
    <w:p w14:paraId="2072A34E" w14:textId="2B92CA7A" w:rsidR="009A6FF0" w:rsidRDefault="009A6FF0">
      <w:pPr>
        <w:rPr>
          <w:color w:val="000000" w:themeColor="text1"/>
        </w:rPr>
      </w:pPr>
      <w:r>
        <w:rPr>
          <w:color w:val="000000" w:themeColor="text1"/>
        </w:rPr>
        <w:br w:type="page"/>
      </w:r>
    </w:p>
    <w:p w14:paraId="54C0F298" w14:textId="77777777" w:rsidR="00C3673D" w:rsidRPr="006C5F9A" w:rsidRDefault="00C3673D" w:rsidP="00860AAC">
      <w:pPr>
        <w:rPr>
          <w:color w:val="000000" w:themeColor="text1"/>
        </w:rPr>
      </w:pPr>
    </w:p>
    <w:p w14:paraId="425A6CE6" w14:textId="70AD6823" w:rsidR="00860AAC" w:rsidRPr="006C5F9A" w:rsidRDefault="00860AAC" w:rsidP="00860AAC">
      <w:pPr>
        <w:pStyle w:val="Heading1"/>
        <w:rPr>
          <w:color w:val="000000" w:themeColor="text1"/>
        </w:rPr>
      </w:pPr>
      <w:r w:rsidRPr="006C5F9A">
        <w:rPr>
          <w:color w:val="000000" w:themeColor="text1"/>
        </w:rPr>
        <w:t>Literature Review</w:t>
      </w:r>
    </w:p>
    <w:p w14:paraId="432C02BA" w14:textId="4813EF36" w:rsidR="00860AAC" w:rsidRDefault="00860AAC" w:rsidP="00860AAC">
      <w:pPr>
        <w:pStyle w:val="Heading2"/>
        <w:rPr>
          <w:color w:val="000000" w:themeColor="text1"/>
        </w:rPr>
      </w:pPr>
      <w:r w:rsidRPr="006C5F9A">
        <w:rPr>
          <w:color w:val="000000" w:themeColor="text1"/>
        </w:rPr>
        <w:t>Factors Affecting Electric Prices</w:t>
      </w:r>
      <w:r w:rsidR="005577BA">
        <w:rPr>
          <w:color w:val="000000" w:themeColor="text1"/>
        </w:rPr>
        <w:t xml:space="preserve"> and Trends</w:t>
      </w:r>
    </w:p>
    <w:p w14:paraId="3FCCB758" w14:textId="0000B358" w:rsidR="009039E8" w:rsidRPr="009039E8" w:rsidRDefault="009039E8" w:rsidP="009039E8">
      <w:r w:rsidRPr="009039E8">
        <w:rPr>
          <w:rStyle w:val="text"/>
          <w:color w:val="000000" w:themeColor="text1"/>
        </w:rPr>
        <w:t xml:space="preserve">Sanjeev </w:t>
      </w:r>
      <w:r w:rsidRPr="009039E8">
        <w:rPr>
          <w:color w:val="000000" w:themeColor="text1"/>
        </w:rPr>
        <w:t>et al.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changes over the </w:t>
      </w:r>
      <w:r w:rsidR="00310442">
        <w:rPr>
          <w:color w:val="000000" w:themeColor="text1"/>
        </w:rPr>
        <w:t>small time</w:t>
      </w:r>
      <w:r>
        <w:rPr>
          <w:color w:val="000000" w:themeColor="text1"/>
        </w:rPr>
        <w:t xml:space="preserve">frame and the electricity </w:t>
      </w:r>
      <w:r w:rsidR="00310442">
        <w:rPr>
          <w:color w:val="000000" w:themeColor="text1"/>
        </w:rPr>
        <w:t xml:space="preserve">market is commonly </w:t>
      </w:r>
      <w:r w:rsidR="00310442" w:rsidRPr="00310442">
        <w:rPr>
          <w:color w:val="000000" w:themeColor="text1"/>
        </w:rPr>
        <w:t>oligopolistic</w:t>
      </w:r>
      <w:r w:rsidR="00310442">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EndPr/>
        <w:sdtContent>
          <w:r w:rsidR="00310442">
            <w:rPr>
              <w:color w:val="000000" w:themeColor="text1"/>
            </w:rPr>
            <w:fldChar w:fldCharType="begin"/>
          </w:r>
          <w:r w:rsidR="00310442">
            <w:rPr>
              <w:color w:val="000000" w:themeColor="text1"/>
            </w:rPr>
            <w:instrText xml:space="preserve"> CITATION Agg09 \l 18441 </w:instrText>
          </w:r>
          <w:r w:rsidR="00310442">
            <w:rPr>
              <w:color w:val="000000" w:themeColor="text1"/>
            </w:rPr>
            <w:fldChar w:fldCharType="separate"/>
          </w:r>
          <w:r w:rsidR="00310442">
            <w:rPr>
              <w:noProof/>
              <w:color w:val="000000" w:themeColor="text1"/>
            </w:rPr>
            <w:t xml:space="preserve"> </w:t>
          </w:r>
          <w:r w:rsidR="00310442" w:rsidRPr="00310442">
            <w:rPr>
              <w:noProof/>
              <w:color w:val="000000" w:themeColor="text1"/>
            </w:rPr>
            <w:t>[2]</w:t>
          </w:r>
          <w:r w:rsidR="00310442">
            <w:rPr>
              <w:color w:val="000000" w:themeColor="text1"/>
            </w:rPr>
            <w:fldChar w:fldCharType="end"/>
          </w:r>
        </w:sdtContent>
      </w:sdt>
    </w:p>
    <w:p w14:paraId="5F9CA90D" w14:textId="6887F8CB" w:rsidR="00472EA5" w:rsidRPr="006C5F9A" w:rsidRDefault="0076255A" w:rsidP="003E188B">
      <w:pPr>
        <w:rPr>
          <w:color w:val="000000" w:themeColor="text1"/>
        </w:rPr>
      </w:pPr>
      <w:r w:rsidRPr="006C5F9A">
        <w:rPr>
          <w:rStyle w:val="text"/>
          <w:color w:val="000000" w:themeColor="text1"/>
        </w:rPr>
        <w:t xml:space="preserve">Sanjeev </w:t>
      </w:r>
      <w:r w:rsidRPr="006C5F9A">
        <w:rPr>
          <w:color w:val="000000" w:themeColor="text1"/>
        </w:rPr>
        <w:t xml:space="preserve">et al. </w:t>
      </w:r>
      <w:r w:rsidR="009039E8">
        <w:rPr>
          <w:color w:val="000000" w:themeColor="text1"/>
        </w:rPr>
        <w:t xml:space="preserve">then </w:t>
      </w:r>
      <w:r w:rsidRPr="006C5F9A">
        <w:rPr>
          <w:color w:val="000000" w:themeColor="text1"/>
        </w:rPr>
        <w:t xml:space="preserve">categorised the probable factors affecting the price of electricity into 5 </w:t>
      </w:r>
      <w:r w:rsidR="00AF75A0" w:rsidRPr="006C5F9A">
        <w:rPr>
          <w:color w:val="000000" w:themeColor="text1"/>
        </w:rPr>
        <w:t>classes</w:t>
      </w:r>
      <w:r w:rsidRPr="006C5F9A">
        <w:rPr>
          <w:color w:val="000000" w:themeColor="text1"/>
        </w:rPr>
        <w:t xml:space="preserve">: market characteristics, nonstrategic uncertainties, other stochastic uncertainties, behaviour indices, and temporal effects. </w:t>
      </w:r>
    </w:p>
    <w:p w14:paraId="575AD6EC" w14:textId="77777777" w:rsidR="003E188B" w:rsidRPr="006C5F9A" w:rsidRDefault="003E188B" w:rsidP="003E188B">
      <w:pPr>
        <w:rPr>
          <w:color w:val="000000" w:themeColor="text1"/>
        </w:rPr>
      </w:pPr>
    </w:p>
    <w:tbl>
      <w:tblPr>
        <w:tblW w:w="9062" w:type="dxa"/>
        <w:tblLook w:val="04A0" w:firstRow="1" w:lastRow="0" w:firstColumn="1" w:lastColumn="0" w:noHBand="0" w:noVBand="1"/>
      </w:tblPr>
      <w:tblGrid>
        <w:gridCol w:w="2542"/>
        <w:gridCol w:w="6520"/>
      </w:tblGrid>
      <w:tr w:rsidR="006C5F9A" w:rsidRPr="003E188B" w14:paraId="28548C18" w14:textId="77777777" w:rsidTr="009E096A">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594285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5FDC7A81"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6C5F9A" w:rsidRPr="003E188B" w14:paraId="1E0BFDF0" w14:textId="77777777" w:rsidTr="009E096A">
        <w:trPr>
          <w:trHeight w:val="1425"/>
        </w:trPr>
        <w:tc>
          <w:tcPr>
            <w:tcW w:w="2542" w:type="dxa"/>
            <w:tcBorders>
              <w:top w:val="nil"/>
              <w:left w:val="single" w:sz="8" w:space="0" w:color="auto"/>
              <w:bottom w:val="nil"/>
              <w:right w:val="nil"/>
            </w:tcBorders>
            <w:shd w:val="clear" w:color="000000" w:fill="F2F2F2"/>
            <w:vAlign w:val="center"/>
            <w:hideMark/>
          </w:tcPr>
          <w:p w14:paraId="4E8F3768"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674D5D9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6C5F9A" w:rsidRPr="003E188B" w14:paraId="267BF14E" w14:textId="77777777" w:rsidTr="009E096A">
        <w:trPr>
          <w:trHeight w:val="855"/>
        </w:trPr>
        <w:tc>
          <w:tcPr>
            <w:tcW w:w="2542" w:type="dxa"/>
            <w:tcBorders>
              <w:top w:val="nil"/>
              <w:left w:val="single" w:sz="8" w:space="0" w:color="auto"/>
              <w:bottom w:val="nil"/>
              <w:right w:val="nil"/>
            </w:tcBorders>
            <w:shd w:val="clear" w:color="auto" w:fill="auto"/>
            <w:vAlign w:val="center"/>
            <w:hideMark/>
          </w:tcPr>
          <w:p w14:paraId="4D19ADBD"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6D2B056C"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6C5F9A" w:rsidRPr="003E188B" w14:paraId="674FDEB8" w14:textId="77777777" w:rsidTr="009E096A">
        <w:trPr>
          <w:trHeight w:val="570"/>
        </w:trPr>
        <w:tc>
          <w:tcPr>
            <w:tcW w:w="2542" w:type="dxa"/>
            <w:tcBorders>
              <w:top w:val="nil"/>
              <w:left w:val="single" w:sz="8" w:space="0" w:color="auto"/>
              <w:bottom w:val="nil"/>
              <w:right w:val="nil"/>
            </w:tcBorders>
            <w:shd w:val="clear" w:color="000000" w:fill="F2F2F2"/>
            <w:vAlign w:val="center"/>
            <w:hideMark/>
          </w:tcPr>
          <w:p w14:paraId="7BE4F48E"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1986E6C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6C5F9A" w:rsidRPr="003E188B" w14:paraId="5280B6F7" w14:textId="77777777" w:rsidTr="009E096A">
        <w:trPr>
          <w:trHeight w:val="570"/>
        </w:trPr>
        <w:tc>
          <w:tcPr>
            <w:tcW w:w="2542" w:type="dxa"/>
            <w:tcBorders>
              <w:top w:val="nil"/>
              <w:left w:val="single" w:sz="8" w:space="0" w:color="auto"/>
              <w:bottom w:val="nil"/>
              <w:right w:val="nil"/>
            </w:tcBorders>
            <w:shd w:val="clear" w:color="auto" w:fill="auto"/>
            <w:vAlign w:val="center"/>
            <w:hideMark/>
          </w:tcPr>
          <w:p w14:paraId="7E2019CC"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308AA8F6"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6C5F9A" w:rsidRPr="003E188B" w14:paraId="31F6E955" w14:textId="77777777" w:rsidTr="009E096A">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2EF7F42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795E4E83" w14:textId="77777777" w:rsidR="003E188B" w:rsidRPr="003E188B" w:rsidRDefault="003E188B" w:rsidP="003E188B">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0508B0C5" w14:textId="35E5D609" w:rsidR="00AF75A0" w:rsidRPr="006C5F9A" w:rsidRDefault="003E188B" w:rsidP="003E188B">
      <w:pPr>
        <w:pStyle w:val="Caption"/>
        <w:jc w:val="center"/>
        <w:rPr>
          <w:color w:val="000000" w:themeColor="text1"/>
        </w:rPr>
      </w:pPr>
      <w:r w:rsidRPr="006C5F9A">
        <w:rPr>
          <w:color w:val="000000" w:themeColor="text1"/>
        </w:rPr>
        <w:t xml:space="preserve">Table </w:t>
      </w:r>
      <w:r w:rsidRPr="006C5F9A">
        <w:rPr>
          <w:color w:val="000000" w:themeColor="text1"/>
        </w:rPr>
        <w:fldChar w:fldCharType="begin"/>
      </w:r>
      <w:r w:rsidRPr="006C5F9A">
        <w:rPr>
          <w:color w:val="000000" w:themeColor="text1"/>
        </w:rPr>
        <w:instrText xml:space="preserve"> SEQ Table \* ARABIC </w:instrText>
      </w:r>
      <w:r w:rsidRPr="006C5F9A">
        <w:rPr>
          <w:color w:val="000000" w:themeColor="text1"/>
        </w:rPr>
        <w:fldChar w:fldCharType="separate"/>
      </w:r>
      <w:r w:rsidR="00AD28B5">
        <w:rPr>
          <w:noProof/>
          <w:color w:val="000000" w:themeColor="text1"/>
        </w:rPr>
        <w:t>1</w:t>
      </w:r>
      <w:r w:rsidRPr="006C5F9A">
        <w:rPr>
          <w:color w:val="000000" w:themeColor="text1"/>
        </w:rPr>
        <w:fldChar w:fldCharType="end"/>
      </w:r>
      <w:r w:rsidRPr="006C5F9A">
        <w:rPr>
          <w:color w:val="000000" w:themeColor="text1"/>
        </w:rPr>
        <w:t>. Factors influencing electric prices</w:t>
      </w:r>
    </w:p>
    <w:p w14:paraId="6EDE0A31" w14:textId="79A5B427" w:rsidR="00CD7AAB" w:rsidRDefault="00E87BDA" w:rsidP="00223260">
      <w:pPr>
        <w:rPr>
          <w:color w:val="000000" w:themeColor="text1"/>
        </w:rPr>
      </w:pPr>
      <w:r w:rsidRPr="006C5F9A">
        <w:rPr>
          <w:color w:val="000000" w:themeColor="text1"/>
        </w:rPr>
        <w:t xml:space="preserve">Using these factors, they </w:t>
      </w:r>
      <w:r w:rsidR="00CD7AAB" w:rsidRPr="006C5F9A">
        <w:rPr>
          <w:color w:val="000000" w:themeColor="text1"/>
        </w:rPr>
        <w:t xml:space="preserve">further classify them into different input variables used by different researchers with their own predictive models. </w:t>
      </w:r>
      <w:r w:rsidR="00D16C7D" w:rsidRPr="006C5F9A">
        <w:rPr>
          <w:color w:val="000000" w:themeColor="text1"/>
        </w:rPr>
        <w:t xml:space="preserve">Specifically, </w:t>
      </w:r>
      <w:r w:rsidR="0094127D" w:rsidRPr="006C5F9A">
        <w:rPr>
          <w:color w:val="000000" w:themeColor="text1"/>
        </w:rPr>
        <w:t xml:space="preserve">majority of the factors used are those of (1) </w:t>
      </w:r>
      <w:r w:rsidR="0094127D" w:rsidRPr="003E188B">
        <w:rPr>
          <w:rFonts w:ascii="Century Schoolbook" w:eastAsia="Times New Roman" w:hAnsi="Century Schoolbook" w:cs="Times New Roman"/>
          <w:color w:val="000000" w:themeColor="text1"/>
        </w:rPr>
        <w:t>Historical load</w:t>
      </w:r>
      <w:r w:rsidR="0094127D" w:rsidRPr="006C5F9A">
        <w:rPr>
          <w:color w:val="000000" w:themeColor="text1"/>
        </w:rPr>
        <w:t xml:space="preserve">, (15) </w:t>
      </w:r>
      <w:r w:rsidR="0094127D" w:rsidRPr="003E188B">
        <w:rPr>
          <w:rFonts w:ascii="Century Schoolbook" w:eastAsia="Times New Roman" w:hAnsi="Century Schoolbook" w:cs="Times New Roman"/>
          <w:color w:val="000000" w:themeColor="text1"/>
        </w:rPr>
        <w:t>Forecast load</w:t>
      </w:r>
      <w:r w:rsidR="0094127D" w:rsidRPr="006C5F9A">
        <w:rPr>
          <w:color w:val="000000" w:themeColor="text1"/>
        </w:rPr>
        <w:t xml:space="preserve"> and (27) </w:t>
      </w:r>
      <w:r w:rsidR="0094127D" w:rsidRPr="003E188B">
        <w:rPr>
          <w:rFonts w:ascii="Century Schoolbook" w:eastAsia="Times New Roman" w:hAnsi="Century Schoolbook" w:cs="Times New Roman"/>
          <w:color w:val="000000" w:themeColor="text1"/>
        </w:rPr>
        <w:t>Historical prices</w:t>
      </w:r>
      <w:r w:rsidR="0094127D" w:rsidRPr="006C5F9A">
        <w:rPr>
          <w:color w:val="000000" w:themeColor="text1"/>
        </w:rPr>
        <w:t xml:space="preserve"> in Table 1. </w:t>
      </w:r>
    </w:p>
    <w:p w14:paraId="64FD2870" w14:textId="77777777" w:rsidR="005577BA" w:rsidRPr="006C5F9A" w:rsidRDefault="005577BA" w:rsidP="00223260">
      <w:pPr>
        <w:rPr>
          <w:color w:val="000000" w:themeColor="text1"/>
        </w:rPr>
      </w:pPr>
    </w:p>
    <w:p w14:paraId="46E718AF" w14:textId="2AAABCCE" w:rsidR="006C5F9A" w:rsidRPr="006C5F9A" w:rsidRDefault="00860AAC" w:rsidP="006C5F9A">
      <w:pPr>
        <w:pStyle w:val="Heading2"/>
        <w:rPr>
          <w:color w:val="000000" w:themeColor="text1"/>
          <w:sz w:val="24"/>
          <w:szCs w:val="24"/>
        </w:rPr>
      </w:pPr>
      <w:r w:rsidRPr="006C5F9A">
        <w:rPr>
          <w:color w:val="000000" w:themeColor="text1"/>
          <w:sz w:val="24"/>
          <w:szCs w:val="24"/>
        </w:rPr>
        <w:t>Methodology in Price Forecasting</w:t>
      </w:r>
    </w:p>
    <w:p w14:paraId="02D5D32B" w14:textId="7E8FA603" w:rsidR="003C1B95" w:rsidRDefault="00C14CE7" w:rsidP="003C1B95">
      <w:pPr>
        <w:pStyle w:val="Heading3"/>
        <w:rPr>
          <w:color w:val="000000" w:themeColor="text1"/>
        </w:rPr>
      </w:pPr>
      <w:r>
        <w:rPr>
          <w:color w:val="000000" w:themeColor="text1"/>
        </w:rPr>
        <w:t>Data Pre-processing and Analysis</w:t>
      </w:r>
    </w:p>
    <w:p w14:paraId="448EDC6C" w14:textId="53716B0A" w:rsidR="006C5F9A" w:rsidRDefault="006C5F9A" w:rsidP="006C5F9A">
      <w:r>
        <w:t>According to 2 papers</w:t>
      </w:r>
      <w:sdt>
        <w:sdtPr>
          <w:id w:val="1571683392"/>
          <w:citation/>
        </w:sdtPr>
        <w:sdtEndPr/>
        <w:sdtContent>
          <w:r>
            <w:fldChar w:fldCharType="begin"/>
          </w:r>
          <w:r>
            <w:instrText xml:space="preserve"> CITATION Gao00 \l 18441 </w:instrText>
          </w:r>
          <w:r>
            <w:fldChar w:fldCharType="separate"/>
          </w:r>
          <w:r w:rsidR="00310442">
            <w:rPr>
              <w:noProof/>
            </w:rPr>
            <w:t xml:space="preserve"> </w:t>
          </w:r>
          <w:r w:rsidR="00310442" w:rsidRPr="00310442">
            <w:rPr>
              <w:noProof/>
            </w:rPr>
            <w:t>[3]</w:t>
          </w:r>
          <w:r>
            <w:fldChar w:fldCharType="end"/>
          </w:r>
        </w:sdtContent>
      </w:sdt>
      <w:sdt>
        <w:sdtPr>
          <w:id w:val="508105668"/>
          <w:citation/>
        </w:sdtPr>
        <w:sdtEndPr/>
        <w:sdtContent>
          <w:r>
            <w:fldChar w:fldCharType="begin"/>
          </w:r>
          <w:r>
            <w:instrText xml:space="preserve"> CITATION HYY04 \l 18441 </w:instrText>
          </w:r>
          <w:r>
            <w:fldChar w:fldCharType="separate"/>
          </w:r>
          <w:r w:rsidR="00310442">
            <w:rPr>
              <w:noProof/>
            </w:rPr>
            <w:t xml:space="preserve"> </w:t>
          </w:r>
          <w:r w:rsidR="00310442" w:rsidRPr="00310442">
            <w:rPr>
              <w:noProof/>
            </w:rPr>
            <w:t>[4]</w:t>
          </w:r>
          <w:r>
            <w:fldChar w:fldCharType="end"/>
          </w:r>
        </w:sdtContent>
      </w:sdt>
      <w:r>
        <w:t xml:space="preserve">, removal of price spikes and outliers gives better accuracy in their neural network models with </w:t>
      </w:r>
      <w:r w:rsidRPr="006C5F9A">
        <w:t xml:space="preserve">H.Y. </w:t>
      </w:r>
      <w:proofErr w:type="spellStart"/>
      <w:r w:rsidRPr="006C5F9A">
        <w:t>Yamin</w:t>
      </w:r>
      <w:proofErr w:type="spellEnd"/>
      <w:r w:rsidRPr="006C5F9A">
        <w:t xml:space="preserve"> et al</w:t>
      </w:r>
      <w:r>
        <w:t xml:space="preserve"> improving their models from 39.89% and 15.47% in </w:t>
      </w:r>
      <w:r w:rsidRPr="006C5F9A">
        <w:t>mean absolute percentage error (MAPE)</w:t>
      </w:r>
      <w:r>
        <w:t xml:space="preserve"> of their training and testing sets respectively to </w:t>
      </w:r>
      <w:r w:rsidRPr="006C5F9A">
        <w:t>7.98 and 13.7%</w:t>
      </w:r>
      <w:r>
        <w:t>.</w:t>
      </w:r>
      <w:r w:rsidR="00E24360">
        <w:t xml:space="preserve"> Furthermore, instead of simply removing the spikes, a price ceiling was implemented, allowing the model to be trained </w:t>
      </w:r>
      <w:r w:rsidR="00595B49">
        <w:t>with these spikes still.</w:t>
      </w:r>
    </w:p>
    <w:p w14:paraId="0552E320" w14:textId="38350156" w:rsidR="002D00C9" w:rsidRDefault="00722A1E" w:rsidP="006C5F9A">
      <w:r>
        <w:lastRenderedPageBreak/>
        <w:t xml:space="preserve">In Singapore context, </w:t>
      </w:r>
      <w:r w:rsidRPr="00722A1E">
        <w:t>Shrestha</w:t>
      </w:r>
      <w:r w:rsidR="008F033C">
        <w:t xml:space="preserve"> and </w:t>
      </w:r>
      <w:proofErr w:type="spellStart"/>
      <w:r w:rsidR="008F033C">
        <w:t>Qiao</w:t>
      </w:r>
      <w:proofErr w:type="spellEnd"/>
      <w:r w:rsidR="008F033C">
        <w:t xml:space="preserve"> was able to determine that the </w:t>
      </w:r>
      <w:r w:rsidR="008F033C" w:rsidRPr="008F033C">
        <w:t>available generation capacity</w:t>
      </w:r>
      <w:r w:rsidR="008F033C">
        <w:t xml:space="preserve"> has the greatest influence in determining the price of the electricity</w:t>
      </w:r>
      <w:sdt>
        <w:sdtPr>
          <w:id w:val="1609690421"/>
          <w:citation/>
        </w:sdtPr>
        <w:sdtEndPr/>
        <w:sdtContent>
          <w:r w:rsidR="008F033C">
            <w:fldChar w:fldCharType="begin"/>
          </w:r>
          <w:r w:rsidR="008F033C">
            <w:instrText xml:space="preserve"> CITATION GBS08 \l 18441 </w:instrText>
          </w:r>
          <w:r w:rsidR="008F033C">
            <w:fldChar w:fldCharType="separate"/>
          </w:r>
          <w:r w:rsidR="00310442">
            <w:rPr>
              <w:noProof/>
            </w:rPr>
            <w:t xml:space="preserve"> </w:t>
          </w:r>
          <w:r w:rsidR="00310442" w:rsidRPr="00310442">
            <w:rPr>
              <w:noProof/>
            </w:rPr>
            <w:t>[5]</w:t>
          </w:r>
          <w:r w:rsidR="008F033C">
            <w:fldChar w:fldCharType="end"/>
          </w:r>
        </w:sdtContent>
      </w:sdt>
      <w:r w:rsidR="008F033C">
        <w:t xml:space="preserve">. </w:t>
      </w:r>
      <w:r w:rsidR="00C14CE7">
        <w:t>T</w:t>
      </w:r>
      <w:r w:rsidR="008F033C">
        <w:t>he correlation was only relevant when the mean price was calculated over a time period</w:t>
      </w:r>
      <w:r w:rsidR="00C14CE7">
        <w:t xml:space="preserve"> but the spot price during time of usage is more crucial for end users to optimise their electricity usage and reduce cost.</w:t>
      </w:r>
    </w:p>
    <w:p w14:paraId="4E8AD12A" w14:textId="77777777" w:rsidR="005577BA" w:rsidRPr="006C5F9A" w:rsidRDefault="005577BA" w:rsidP="006C5F9A"/>
    <w:p w14:paraId="5D85B332" w14:textId="691B769F" w:rsidR="00860AAC" w:rsidRPr="006C5F9A" w:rsidRDefault="00860AAC" w:rsidP="00860AAC">
      <w:pPr>
        <w:pStyle w:val="Heading3"/>
        <w:rPr>
          <w:color w:val="000000" w:themeColor="text1"/>
        </w:rPr>
      </w:pPr>
      <w:r w:rsidRPr="006C5F9A">
        <w:rPr>
          <w:color w:val="000000" w:themeColor="text1"/>
        </w:rPr>
        <w:t>Statistical Regression</w:t>
      </w:r>
    </w:p>
    <w:p w14:paraId="5DA29EA2" w14:textId="6883FF8D" w:rsidR="00860AAC" w:rsidRPr="006C5F9A" w:rsidRDefault="00860AAC" w:rsidP="00860AAC">
      <w:pPr>
        <w:pStyle w:val="Heading3"/>
        <w:rPr>
          <w:color w:val="000000" w:themeColor="text1"/>
        </w:rPr>
      </w:pPr>
      <w:r w:rsidRPr="006C5F9A">
        <w:rPr>
          <w:color w:val="000000" w:themeColor="text1"/>
        </w:rPr>
        <w:t>Neural Network</w:t>
      </w:r>
    </w:p>
    <w:p w14:paraId="3C69BFEB" w14:textId="77777777" w:rsidR="00860AAC" w:rsidRPr="006C5F9A" w:rsidRDefault="00860AAC" w:rsidP="00860AAC">
      <w:pPr>
        <w:rPr>
          <w:color w:val="000000" w:themeColor="text1"/>
        </w:rPr>
      </w:pPr>
    </w:p>
    <w:p w14:paraId="3E8A87A0" w14:textId="0098915F" w:rsidR="00860AAC" w:rsidRPr="006C5F9A" w:rsidRDefault="00860AAC" w:rsidP="00860AAC">
      <w:pPr>
        <w:pStyle w:val="Heading1"/>
        <w:rPr>
          <w:color w:val="000000" w:themeColor="text1"/>
        </w:rPr>
      </w:pPr>
      <w:r w:rsidRPr="006C5F9A">
        <w:rPr>
          <w:color w:val="000000" w:themeColor="text1"/>
        </w:rPr>
        <w:t>Discussion</w:t>
      </w:r>
    </w:p>
    <w:p w14:paraId="1E452011" w14:textId="3739D517" w:rsidR="00E05A43" w:rsidRPr="00E05A43" w:rsidRDefault="00854524" w:rsidP="00E05A43">
      <w:pPr>
        <w:pStyle w:val="Heading2"/>
        <w:rPr>
          <w:color w:val="000000" w:themeColor="text1"/>
        </w:rPr>
      </w:pPr>
      <w:r>
        <w:rPr>
          <w:color w:val="000000" w:themeColor="text1"/>
        </w:rPr>
        <w:t>The</w:t>
      </w:r>
      <w:r w:rsidR="00074480" w:rsidRPr="006C5F9A">
        <w:rPr>
          <w:color w:val="000000" w:themeColor="text1"/>
        </w:rPr>
        <w:t xml:space="preserve"> Dataset</w:t>
      </w:r>
    </w:p>
    <w:p w14:paraId="0DD34888" w14:textId="27356680" w:rsidR="00493368" w:rsidRDefault="00DC5FBB" w:rsidP="00DC5FBB">
      <w:r>
        <w:t xml:space="preserve">All data </w:t>
      </w:r>
      <w:r w:rsidR="009E096A">
        <w:t>are</w:t>
      </w:r>
      <w:r>
        <w:t xml:space="preserve"> downloaded </w:t>
      </w:r>
      <w:r w:rsidR="001017CF">
        <w:t xml:space="preserve">and compiled </w:t>
      </w:r>
      <w:r>
        <w:t xml:space="preserve">from the </w:t>
      </w:r>
      <w:r w:rsidRPr="00DC5FBB">
        <w:t>Energy Market Company Pte Ltd (EMC)</w:t>
      </w:r>
      <w:r>
        <w:t xml:space="preserve"> website. They are the middleman between electricity buyer and seller, regulating the market and providing the trading infrastructure for Singapore.</w:t>
      </w:r>
    </w:p>
    <w:p w14:paraId="46A9F6B8" w14:textId="25D6E066" w:rsidR="001017CF" w:rsidRDefault="001017CF" w:rsidP="00DC5FBB">
      <w:r>
        <w:t xml:space="preserve">The first five rows of the 2019 data are shown in Figure 2 where the </w:t>
      </w:r>
      <w:r w:rsidRPr="001017CF">
        <w:t>Wholesale Electricity Price (WEP)</w:t>
      </w:r>
      <w:r>
        <w:t xml:space="preserve">, </w:t>
      </w:r>
      <w:r w:rsidRPr="001017CF">
        <w:t>Uniform Singapore Energy Price (USEP)</w:t>
      </w:r>
      <w:r>
        <w:t xml:space="preserve">, power demanded, gross power </w:t>
      </w:r>
      <w:proofErr w:type="gramStart"/>
      <w:r>
        <w:t>generated</w:t>
      </w:r>
      <w:proofErr w:type="gramEnd"/>
      <w:r>
        <w:t xml:space="preserve">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9E096A" w:rsidRPr="009E096A" w14:paraId="0D3B84B4" w14:textId="77777777" w:rsidTr="009E096A">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09794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7DF47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17DC50"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6B9858"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C0330C"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732D59"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9F8EF1"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9E096A" w:rsidRPr="009E096A" w14:paraId="3976EFC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D691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A4C70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7462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F4F97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12051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A478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9E096A" w:rsidRPr="009E096A" w14:paraId="1BC1627B"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9175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1E02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0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75E6E"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E996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FA63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83C6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9E096A" w:rsidRPr="009E096A" w14:paraId="7526094F"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EBCB3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E00892"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B5B21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7DE9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6845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FCB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51974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9E096A" w:rsidRPr="009E096A" w14:paraId="7351B97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401F9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8184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9744E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A990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E405D"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83C47"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D397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9E096A" w:rsidRPr="009E096A" w14:paraId="3DA60285"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449EB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88900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0AC21F"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C60E1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1707FB"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A05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38BC6" w14:textId="77777777" w:rsidR="009E096A" w:rsidRPr="009E096A" w:rsidRDefault="009E096A" w:rsidP="001017CF">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09CB8B98" w14:textId="6554EEE1" w:rsidR="00E05A43" w:rsidRDefault="001017CF" w:rsidP="001017CF">
      <w:pPr>
        <w:pStyle w:val="Caption"/>
        <w:jc w:val="center"/>
      </w:pPr>
      <w:r>
        <w:t xml:space="preserve">Figure </w:t>
      </w:r>
      <w:fldSimple w:instr=" SEQ Figure \* ARABIC ">
        <w:r w:rsidR="00EF6A70">
          <w:rPr>
            <w:noProof/>
          </w:rPr>
          <w:t>2</w:t>
        </w:r>
      </w:fldSimple>
      <w:r>
        <w:t>. 2019 Electric Data</w:t>
      </w:r>
    </w:p>
    <w:p w14:paraId="45227794" w14:textId="44496A25" w:rsidR="001017CF" w:rsidRPr="00562EE0" w:rsidRDefault="001017CF" w:rsidP="001017CF">
      <w:pPr>
        <w:rPr>
          <w:lang w:val="en-US"/>
        </w:rPr>
      </w:pPr>
      <w:r w:rsidRPr="00562EE0">
        <w:rPr>
          <w:lang w:val="en-US"/>
        </w:rPr>
        <w:t xml:space="preserve">The </w:t>
      </w:r>
      <w:r>
        <w:rPr>
          <w:lang w:val="en-US"/>
        </w:rPr>
        <w:t xml:space="preserve">prices of 2019 in Figure 3 intuitively shows large amount of random price spikes and any trends or seasonality are not immediately obvious within a year. </w:t>
      </w:r>
    </w:p>
    <w:p w14:paraId="450FF16D" w14:textId="77777777" w:rsidR="00DC5FBB" w:rsidRDefault="00DC5FBB" w:rsidP="00DC5FBB">
      <w:pPr>
        <w:keepNext/>
      </w:pPr>
      <w:r>
        <w:rPr>
          <w:noProof/>
        </w:rPr>
        <w:drawing>
          <wp:inline distT="0" distB="0" distL="0" distR="0" wp14:anchorId="4B7FDDA3" wp14:editId="16F89543">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50A7AA79" w14:textId="786DE389" w:rsidR="00DC5FBB" w:rsidRDefault="00DC5FBB" w:rsidP="00DC5FBB">
      <w:pPr>
        <w:pStyle w:val="Caption"/>
        <w:jc w:val="center"/>
      </w:pPr>
      <w:r>
        <w:t xml:space="preserve">Figure </w:t>
      </w:r>
      <w:fldSimple w:instr=" SEQ Figure \* ARABIC ">
        <w:r w:rsidR="00EF6A70">
          <w:rPr>
            <w:noProof/>
          </w:rPr>
          <w:t>3</w:t>
        </w:r>
      </w:fldSimple>
      <w:r>
        <w:t>. Electric Prices in 2019</w:t>
      </w:r>
    </w:p>
    <w:p w14:paraId="75643827" w14:textId="507C3B29" w:rsidR="00EF6A70" w:rsidRDefault="00EF6A70" w:rsidP="00AD28B5">
      <w:r>
        <w:lastRenderedPageBreak/>
        <w:t>In Figure 4, outliers were truncated to within 3 standard deviation from the mean to allow better visualisation of the monthly and daily trends</w:t>
      </w:r>
      <w:r w:rsidR="00CC70FB">
        <w:t xml:space="preserve"> if any</w:t>
      </w:r>
      <w:r>
        <w:t xml:space="preserve">. </w:t>
      </w:r>
    </w:p>
    <w:p w14:paraId="0D9C105E" w14:textId="77777777" w:rsidR="00EF6A70" w:rsidRDefault="00EF6A70" w:rsidP="00EF6A70">
      <w:pPr>
        <w:keepNext/>
      </w:pPr>
      <w:r>
        <w:rPr>
          <w:noProof/>
        </w:rPr>
        <w:drawing>
          <wp:inline distT="0" distB="0" distL="0" distR="0" wp14:anchorId="25023485" wp14:editId="280443FA">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6177A4EE" w14:textId="4BD16586" w:rsidR="00EF6A70" w:rsidRDefault="00EF6A70" w:rsidP="00EF6A70">
      <w:pPr>
        <w:pStyle w:val="Caption"/>
        <w:jc w:val="center"/>
      </w:pPr>
      <w:r>
        <w:t xml:space="preserve">Figure </w:t>
      </w:r>
      <w:fldSimple w:instr=" SEQ Figure \* ARABIC ">
        <w:r>
          <w:rPr>
            <w:noProof/>
          </w:rPr>
          <w:t>4</w:t>
        </w:r>
      </w:fldSimple>
      <w:r>
        <w:t>. Outliers truncated</w:t>
      </w:r>
    </w:p>
    <w:p w14:paraId="2CDDABEA" w14:textId="77777777" w:rsidR="00EF6A70" w:rsidRDefault="00EF6A70" w:rsidP="00AD28B5"/>
    <w:p w14:paraId="587E6B1E" w14:textId="21DEC8BA" w:rsidR="00AB46AA" w:rsidRDefault="00AD28B5" w:rsidP="00AB46AA">
      <w:pPr>
        <w:rPr>
          <w:lang w:val="en-US"/>
        </w:rPr>
      </w:pPr>
      <w:r>
        <w:t>Plotting the correlation matrix in Table 2 shows that neither demand nor supply are highly correlated to the WEP. The high correlation between WEP and USEP is d</w:t>
      </w:r>
      <w:r w:rsidR="00B341AA">
        <w:t>u</w:t>
      </w:r>
      <w:r>
        <w:t>e to WEP being derived from USEP and the different tariffs and administ</w:t>
      </w:r>
      <w:bookmarkStart w:id="0" w:name="_GoBack"/>
      <w:bookmarkEnd w:id="0"/>
      <w:r>
        <w:t>rative costs.</w:t>
      </w:r>
      <w:r w:rsidR="00AB46AA">
        <w:t xml:space="preserve"> </w:t>
      </w:r>
      <w:r w:rsidR="00AB46AA">
        <w:rPr>
          <w:lang w:val="en-US"/>
        </w:rPr>
        <w:t>From these observations, trying to predict the spot prices simply using demand and supply in Singapore may not be very effective. A timeseries approach will be taken for the prediction.</w:t>
      </w:r>
    </w:p>
    <w:p w14:paraId="203F52D8" w14:textId="04E04228" w:rsidR="00AD28B5" w:rsidRPr="00AB46AA" w:rsidRDefault="00AD28B5" w:rsidP="00AD28B5">
      <w:pPr>
        <w:rPr>
          <w:lang w:val="en-US"/>
        </w:rPr>
      </w:pPr>
    </w:p>
    <w:tbl>
      <w:tblPr>
        <w:tblW w:w="8451" w:type="dxa"/>
        <w:tblLook w:val="04A0" w:firstRow="1" w:lastRow="0" w:firstColumn="1" w:lastColumn="0" w:noHBand="0" w:noVBand="1"/>
      </w:tblPr>
      <w:tblGrid>
        <w:gridCol w:w="1307"/>
        <w:gridCol w:w="1063"/>
        <w:gridCol w:w="1263"/>
        <w:gridCol w:w="1263"/>
        <w:gridCol w:w="1263"/>
        <w:gridCol w:w="1501"/>
        <w:gridCol w:w="1356"/>
      </w:tblGrid>
      <w:tr w:rsidR="001017CF" w:rsidRPr="001017CF" w14:paraId="105FEA20" w14:textId="77777777" w:rsidTr="001017CF">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A8FF7FE" w14:textId="4807FC6A" w:rsidR="001017CF" w:rsidRPr="001017CF" w:rsidRDefault="001017CF" w:rsidP="001017CF">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29BD63"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C53714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2E9E3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F789EDC"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7359E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4DCA8A"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1017CF" w:rsidRPr="001017CF" w14:paraId="5711CD9E"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A586DF"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3EA2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AAF5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A730B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04F256"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D1B1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A18FAE"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1017CF" w:rsidRPr="001017CF" w14:paraId="5393D255"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0A043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504E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F2B1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A27F8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03A20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CD38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B666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1017CF" w:rsidRPr="001017CF" w14:paraId="79CF34E9"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F8F62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07DF8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17221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82F92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E689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1F9E5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09FA2B"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1017CF" w:rsidRPr="001017CF" w14:paraId="24194140"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DC110"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54445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FEE3D"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39291"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AC0E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D7644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E525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1017CF" w:rsidRPr="001017CF" w14:paraId="570707CA"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E8FAE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EE7B2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6B41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705E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985C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6E9CA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7C9FB0" w14:textId="77777777" w:rsidR="001017CF" w:rsidRPr="001017CF" w:rsidRDefault="001017CF" w:rsidP="00AD28B5">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68DAD5F7" w14:textId="6B68D6E3" w:rsidR="00FF0CE8" w:rsidRPr="00FF0CE8" w:rsidRDefault="00AD28B5" w:rsidP="00FF0CE8">
      <w:pPr>
        <w:pStyle w:val="Caption"/>
        <w:jc w:val="center"/>
        <w:rPr>
          <w:color w:val="000000" w:themeColor="text1"/>
          <w:lang w:val="en-US"/>
        </w:rPr>
      </w:pPr>
      <w:r>
        <w:t xml:space="preserve">Table </w:t>
      </w:r>
      <w:fldSimple w:instr=" SEQ Table \* ARABIC ">
        <w:r>
          <w:rPr>
            <w:noProof/>
          </w:rPr>
          <w:t>2</w:t>
        </w:r>
      </w:fldSimple>
      <w:r>
        <w:t>. Correlation matrix of electric price data</w:t>
      </w:r>
    </w:p>
    <w:p w14:paraId="31EF2F67" w14:textId="786F569C" w:rsidR="00FF0CE8" w:rsidRDefault="00FF0CE8" w:rsidP="00A2056D">
      <w:pPr>
        <w:rPr>
          <w:lang w:val="en-US"/>
        </w:rPr>
      </w:pPr>
      <w:r>
        <w:rPr>
          <w:lang w:val="en-US"/>
        </w:rPr>
        <w:t>Treating the dataset as a timeseries now, we further analyse the effect of date and time on the WEP</w:t>
      </w:r>
      <w:r w:rsidR="00652F7C">
        <w:rPr>
          <w:lang w:val="en-US"/>
        </w:rPr>
        <w:t xml:space="preserve"> in Figure 4</w:t>
      </w:r>
      <w:r>
        <w:rPr>
          <w:lang w:val="en-US"/>
        </w:rPr>
        <w:t>.</w:t>
      </w:r>
      <w:r w:rsidR="00CD4BFB">
        <w:rPr>
          <w:lang w:val="en-US"/>
        </w:rPr>
        <w:t xml:space="preserve"> Observation on the daily mean price shows the same trend on the past 4 years of data. </w:t>
      </w:r>
      <w:r w:rsidR="00CD4BFB">
        <w:rPr>
          <w:lang w:val="en-US"/>
        </w:rPr>
        <w:lastRenderedPageBreak/>
        <w:t>The duration between 8 to 10 am and 6 to 9 pm shows large spikes in prices across all the days of the week</w:t>
      </w:r>
      <w:r w:rsidR="00AB46AA">
        <w:rPr>
          <w:lang w:val="en-US"/>
        </w:rPr>
        <w:t xml:space="preserve"> with Sunday being the lowest during the day but highest during the night.</w:t>
      </w:r>
      <w:r w:rsidR="007131F7">
        <w:rPr>
          <w:lang w:val="en-US"/>
        </w:rPr>
        <w:t xml:space="preserve"> </w:t>
      </w:r>
    </w:p>
    <w:p w14:paraId="1180AE4C" w14:textId="77777777" w:rsidR="00C44BEF" w:rsidRDefault="00C44BEF" w:rsidP="00C44BEF">
      <w:pPr>
        <w:keepNext/>
      </w:pPr>
      <w:r>
        <w:rPr>
          <w:noProof/>
          <w:lang w:val="en-US"/>
        </w:rPr>
        <w:drawing>
          <wp:inline distT="0" distB="0" distL="0" distR="0" wp14:anchorId="36A0DD04" wp14:editId="05515C2B">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6E78238" w14:textId="39B279A6" w:rsidR="00FF0CE8" w:rsidRDefault="00C44BEF" w:rsidP="00AB46AA">
      <w:pPr>
        <w:pStyle w:val="Caption"/>
        <w:jc w:val="center"/>
        <w:rPr>
          <w:lang w:val="en-US"/>
        </w:rPr>
      </w:pPr>
      <w:r>
        <w:t xml:space="preserve">Figure </w:t>
      </w:r>
      <w:fldSimple w:instr=" SEQ Figure \* ARABIC ">
        <w:r w:rsidR="00EF6A70">
          <w:rPr>
            <w:noProof/>
          </w:rPr>
          <w:t>5</w:t>
        </w:r>
      </w:fldSimple>
      <w:r>
        <w:t>. Daily mean price data plotted across the hour of the day over the past 4 years</w:t>
      </w:r>
    </w:p>
    <w:p w14:paraId="06E88C8D" w14:textId="62AA3668" w:rsidR="00074480" w:rsidRDefault="00055952" w:rsidP="00074480">
      <w:pPr>
        <w:pStyle w:val="Heading2"/>
        <w:rPr>
          <w:color w:val="000000" w:themeColor="text1"/>
          <w:lang w:val="en-US"/>
        </w:rPr>
      </w:pPr>
      <w:r>
        <w:rPr>
          <w:color w:val="000000" w:themeColor="text1"/>
          <w:lang w:val="en-US"/>
        </w:rPr>
        <w:t>Feature Engineering</w:t>
      </w:r>
    </w:p>
    <w:p w14:paraId="36F62FB7" w14:textId="77777777" w:rsidR="00FF0CE8" w:rsidRPr="00FF0CE8" w:rsidRDefault="00FF0CE8" w:rsidP="00FF0CE8">
      <w:pPr>
        <w:rPr>
          <w:lang w:val="en-US"/>
        </w:rPr>
      </w:pPr>
    </w:p>
    <w:p w14:paraId="227A2678" w14:textId="2F3C51FE" w:rsidR="00D46130" w:rsidRPr="006C5F9A" w:rsidRDefault="00D46130" w:rsidP="00D46130">
      <w:pPr>
        <w:pStyle w:val="Heading2"/>
        <w:rPr>
          <w:color w:val="000000" w:themeColor="text1"/>
          <w:lang w:val="en-US"/>
        </w:rPr>
      </w:pPr>
      <w:r w:rsidRPr="006C5F9A">
        <w:rPr>
          <w:color w:val="000000" w:themeColor="text1"/>
          <w:lang w:val="en-US"/>
        </w:rPr>
        <w:t>Building the Neural Network Model</w:t>
      </w:r>
    </w:p>
    <w:p w14:paraId="25B799F4" w14:textId="68A0CBD5" w:rsidR="00860AAC" w:rsidRDefault="000F3A8C" w:rsidP="000F3A8C">
      <w:pPr>
        <w:pStyle w:val="ListParagraph"/>
        <w:numPr>
          <w:ilvl w:val="0"/>
          <w:numId w:val="1"/>
        </w:numPr>
      </w:pPr>
      <w:r>
        <w:t xml:space="preserve">Number of </w:t>
      </w:r>
      <w:proofErr w:type="gramStart"/>
      <w:r>
        <w:t>epoch</w:t>
      </w:r>
      <w:proofErr w:type="gramEnd"/>
    </w:p>
    <w:p w14:paraId="7BB88BC8" w14:textId="2D5FC82C" w:rsidR="000F3A8C" w:rsidRDefault="000F3A8C" w:rsidP="000F3A8C">
      <w:pPr>
        <w:pStyle w:val="ListParagraph"/>
        <w:numPr>
          <w:ilvl w:val="0"/>
          <w:numId w:val="1"/>
        </w:numPr>
      </w:pPr>
      <w:r>
        <w:t>Batch size</w:t>
      </w:r>
    </w:p>
    <w:p w14:paraId="4E8EF8A1" w14:textId="7C2E008D" w:rsidR="000F3A8C" w:rsidRDefault="000F3A8C" w:rsidP="000F3A8C">
      <w:pPr>
        <w:pStyle w:val="ListParagraph"/>
        <w:numPr>
          <w:ilvl w:val="0"/>
          <w:numId w:val="1"/>
        </w:numPr>
      </w:pPr>
      <w:r>
        <w:t>Number of neurons</w:t>
      </w:r>
    </w:p>
    <w:p w14:paraId="0BD80BB3" w14:textId="2AC384F0" w:rsidR="000F3A8C" w:rsidRDefault="000F3A8C" w:rsidP="000F3A8C">
      <w:pPr>
        <w:pStyle w:val="ListParagraph"/>
        <w:numPr>
          <w:ilvl w:val="0"/>
          <w:numId w:val="1"/>
        </w:numPr>
      </w:pPr>
      <w:r>
        <w:t>Number of layers</w:t>
      </w:r>
    </w:p>
    <w:p w14:paraId="29CFC1F5" w14:textId="5B6789E1" w:rsidR="000F3A8C" w:rsidRDefault="000F3A8C" w:rsidP="000F3A8C">
      <w:pPr>
        <w:pStyle w:val="ListParagraph"/>
        <w:numPr>
          <w:ilvl w:val="0"/>
          <w:numId w:val="1"/>
        </w:numPr>
      </w:pPr>
      <w:r>
        <w:t>Lag time</w:t>
      </w:r>
    </w:p>
    <w:p w14:paraId="2E21517C" w14:textId="3FFF0AD3" w:rsidR="000F3A8C" w:rsidRPr="006C5F9A" w:rsidRDefault="000F3A8C" w:rsidP="000F3A8C">
      <w:pPr>
        <w:pStyle w:val="ListParagraph"/>
        <w:numPr>
          <w:ilvl w:val="0"/>
          <w:numId w:val="1"/>
        </w:numPr>
      </w:pPr>
      <w:r>
        <w:t>Forward time</w:t>
      </w:r>
    </w:p>
    <w:p w14:paraId="1F727FCF" w14:textId="60EFEF6D" w:rsidR="00860AAC" w:rsidRPr="006C5F9A" w:rsidRDefault="00860AAC" w:rsidP="00860AAC">
      <w:pPr>
        <w:pStyle w:val="Heading1"/>
        <w:rPr>
          <w:color w:val="000000" w:themeColor="text1"/>
        </w:rPr>
      </w:pPr>
      <w:r w:rsidRPr="006C5F9A">
        <w:rPr>
          <w:color w:val="000000" w:themeColor="text1"/>
        </w:rPr>
        <w:t>Conclusion</w:t>
      </w:r>
    </w:p>
    <w:sectPr w:rsidR="00860AAC" w:rsidRPr="006C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065F2"/>
    <w:multiLevelType w:val="hybridMultilevel"/>
    <w:tmpl w:val="8DD24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55952"/>
    <w:rsid w:val="00074480"/>
    <w:rsid w:val="00092B75"/>
    <w:rsid w:val="000F3A8C"/>
    <w:rsid w:val="001017CF"/>
    <w:rsid w:val="001102FB"/>
    <w:rsid w:val="001A1042"/>
    <w:rsid w:val="001B5F42"/>
    <w:rsid w:val="00223260"/>
    <w:rsid w:val="00233B88"/>
    <w:rsid w:val="002D00C9"/>
    <w:rsid w:val="002E1C27"/>
    <w:rsid w:val="00310442"/>
    <w:rsid w:val="003C1B95"/>
    <w:rsid w:val="003E188B"/>
    <w:rsid w:val="00402E54"/>
    <w:rsid w:val="00472EA5"/>
    <w:rsid w:val="00483771"/>
    <w:rsid w:val="00493368"/>
    <w:rsid w:val="004E13AA"/>
    <w:rsid w:val="005577BA"/>
    <w:rsid w:val="00562EE0"/>
    <w:rsid w:val="00595B49"/>
    <w:rsid w:val="005E3BAE"/>
    <w:rsid w:val="005F0007"/>
    <w:rsid w:val="00652F7C"/>
    <w:rsid w:val="006C5F9A"/>
    <w:rsid w:val="007131F7"/>
    <w:rsid w:val="00722A1E"/>
    <w:rsid w:val="0076255A"/>
    <w:rsid w:val="007A773C"/>
    <w:rsid w:val="00854524"/>
    <w:rsid w:val="00860AAC"/>
    <w:rsid w:val="008F033C"/>
    <w:rsid w:val="009039E8"/>
    <w:rsid w:val="0094127D"/>
    <w:rsid w:val="009A6FF0"/>
    <w:rsid w:val="009E096A"/>
    <w:rsid w:val="00A2056D"/>
    <w:rsid w:val="00A23C9C"/>
    <w:rsid w:val="00AB46AA"/>
    <w:rsid w:val="00AB7FED"/>
    <w:rsid w:val="00AD28B5"/>
    <w:rsid w:val="00AF75A0"/>
    <w:rsid w:val="00B341AA"/>
    <w:rsid w:val="00B35B83"/>
    <w:rsid w:val="00C14CE7"/>
    <w:rsid w:val="00C3673D"/>
    <w:rsid w:val="00C44BEF"/>
    <w:rsid w:val="00C52791"/>
    <w:rsid w:val="00CA550A"/>
    <w:rsid w:val="00CC70FB"/>
    <w:rsid w:val="00CD4BFB"/>
    <w:rsid w:val="00CD7AAB"/>
    <w:rsid w:val="00CF35AF"/>
    <w:rsid w:val="00D16C7D"/>
    <w:rsid w:val="00D46130"/>
    <w:rsid w:val="00DC5FBB"/>
    <w:rsid w:val="00E0549E"/>
    <w:rsid w:val="00E05A43"/>
    <w:rsid w:val="00E24360"/>
    <w:rsid w:val="00E87BDA"/>
    <w:rsid w:val="00E93FC0"/>
    <w:rsid w:val="00ED0B0F"/>
    <w:rsid w:val="00ED4E14"/>
    <w:rsid w:val="00EF6A70"/>
    <w:rsid w:val="00FF0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 w:type="paragraph" w:styleId="ListParagraph">
    <w:name w:val="List Paragraph"/>
    <w:basedOn w:val="Normal"/>
    <w:uiPriority w:val="34"/>
    <w:qFormat/>
    <w:rsid w:val="000F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s>
</file>

<file path=customXml/itemProps1.xml><?xml version="1.0" encoding="utf-8"?>
<ds:datastoreItem xmlns:ds="http://schemas.openxmlformats.org/officeDocument/2006/customXml" ds:itemID="{64901D9E-03E7-49D4-8D9F-7D6BB7F9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6</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45</cp:revision>
  <dcterms:created xsi:type="dcterms:W3CDTF">2020-03-10T06:42:00Z</dcterms:created>
  <dcterms:modified xsi:type="dcterms:W3CDTF">2020-03-13T12:00:00Z</dcterms:modified>
</cp:coreProperties>
</file>