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6F470" w14:textId="77777777" w:rsidR="00C90ACC" w:rsidRDefault="00841B6E" w:rsidP="00841B6E">
      <w:pPr>
        <w:pStyle w:val="Heading1"/>
        <w:tabs>
          <w:tab w:val="left" w:pos="720"/>
          <w:tab w:val="left" w:pos="1440"/>
          <w:tab w:val="left" w:pos="2160"/>
          <w:tab w:val="left" w:pos="2880"/>
        </w:tabs>
      </w:pPr>
      <w:r>
        <w:rPr>
          <w:noProof/>
        </w:rPr>
        <w:drawing>
          <wp:anchor distT="0" distB="0" distL="114300" distR="114300" simplePos="0" relativeHeight="251664384" behindDoc="0" locked="0" layoutInCell="1" allowOverlap="1" wp14:anchorId="62CFBFA9" wp14:editId="56F8A80F">
            <wp:simplePos x="0" y="0"/>
            <wp:positionH relativeFrom="column">
              <wp:posOffset>1165860</wp:posOffset>
            </wp:positionH>
            <wp:positionV relativeFrom="paragraph">
              <wp:posOffset>0</wp:posOffset>
            </wp:positionV>
            <wp:extent cx="5324475" cy="571500"/>
            <wp:effectExtent l="0" t="0" r="9525" b="0"/>
            <wp:wrapNone/>
            <wp:docPr id="2" name="Picture 2" descr="C:\Users\Peter\AppData\Local\Microsoft\Windows\INetCache\Content.Word\Rose_Library_hzhz_brn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Rose_Library_hzhz_brnb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71500"/>
                    </a:xfrm>
                    <a:prstGeom prst="rect">
                      <a:avLst/>
                    </a:prstGeom>
                    <a:noFill/>
                    <a:ln>
                      <a:noFill/>
                    </a:ln>
                  </pic:spPr>
                </pic:pic>
              </a:graphicData>
            </a:graphic>
          </wp:anchor>
        </w:drawing>
      </w:r>
      <w:r w:rsidR="00C90ACC">
        <w:rPr>
          <w:noProof/>
          <w:sz w:val="52"/>
        </w:rPr>
        <mc:AlternateContent>
          <mc:Choice Requires="wps">
            <w:drawing>
              <wp:anchor distT="0" distB="0" distL="114300" distR="114300" simplePos="0" relativeHeight="251651072" behindDoc="0" locked="0" layoutInCell="0" allowOverlap="1" wp14:anchorId="1C543658" wp14:editId="65B5A136">
                <wp:simplePos x="0" y="0"/>
                <wp:positionH relativeFrom="column">
                  <wp:posOffset>0</wp:posOffset>
                </wp:positionH>
                <wp:positionV relativeFrom="paragraph">
                  <wp:posOffset>-287655</wp:posOffset>
                </wp:positionV>
                <wp:extent cx="6492240" cy="0"/>
                <wp:effectExtent l="17780" t="17145" r="30480" b="2095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line w14:anchorId="3860281F"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65pt" to="511.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" o:allowincell="f"/>
            </w:pict>
          </mc:Fallback>
        </mc:AlternateContent>
      </w:r>
      <w:r w:rsidR="00FE4B3F">
        <w:rPr>
          <w:noProof/>
          <w:sz w:val="52"/>
        </w:rPr>
        <w:object w:dxaOrig="1440" w:dyaOrig="1440" w14:anchorId="03F68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22.2pt;width:75.5pt;height:89.1pt;z-index:251659264;visibility:visible;mso-wrap-edited:f;mso-width-percent:0;mso-height-percent:0;mso-position-horizontal-relative:text;mso-position-vertical-relative:text;mso-width-percent:0;mso-height-percent:0" o:allowincell="f" strokecolor="blue">
            <v:imagedata r:id="rId9" o:title=""/>
          </v:shape>
          <o:OLEObject Type="Embed" ProgID="Word.Picture.8" ShapeID="_x0000_s1026" DrawAspect="Content" ObjectID="_1596975175" r:id="rId10"/>
        </w:object>
      </w:r>
      <w:r w:rsidR="00C90ACC">
        <w:rPr>
          <w:sz w:val="28"/>
        </w:rPr>
        <w:tab/>
      </w:r>
      <w:r w:rsidR="00C90ACC">
        <w:rPr>
          <w:sz w:val="28"/>
        </w:rPr>
        <w:tab/>
      </w:r>
      <w:r w:rsidR="00C90ACC">
        <w:rPr>
          <w:sz w:val="28"/>
        </w:rPr>
        <w:tab/>
      </w:r>
    </w:p>
    <w:p w14:paraId="095C469B" w14:textId="77777777" w:rsidR="00C90ACC" w:rsidRDefault="00C90ACC" w:rsidP="00C90ACC">
      <w:pPr>
        <w:pStyle w:val="Heading3"/>
        <w:tabs>
          <w:tab w:val="left" w:pos="720"/>
          <w:tab w:val="left" w:pos="1440"/>
          <w:tab w:val="left" w:pos="2160"/>
          <w:tab w:val="left" w:pos="2880"/>
        </w:tabs>
        <w:jc w:val="left"/>
      </w:pPr>
      <w:r>
        <w:tab/>
      </w:r>
      <w:r>
        <w:tab/>
      </w:r>
      <w:r>
        <w:tab/>
      </w:r>
    </w:p>
    <w:p w14:paraId="340D5A96" w14:textId="77777777" w:rsidR="00C90ACC" w:rsidRDefault="00C90ACC" w:rsidP="00C90ACC">
      <w:pPr>
        <w:pStyle w:val="EnvelopeReturn"/>
        <w:rPr>
          <w:sz w:val="22"/>
        </w:rPr>
      </w:pPr>
    </w:p>
    <w:p w14:paraId="7F5901C2" w14:textId="77777777" w:rsidR="00841B6E" w:rsidRDefault="00841B6E" w:rsidP="00841B6E">
      <w:pPr>
        <w:pStyle w:val="Heading2"/>
        <w:rPr>
          <w:rFonts w:ascii="Garamond" w:hAnsi="Garamond"/>
          <w:sz w:val="22"/>
        </w:rPr>
      </w:pPr>
      <w:r>
        <w:rPr>
          <w:noProof/>
          <w:sz w:val="52"/>
        </w:rPr>
        <mc:AlternateContent>
          <mc:Choice Requires="wps">
            <w:drawing>
              <wp:anchor distT="0" distB="0" distL="114300" distR="114300" simplePos="0" relativeHeight="251662336" behindDoc="0" locked="0" layoutInCell="1" allowOverlap="1" wp14:anchorId="2495BB06" wp14:editId="1F34A8CD">
                <wp:simplePos x="0" y="0"/>
                <wp:positionH relativeFrom="column">
                  <wp:posOffset>-9525</wp:posOffset>
                </wp:positionH>
                <wp:positionV relativeFrom="paragraph">
                  <wp:posOffset>103505</wp:posOffset>
                </wp:positionV>
                <wp:extent cx="6492240" cy="0"/>
                <wp:effectExtent l="17780" t="12065" r="30480" b="2603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line w14:anchorId="23EB9E2F"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15pt" to="510.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"/>
            </w:pict>
          </mc:Fallback>
        </mc:AlternateContent>
      </w:r>
    </w:p>
    <w:p w14:paraId="14A56471" w14:textId="77777777" w:rsidR="00841B6E" w:rsidRDefault="00841B6E" w:rsidP="00C90ACC">
      <w:pPr>
        <w:pStyle w:val="Heading2"/>
        <w:rPr>
          <w:rFonts w:ascii="Garamond" w:hAnsi="Garamond"/>
          <w:sz w:val="22"/>
        </w:rPr>
      </w:pPr>
    </w:p>
    <w:p w14:paraId="280B0B5C" w14:textId="77777777" w:rsidR="00C90ACC" w:rsidRDefault="5DFF3865" w:rsidP="5DFF3865">
      <w:pPr>
        <w:pStyle w:val="Heading2"/>
        <w:rPr>
          <w:rFonts w:ascii="Garamond" w:hAnsi="Garamond"/>
          <w:sz w:val="22"/>
          <w:szCs w:val="22"/>
        </w:rPr>
      </w:pPr>
      <w:r w:rsidRPr="5DFF3865">
        <w:rPr>
          <w:rFonts w:ascii="Garamond" w:hAnsi="Garamond"/>
          <w:sz w:val="22"/>
          <w:szCs w:val="22"/>
        </w:rPr>
        <w:t>DEED OF SALE</w:t>
      </w:r>
    </w:p>
    <w:p w14:paraId="4ABF86C3" w14:textId="77777777" w:rsidR="00C90ACC" w:rsidRDefault="00C90ACC" w:rsidP="00C90ACC">
      <w:pPr>
        <w:rPr>
          <w:rFonts w:ascii="Garamond" w:hAnsi="Garamond"/>
          <w:sz w:val="22"/>
        </w:rPr>
      </w:pPr>
    </w:p>
    <w:p w14:paraId="30A1C57A" w14:textId="68B73393" w:rsidR="00C90ACC" w:rsidRDefault="00C90ACC" w:rsidP="5DFF3865">
      <w:pPr>
        <w:jc w:val="both"/>
        <w:rPr>
          <w:rFonts w:ascii="Garamond" w:hAnsi="Garamond"/>
          <w:sz w:val="22"/>
          <w:szCs w:val="22"/>
        </w:rPr>
      </w:pPr>
      <w:r>
        <w:rPr>
          <w:rFonts w:ascii="Garamond" w:hAnsi="Garamond"/>
          <w:sz w:val="22"/>
        </w:rPr>
        <w:tab/>
      </w:r>
      <w:r w:rsidRPr="5DFF3865">
        <w:rPr>
          <w:rFonts w:ascii="Garamond" w:hAnsi="Garamond"/>
          <w:sz w:val="22"/>
          <w:szCs w:val="22"/>
        </w:rPr>
        <w:t xml:space="preserve">In accordance with and subject to the terms and conditions hereinafter set forth, </w:t>
      </w:r>
      <w:r w:rsidR="00C96585" w:rsidRPr="5DFF3865">
        <w:rPr>
          <w:rFonts w:ascii="Garamond" w:hAnsi="Garamond"/>
          <w:sz w:val="22"/>
          <w:szCs w:val="22"/>
        </w:rPr>
        <w:t>[</w:t>
      </w:r>
      <w:r w:rsidR="00C96585" w:rsidRPr="5DFF3865">
        <w:rPr>
          <w:rFonts w:ascii="Garamond" w:hAnsi="Garamond"/>
          <w:b/>
          <w:bCs/>
          <w:sz w:val="22"/>
          <w:szCs w:val="22"/>
        </w:rPr>
        <w:t>Seller Name, Address</w:t>
      </w:r>
      <w:r w:rsidR="00C96585" w:rsidRPr="5DFF3865">
        <w:rPr>
          <w:rFonts w:ascii="Garamond" w:hAnsi="Garamond"/>
          <w:sz w:val="22"/>
          <w:szCs w:val="22"/>
        </w:rPr>
        <w:t>] (“</w:t>
      </w:r>
      <w:r w:rsidRPr="5DFF3865">
        <w:rPr>
          <w:rFonts w:ascii="Garamond" w:hAnsi="Garamond"/>
          <w:sz w:val="22"/>
          <w:szCs w:val="22"/>
        </w:rPr>
        <w:t>Seller</w:t>
      </w:r>
      <w:r w:rsidR="00C96585" w:rsidRPr="5DFF3865">
        <w:rPr>
          <w:rFonts w:ascii="Garamond" w:hAnsi="Garamond"/>
          <w:sz w:val="22"/>
          <w:szCs w:val="22"/>
        </w:rPr>
        <w:t xml:space="preserve">”) </w:t>
      </w:r>
      <w:r w:rsidRPr="5DFF3865">
        <w:rPr>
          <w:rFonts w:ascii="Garamond" w:hAnsi="Garamond"/>
          <w:sz w:val="22"/>
          <w:szCs w:val="22"/>
        </w:rPr>
        <w:t xml:space="preserve">does hereby sell, transfer, and deliver to Emory University (“Emory”) all right, title, and interest in and to </w:t>
      </w:r>
      <w:r w:rsidR="00C96585" w:rsidRPr="5DFF3865">
        <w:rPr>
          <w:rFonts w:ascii="Garamond" w:hAnsi="Garamond"/>
          <w:sz w:val="22"/>
          <w:szCs w:val="22"/>
        </w:rPr>
        <w:t>certain personal papers, records, and other materials (“Materials”) as</w:t>
      </w:r>
      <w:r w:rsidRPr="5DFF3865">
        <w:rPr>
          <w:rFonts w:ascii="Garamond" w:hAnsi="Garamond"/>
          <w:sz w:val="22"/>
          <w:szCs w:val="22"/>
        </w:rPr>
        <w:t xml:space="preserve"> described </w:t>
      </w:r>
      <w:r w:rsidR="00D651B4" w:rsidRPr="5DFF3865">
        <w:rPr>
          <w:rFonts w:ascii="Garamond" w:hAnsi="Garamond"/>
          <w:sz w:val="22"/>
          <w:szCs w:val="22"/>
        </w:rPr>
        <w:t>in Exhibit A</w:t>
      </w:r>
      <w:r w:rsidRPr="5DFF3865">
        <w:rPr>
          <w:rFonts w:ascii="Garamond" w:hAnsi="Garamond"/>
          <w:sz w:val="22"/>
          <w:szCs w:val="22"/>
        </w:rPr>
        <w:t xml:space="preserve"> </w:t>
      </w:r>
      <w:r w:rsidR="00D95E61" w:rsidRPr="5DFF3865">
        <w:rPr>
          <w:rFonts w:ascii="Garamond" w:hAnsi="Garamond"/>
          <w:sz w:val="22"/>
          <w:szCs w:val="22"/>
        </w:rPr>
        <w:t>so that Emory may preserve and make the Materials available for study, research, and use</w:t>
      </w:r>
      <w:r w:rsidRPr="5DFF3865">
        <w:rPr>
          <w:rFonts w:ascii="Garamond" w:hAnsi="Garamond"/>
          <w:sz w:val="22"/>
          <w:szCs w:val="22"/>
        </w:rPr>
        <w:t xml:space="preserve">.  </w:t>
      </w:r>
    </w:p>
    <w:p w14:paraId="49219C9B" w14:textId="77777777" w:rsidR="00C90ACC" w:rsidRDefault="00C90ACC" w:rsidP="00C90ACC">
      <w:pPr>
        <w:jc w:val="both"/>
        <w:rPr>
          <w:rFonts w:ascii="Garamond" w:hAnsi="Garamond"/>
          <w:sz w:val="18"/>
        </w:rPr>
      </w:pPr>
    </w:p>
    <w:p w14:paraId="725BFBF9" w14:textId="309DC2A1" w:rsidR="00C90ACC" w:rsidRDefault="5DFF3865" w:rsidP="5DFF3865">
      <w:pPr>
        <w:rPr>
          <w:rFonts w:ascii="Garamond" w:hAnsi="Garamond"/>
          <w:b/>
          <w:bCs/>
          <w:sz w:val="22"/>
          <w:szCs w:val="22"/>
        </w:rPr>
      </w:pPr>
      <w:r w:rsidRPr="5DFF3865">
        <w:rPr>
          <w:rFonts w:ascii="Garamond" w:hAnsi="Garamond"/>
          <w:b/>
          <w:bCs/>
          <w:sz w:val="22"/>
          <w:szCs w:val="22"/>
        </w:rPr>
        <w:t>Terms of Transfer</w:t>
      </w:r>
    </w:p>
    <w:p w14:paraId="37AF7A0C" w14:textId="77777777" w:rsidR="00945A4C" w:rsidRPr="00945A4C" w:rsidRDefault="00945A4C" w:rsidP="00945A4C">
      <w:pPr>
        <w:rPr>
          <w:rFonts w:ascii="Garamond" w:hAnsi="Garamond"/>
          <w:b/>
          <w:sz w:val="22"/>
        </w:rPr>
      </w:pPr>
    </w:p>
    <w:p w14:paraId="36633C27" w14:textId="122DB6A8" w:rsidR="005D76B1" w:rsidRPr="00945A4C"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 xml:space="preserve">Emory hereby agrees to purchase the Materials for a confidential price of </w:t>
      </w:r>
      <w:r w:rsidRPr="5DFF3865">
        <w:rPr>
          <w:rFonts w:ascii="Garamond" w:hAnsi="Garamond"/>
          <w:b/>
          <w:bCs/>
          <w:sz w:val="22"/>
          <w:szCs w:val="22"/>
        </w:rPr>
        <w:t>_[$0]_______</w:t>
      </w:r>
      <w:r w:rsidRPr="5DFF3865">
        <w:rPr>
          <w:rFonts w:ascii="Garamond" w:hAnsi="Garamond"/>
          <w:sz w:val="22"/>
          <w:szCs w:val="22"/>
        </w:rPr>
        <w:t xml:space="preserve"> to be paid in the following installments:  </w:t>
      </w:r>
    </w:p>
    <w:p w14:paraId="2914E863" w14:textId="29D71A70" w:rsidR="005D76B1" w:rsidRDefault="00201CDF" w:rsidP="5DFF3865">
      <w:pPr>
        <w:ind w:left="720" w:firstLine="720"/>
        <w:jc w:val="both"/>
        <w:rPr>
          <w:rFonts w:ascii="Garamond" w:hAnsi="Garamond"/>
          <w:sz w:val="22"/>
          <w:szCs w:val="22"/>
        </w:rPr>
      </w:pPr>
      <w:r>
        <w:rPr>
          <w:rFonts w:ascii="Garamond" w:hAnsi="Garamond"/>
          <w:sz w:val="22"/>
          <w:szCs w:val="22"/>
        </w:rPr>
        <w:t>$0 within eight</w:t>
      </w:r>
      <w:r w:rsidR="5DFF3865" w:rsidRPr="5DFF3865">
        <w:rPr>
          <w:rFonts w:ascii="Garamond" w:hAnsi="Garamond"/>
          <w:sz w:val="22"/>
          <w:szCs w:val="22"/>
        </w:rPr>
        <w:t xml:space="preserve"> weeks of execution of the Deed </w:t>
      </w:r>
      <w:r w:rsidR="005C2650">
        <w:rPr>
          <w:rFonts w:ascii="Garamond" w:hAnsi="Garamond"/>
          <w:sz w:val="22"/>
          <w:szCs w:val="22"/>
        </w:rPr>
        <w:t xml:space="preserve">and related paperwork </w:t>
      </w:r>
      <w:r w:rsidR="5DFF3865" w:rsidRPr="5DFF3865">
        <w:rPr>
          <w:rFonts w:ascii="Garamond" w:hAnsi="Garamond"/>
          <w:sz w:val="22"/>
          <w:szCs w:val="22"/>
        </w:rPr>
        <w:t xml:space="preserve">and receipt of the material, </w:t>
      </w:r>
    </w:p>
    <w:p w14:paraId="275B851F" w14:textId="2223E8F8" w:rsidR="00C90ACC" w:rsidRDefault="5DFF3865" w:rsidP="5DFF3865">
      <w:pPr>
        <w:ind w:left="720" w:firstLine="720"/>
        <w:jc w:val="both"/>
        <w:rPr>
          <w:rFonts w:ascii="Garamond" w:hAnsi="Garamond"/>
          <w:sz w:val="22"/>
          <w:szCs w:val="22"/>
        </w:rPr>
      </w:pPr>
      <w:r w:rsidRPr="5DFF3865">
        <w:rPr>
          <w:rFonts w:ascii="Garamond" w:hAnsi="Garamond"/>
          <w:b/>
          <w:bCs/>
          <w:sz w:val="22"/>
          <w:szCs w:val="22"/>
        </w:rPr>
        <w:t>[$0]</w:t>
      </w:r>
      <w:r w:rsidRPr="5DFF3865">
        <w:rPr>
          <w:rFonts w:ascii="Garamond" w:hAnsi="Garamond"/>
          <w:sz w:val="22"/>
          <w:szCs w:val="22"/>
        </w:rPr>
        <w:t xml:space="preserve"> by </w:t>
      </w:r>
      <w:r w:rsidRPr="5DFF3865">
        <w:rPr>
          <w:rFonts w:ascii="Garamond" w:hAnsi="Garamond"/>
          <w:b/>
          <w:bCs/>
          <w:sz w:val="22"/>
          <w:szCs w:val="22"/>
          <w:u w:val="single"/>
        </w:rPr>
        <w:t>[Date]</w:t>
      </w:r>
    </w:p>
    <w:p w14:paraId="4B850F05" w14:textId="4A0ADA97" w:rsidR="00945A4C" w:rsidRDefault="5DFF3865" w:rsidP="5DFF3865">
      <w:pPr>
        <w:ind w:left="360"/>
        <w:rPr>
          <w:rFonts w:ascii="Garamond" w:hAnsi="Garamond"/>
          <w:sz w:val="22"/>
          <w:szCs w:val="22"/>
        </w:rPr>
      </w:pPr>
      <w:r w:rsidRPr="5DFF3865">
        <w:rPr>
          <w:rFonts w:ascii="Garamond" w:hAnsi="Garamond"/>
          <w:sz w:val="22"/>
          <w:szCs w:val="22"/>
        </w:rPr>
        <w:t>Emory shall not be responsible for any taxes related to this Deed of Sale.</w:t>
      </w:r>
    </w:p>
    <w:p w14:paraId="77F0D25D" w14:textId="77777777" w:rsidR="00945A4C" w:rsidRDefault="00945A4C" w:rsidP="00945A4C">
      <w:pPr>
        <w:ind w:left="360" w:firstLine="360"/>
        <w:rPr>
          <w:rFonts w:ascii="Garamond" w:hAnsi="Garamond"/>
          <w:sz w:val="22"/>
        </w:rPr>
      </w:pPr>
    </w:p>
    <w:p w14:paraId="42D7FDD1" w14:textId="42CFA3A8" w:rsidR="00BC6399" w:rsidRPr="00945A4C" w:rsidRDefault="5DFF3865" w:rsidP="5DFF3865">
      <w:pPr>
        <w:pStyle w:val="ListParagraph"/>
        <w:numPr>
          <w:ilvl w:val="0"/>
          <w:numId w:val="10"/>
        </w:numPr>
        <w:rPr>
          <w:rFonts w:ascii="Garamond" w:hAnsi="Garamond"/>
          <w:sz w:val="22"/>
          <w:szCs w:val="22"/>
        </w:rPr>
      </w:pPr>
      <w:r w:rsidRPr="5DFF3865">
        <w:rPr>
          <w:rFonts w:ascii="Garamond" w:hAnsi="Garamond"/>
          <w:sz w:val="22"/>
          <w:szCs w:val="22"/>
        </w:rPr>
        <w:t xml:space="preserve">Seller agrees not </w:t>
      </w:r>
      <w:r w:rsidRPr="5DFF3865">
        <w:rPr>
          <w:rFonts w:ascii="Garamond" w:hAnsi="Garamond" w:cs="Arial Italic"/>
          <w:color w:val="000000" w:themeColor="text1"/>
          <w:sz w:val="22"/>
          <w:szCs w:val="22"/>
        </w:rPr>
        <w:t>to sell, donate, or deposit at any other institution the Materials hereby transferred to Emory, including digital files and copies.</w:t>
      </w:r>
    </w:p>
    <w:p w14:paraId="733115F6" w14:textId="77777777" w:rsidR="00BC6399" w:rsidRDefault="00BC6399" w:rsidP="00BC6399">
      <w:pPr>
        <w:pStyle w:val="ListParagraph"/>
        <w:ind w:left="360"/>
        <w:jc w:val="both"/>
        <w:rPr>
          <w:rFonts w:ascii="Garamond" w:hAnsi="Garamond"/>
          <w:sz w:val="22"/>
        </w:rPr>
      </w:pPr>
    </w:p>
    <w:p w14:paraId="280EAA0D" w14:textId="726B97F4" w:rsidR="00233602"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 xml:space="preserve">Emory reserves the right to inspect the Materials </w:t>
      </w:r>
      <w:r w:rsidR="00FE4DC5">
        <w:rPr>
          <w:rFonts w:ascii="Garamond" w:hAnsi="Garamond"/>
          <w:sz w:val="22"/>
          <w:szCs w:val="22"/>
        </w:rPr>
        <w:t>for physical conditi</w:t>
      </w:r>
      <w:r w:rsidR="003B2292">
        <w:rPr>
          <w:rFonts w:ascii="Garamond" w:hAnsi="Garamond"/>
          <w:sz w:val="22"/>
          <w:szCs w:val="22"/>
        </w:rPr>
        <w:t>on and completeness</w:t>
      </w:r>
      <w:r w:rsidR="00FE4DC5">
        <w:rPr>
          <w:rFonts w:ascii="Garamond" w:hAnsi="Garamond"/>
          <w:sz w:val="22"/>
          <w:szCs w:val="22"/>
        </w:rPr>
        <w:t xml:space="preserve"> </w:t>
      </w:r>
      <w:r w:rsidRPr="5DFF3865">
        <w:rPr>
          <w:rFonts w:ascii="Garamond" w:hAnsi="Garamond"/>
          <w:sz w:val="22"/>
          <w:szCs w:val="22"/>
        </w:rPr>
        <w:t xml:space="preserve">upon </w:t>
      </w:r>
      <w:r w:rsidR="00E02D9A">
        <w:rPr>
          <w:rFonts w:ascii="Garamond" w:hAnsi="Garamond"/>
          <w:sz w:val="22"/>
          <w:szCs w:val="22"/>
        </w:rPr>
        <w:t xml:space="preserve">their </w:t>
      </w:r>
      <w:r w:rsidRPr="5DFF3865">
        <w:rPr>
          <w:rFonts w:ascii="Garamond" w:hAnsi="Garamond"/>
          <w:sz w:val="22"/>
          <w:szCs w:val="22"/>
        </w:rPr>
        <w:t xml:space="preserve">receipt and prior to </w:t>
      </w:r>
      <w:r w:rsidR="00E02D9A">
        <w:rPr>
          <w:rFonts w:ascii="Garamond" w:hAnsi="Garamond"/>
          <w:sz w:val="22"/>
          <w:szCs w:val="22"/>
        </w:rPr>
        <w:t>fulfillment</w:t>
      </w:r>
      <w:r w:rsidRPr="5DFF3865">
        <w:rPr>
          <w:rFonts w:ascii="Garamond" w:hAnsi="Garamond"/>
          <w:sz w:val="22"/>
          <w:szCs w:val="22"/>
        </w:rPr>
        <w:t xml:space="preserve"> of the payment terms of this Deed of Sale.  Seller will disclose any damage or deterioration of the Materials that affects the value of the Materials.  All expenses related to packing, shipping, insurance, and other expenses related to the transportation of the Materials to Emory shall be the sole responsibility of Emory.  The risk of damage or loss to the Materials will pass to Emory upon the shipping of the Materials.  </w:t>
      </w:r>
    </w:p>
    <w:p w14:paraId="3BA56074" w14:textId="77777777" w:rsidR="00233602" w:rsidRPr="00233602" w:rsidRDefault="00233602" w:rsidP="00233602">
      <w:pPr>
        <w:jc w:val="both"/>
        <w:rPr>
          <w:rFonts w:ascii="Garamond" w:hAnsi="Garamond"/>
          <w:b/>
          <w:sz w:val="22"/>
        </w:rPr>
      </w:pPr>
    </w:p>
    <w:p w14:paraId="5F1BCB68" w14:textId="395F670D" w:rsidR="00233602" w:rsidRPr="00DC3251" w:rsidRDefault="5DFF3865" w:rsidP="5DFF3865">
      <w:pPr>
        <w:pStyle w:val="ListParagraph"/>
        <w:numPr>
          <w:ilvl w:val="0"/>
          <w:numId w:val="10"/>
        </w:numPr>
        <w:jc w:val="both"/>
        <w:rPr>
          <w:rFonts w:ascii="Garamond" w:hAnsi="Garamond"/>
          <w:sz w:val="22"/>
          <w:szCs w:val="22"/>
        </w:rPr>
      </w:pPr>
      <w:commentRangeStart w:id="0"/>
      <w:r w:rsidRPr="5DFF3865">
        <w:rPr>
          <w:rFonts w:ascii="Garamond" w:hAnsi="Garamond"/>
          <w:b/>
          <w:bCs/>
          <w:sz w:val="22"/>
          <w:szCs w:val="22"/>
        </w:rPr>
        <w:t xml:space="preserve">Option 1: </w:t>
      </w:r>
      <w:commentRangeEnd w:id="0"/>
      <w:r w:rsidR="005224C8">
        <w:rPr>
          <w:rStyle w:val="CommentReference"/>
        </w:rPr>
        <w:commentReference w:id="0"/>
      </w:r>
      <w:r w:rsidRPr="5DFF3865">
        <w:rPr>
          <w:rFonts w:ascii="Garamond" w:hAnsi="Garamond"/>
          <w:b/>
          <w:bCs/>
          <w:sz w:val="22"/>
          <w:szCs w:val="22"/>
        </w:rPr>
        <w:t>Seller retains copyright and grants Emory a license</w:t>
      </w:r>
      <w:r w:rsidRPr="5DFF3865">
        <w:rPr>
          <w:rFonts w:ascii="Garamond" w:hAnsi="Garamond"/>
          <w:sz w:val="22"/>
          <w:szCs w:val="22"/>
        </w:rPr>
        <w:t>: Seller retains any copyrights</w:t>
      </w:r>
      <w:r w:rsidR="003229C6">
        <w:rPr>
          <w:rFonts w:ascii="Garamond" w:hAnsi="Garamond"/>
          <w:sz w:val="22"/>
          <w:szCs w:val="22"/>
        </w:rPr>
        <w:t>, rights of publicity or privacy,</w:t>
      </w:r>
      <w:r w:rsidR="007E417D">
        <w:rPr>
          <w:rFonts w:ascii="Garamond" w:hAnsi="Garamond"/>
          <w:sz w:val="22"/>
          <w:szCs w:val="22"/>
        </w:rPr>
        <w:t xml:space="preserve"> or other intellectual property rights</w:t>
      </w:r>
      <w:r w:rsidRPr="5DFF3865">
        <w:rPr>
          <w:rFonts w:ascii="Garamond" w:hAnsi="Garamond"/>
          <w:sz w:val="22"/>
          <w:szCs w:val="22"/>
        </w:rPr>
        <w:t xml:space="preserve"> that Seller may </w:t>
      </w:r>
      <w:r w:rsidR="007E417D">
        <w:rPr>
          <w:rFonts w:ascii="Garamond" w:hAnsi="Garamond"/>
          <w:sz w:val="22"/>
          <w:szCs w:val="22"/>
        </w:rPr>
        <w:t xml:space="preserve">own or otherwise </w:t>
      </w:r>
      <w:r w:rsidRPr="5DFF3865">
        <w:rPr>
          <w:rFonts w:ascii="Garamond" w:hAnsi="Garamond"/>
          <w:sz w:val="22"/>
          <w:szCs w:val="22"/>
        </w:rPr>
        <w:t>hold or control in the Materials</w:t>
      </w:r>
      <w:r w:rsidR="007E417D">
        <w:rPr>
          <w:rFonts w:ascii="Garamond" w:hAnsi="Garamond"/>
          <w:sz w:val="22"/>
          <w:szCs w:val="22"/>
        </w:rPr>
        <w:t xml:space="preserve"> (“Seller’s IP Rights”)</w:t>
      </w:r>
      <w:r w:rsidRPr="5DFF3865">
        <w:rPr>
          <w:rFonts w:ascii="Garamond" w:hAnsi="Garamond"/>
          <w:sz w:val="22"/>
          <w:szCs w:val="22"/>
        </w:rPr>
        <w:t xml:space="preserve">. </w:t>
      </w:r>
      <w:r w:rsidR="007E417D">
        <w:rPr>
          <w:rFonts w:ascii="Garamond" w:hAnsi="Garamond"/>
          <w:sz w:val="22"/>
          <w:szCs w:val="22"/>
        </w:rPr>
        <w:t xml:space="preserve">With respect to Materials to which Seller’s </w:t>
      </w:r>
      <w:r w:rsidR="00BC1E76">
        <w:rPr>
          <w:rFonts w:ascii="Garamond" w:hAnsi="Garamond"/>
          <w:sz w:val="22"/>
          <w:szCs w:val="22"/>
        </w:rPr>
        <w:t xml:space="preserve">IP </w:t>
      </w:r>
      <w:r w:rsidR="007E417D">
        <w:rPr>
          <w:rFonts w:ascii="Garamond" w:hAnsi="Garamond"/>
          <w:sz w:val="22"/>
          <w:szCs w:val="22"/>
        </w:rPr>
        <w:t>Rights apply</w:t>
      </w:r>
      <w:r w:rsidRPr="5DFF3865">
        <w:rPr>
          <w:rFonts w:ascii="Garamond" w:hAnsi="Garamond"/>
          <w:sz w:val="22"/>
          <w:szCs w:val="22"/>
        </w:rPr>
        <w:t>, Seller grants to Emory a non-exclusive, royalty-free (no cost to Emory), world-wide and perpetual license to copy, distribute, modify for display and di</w:t>
      </w:r>
      <w:r w:rsidR="00214E93">
        <w:rPr>
          <w:rFonts w:ascii="Garamond" w:hAnsi="Garamond"/>
          <w:sz w:val="22"/>
          <w:szCs w:val="22"/>
        </w:rPr>
        <w:t xml:space="preserve">splay </w:t>
      </w:r>
      <w:r w:rsidR="007E417D">
        <w:rPr>
          <w:rFonts w:ascii="Garamond" w:hAnsi="Garamond"/>
          <w:sz w:val="22"/>
          <w:szCs w:val="22"/>
        </w:rPr>
        <w:t xml:space="preserve">such </w:t>
      </w:r>
      <w:r w:rsidR="00214E93">
        <w:rPr>
          <w:rFonts w:ascii="Garamond" w:hAnsi="Garamond"/>
          <w:sz w:val="22"/>
          <w:szCs w:val="22"/>
        </w:rPr>
        <w:t>Materials in print,</w:t>
      </w:r>
      <w:r w:rsidRPr="5DFF3865">
        <w:rPr>
          <w:rFonts w:ascii="Garamond" w:hAnsi="Garamond"/>
          <w:sz w:val="22"/>
          <w:szCs w:val="22"/>
        </w:rPr>
        <w:t xml:space="preserve"> digital</w:t>
      </w:r>
      <w:r w:rsidR="00214E93">
        <w:rPr>
          <w:rFonts w:ascii="Garamond" w:hAnsi="Garamond"/>
          <w:sz w:val="22"/>
          <w:szCs w:val="22"/>
        </w:rPr>
        <w:t>, and online</w:t>
      </w:r>
      <w:r w:rsidRPr="5DFF3865">
        <w:rPr>
          <w:rFonts w:ascii="Garamond" w:hAnsi="Garamond"/>
          <w:sz w:val="22"/>
          <w:szCs w:val="22"/>
        </w:rPr>
        <w:t xml:space="preserve"> formats, now known or later developed, to the extent necessary to preserve and steward the Materials, to publicize and promote use of the Materials, and to make the Materials available for study, research, and exhibition.  </w:t>
      </w:r>
      <w:r w:rsidR="00043643">
        <w:rPr>
          <w:rFonts w:ascii="Garamond" w:hAnsi="Garamond"/>
          <w:sz w:val="22"/>
          <w:szCs w:val="22"/>
        </w:rPr>
        <w:t xml:space="preserve">The foregoing license shall include the right to digitize Materials originally received in non-digital formats, as reasonably necessary for Emory to exercise the other rights granted in this Agreement.  </w:t>
      </w:r>
      <w:r w:rsidR="007E417D">
        <w:rPr>
          <w:rFonts w:ascii="Garamond" w:hAnsi="Garamond"/>
          <w:sz w:val="22"/>
          <w:szCs w:val="22"/>
        </w:rPr>
        <w:t xml:space="preserve">Seller or Seller’s representatives shall respond to Emory’s reasonable requests for information and shall otherwise assist Emory in identifying the Materials </w:t>
      </w:r>
      <w:r w:rsidR="003229C6">
        <w:rPr>
          <w:rFonts w:ascii="Garamond" w:hAnsi="Garamond"/>
          <w:sz w:val="22"/>
          <w:szCs w:val="22"/>
        </w:rPr>
        <w:t xml:space="preserve">to </w:t>
      </w:r>
      <w:r w:rsidR="007E417D">
        <w:rPr>
          <w:rFonts w:ascii="Garamond" w:hAnsi="Garamond"/>
          <w:sz w:val="22"/>
          <w:szCs w:val="22"/>
        </w:rPr>
        <w:t>which Seller</w:t>
      </w:r>
      <w:r w:rsidR="003229C6">
        <w:rPr>
          <w:rFonts w:ascii="Garamond" w:hAnsi="Garamond"/>
          <w:sz w:val="22"/>
          <w:szCs w:val="22"/>
        </w:rPr>
        <w:t xml:space="preserve">’s </w:t>
      </w:r>
      <w:r w:rsidR="005D60AA">
        <w:rPr>
          <w:rFonts w:ascii="Garamond" w:hAnsi="Garamond"/>
          <w:sz w:val="22"/>
          <w:szCs w:val="22"/>
        </w:rPr>
        <w:t xml:space="preserve">IP </w:t>
      </w:r>
      <w:r w:rsidR="003229C6">
        <w:rPr>
          <w:rFonts w:ascii="Garamond" w:hAnsi="Garamond"/>
          <w:sz w:val="22"/>
          <w:szCs w:val="22"/>
        </w:rPr>
        <w:t xml:space="preserve">Rights apply.  </w:t>
      </w:r>
      <w:r w:rsidRPr="5DFF3865">
        <w:rPr>
          <w:rFonts w:ascii="Garamond" w:hAnsi="Garamond"/>
          <w:sz w:val="22"/>
          <w:szCs w:val="22"/>
        </w:rPr>
        <w:t>Emory may receive compensation in the exercise of the foregoing rights in connection with exhibits and other scholarly and research use consisting of primarily</w:t>
      </w:r>
      <w:r w:rsidRPr="5DFF3865">
        <w:rPr>
          <w:rFonts w:ascii="Garamond" w:hAnsi="Garamond"/>
          <w:b/>
          <w:bCs/>
          <w:sz w:val="22"/>
          <w:szCs w:val="22"/>
        </w:rPr>
        <w:t xml:space="preserve"> </w:t>
      </w:r>
      <w:r w:rsidRPr="5DFF3865">
        <w:rPr>
          <w:rFonts w:ascii="Garamond" w:hAnsi="Garamond"/>
          <w:sz w:val="22"/>
          <w:szCs w:val="22"/>
        </w:rPr>
        <w:t>Emory materials. Any fees charged will inure solely to the benefit of Emory.  This license will not limit any future uses of the Materials by Seller or others authorized by Seller.</w:t>
      </w:r>
      <w:r w:rsidR="004C014C">
        <w:rPr>
          <w:rFonts w:ascii="Garamond" w:hAnsi="Garamond"/>
          <w:sz w:val="22"/>
          <w:szCs w:val="22"/>
        </w:rPr>
        <w:t xml:space="preserve">  </w:t>
      </w:r>
      <w:r w:rsidR="004C014C" w:rsidRPr="00CD0973">
        <w:rPr>
          <w:rFonts w:ascii="Garamond" w:hAnsi="Garamond"/>
          <w:sz w:val="22"/>
        </w:rPr>
        <w:t>The rights in this Paragraph are in addition to and not in lieu of any rights or privileges under the Copyright Act, including fair use as currently codified at 17 U.S.C. sec. 107</w:t>
      </w:r>
      <w:r w:rsidR="004C014C">
        <w:rPr>
          <w:rFonts w:ascii="Garamond" w:hAnsi="Garamond"/>
          <w:sz w:val="22"/>
        </w:rPr>
        <w:t xml:space="preserve"> and reproduction by libraries and archives as currently codified at 17 U.S.C. sec. 108</w:t>
      </w:r>
      <w:r w:rsidR="004C014C" w:rsidRPr="00CD0973">
        <w:rPr>
          <w:rFonts w:ascii="Garamond" w:hAnsi="Garamond"/>
          <w:sz w:val="22"/>
        </w:rPr>
        <w:t>.</w:t>
      </w:r>
    </w:p>
    <w:p w14:paraId="447F3CE1" w14:textId="77777777" w:rsidR="009738C0" w:rsidRPr="009738C0" w:rsidRDefault="009738C0" w:rsidP="009738C0">
      <w:pPr>
        <w:jc w:val="both"/>
        <w:rPr>
          <w:rFonts w:ascii="Garamond" w:hAnsi="Garamond"/>
          <w:sz w:val="22"/>
        </w:rPr>
      </w:pPr>
    </w:p>
    <w:p w14:paraId="0732A97D" w14:textId="486FF22C" w:rsidR="009738C0" w:rsidRDefault="5DFF3865" w:rsidP="5DFF3865">
      <w:pPr>
        <w:pStyle w:val="ListParagraph"/>
        <w:ind w:left="360"/>
        <w:jc w:val="both"/>
        <w:rPr>
          <w:rFonts w:ascii="Garamond" w:hAnsi="Garamond"/>
          <w:sz w:val="22"/>
          <w:szCs w:val="22"/>
        </w:rPr>
      </w:pPr>
      <w:r w:rsidRPr="5DFF3865">
        <w:rPr>
          <w:rFonts w:ascii="Garamond" w:hAnsi="Garamond"/>
          <w:b/>
          <w:bCs/>
          <w:sz w:val="22"/>
          <w:szCs w:val="22"/>
        </w:rPr>
        <w:t>Option 2: Eventual transfer of all copyrights owned by seller:</w:t>
      </w:r>
      <w:r w:rsidRPr="5DFF3865">
        <w:rPr>
          <w:rFonts w:ascii="Garamond" w:hAnsi="Garamond"/>
          <w:sz w:val="22"/>
          <w:szCs w:val="22"/>
        </w:rPr>
        <w:t xml:space="preserve"> Seller </w:t>
      </w:r>
      <w:r w:rsidR="00506D22">
        <w:rPr>
          <w:rFonts w:ascii="Garamond" w:hAnsi="Garamond"/>
          <w:sz w:val="22"/>
          <w:szCs w:val="22"/>
        </w:rPr>
        <w:t xml:space="preserve">shall </w:t>
      </w:r>
      <w:r w:rsidRPr="5DFF3865">
        <w:rPr>
          <w:rFonts w:ascii="Garamond" w:hAnsi="Garamond"/>
          <w:sz w:val="22"/>
          <w:szCs w:val="22"/>
        </w:rPr>
        <w:t xml:space="preserve">retain </w:t>
      </w:r>
      <w:r w:rsidR="00506D22">
        <w:rPr>
          <w:rFonts w:ascii="Garamond" w:hAnsi="Garamond"/>
          <w:sz w:val="22"/>
          <w:szCs w:val="22"/>
        </w:rPr>
        <w:t xml:space="preserve">all </w:t>
      </w:r>
      <w:r w:rsidRPr="5DFF3865">
        <w:rPr>
          <w:rFonts w:ascii="Garamond" w:hAnsi="Garamond"/>
          <w:sz w:val="22"/>
          <w:szCs w:val="22"/>
        </w:rPr>
        <w:t>copyright</w:t>
      </w:r>
      <w:r w:rsidR="00506D22">
        <w:rPr>
          <w:rFonts w:ascii="Garamond" w:hAnsi="Garamond"/>
          <w:sz w:val="22"/>
          <w:szCs w:val="22"/>
        </w:rPr>
        <w:t>, privacy, publicity, or other intellectual property rights that Seller may own or control in the Materials (“Seller’s IP Rights”)</w:t>
      </w:r>
      <w:r w:rsidRPr="5DFF3865">
        <w:rPr>
          <w:rFonts w:ascii="Garamond" w:hAnsi="Garamond"/>
          <w:sz w:val="22"/>
          <w:szCs w:val="22"/>
        </w:rPr>
        <w:t xml:space="preserve"> until [</w:t>
      </w:r>
      <w:r w:rsidRPr="5DFF3865">
        <w:rPr>
          <w:rFonts w:ascii="Garamond" w:hAnsi="Garamond"/>
          <w:b/>
          <w:bCs/>
          <w:sz w:val="22"/>
          <w:szCs w:val="22"/>
        </w:rPr>
        <w:t>Specified date or occurrence of event</w:t>
      </w:r>
      <w:r w:rsidRPr="5DFF3865">
        <w:rPr>
          <w:rFonts w:ascii="Garamond" w:hAnsi="Garamond"/>
          <w:sz w:val="22"/>
          <w:szCs w:val="22"/>
        </w:rPr>
        <w:t>]</w:t>
      </w:r>
      <w:r w:rsidR="00506D22">
        <w:rPr>
          <w:rFonts w:ascii="Garamond" w:hAnsi="Garamond"/>
          <w:sz w:val="22"/>
          <w:szCs w:val="22"/>
        </w:rPr>
        <w:t>.  Effective as of [DATE</w:t>
      </w:r>
      <w:r w:rsidR="003229C6">
        <w:rPr>
          <w:rFonts w:ascii="Garamond" w:hAnsi="Garamond"/>
          <w:sz w:val="22"/>
          <w:szCs w:val="22"/>
        </w:rPr>
        <w:t>]</w:t>
      </w:r>
      <w:r w:rsidR="00506D22">
        <w:rPr>
          <w:rFonts w:ascii="Garamond" w:hAnsi="Garamond"/>
          <w:sz w:val="22"/>
          <w:szCs w:val="22"/>
        </w:rPr>
        <w:t xml:space="preserve"> </w:t>
      </w:r>
      <w:r w:rsidR="003229C6">
        <w:rPr>
          <w:rFonts w:ascii="Garamond" w:hAnsi="Garamond"/>
          <w:sz w:val="22"/>
          <w:szCs w:val="22"/>
        </w:rPr>
        <w:t>[</w:t>
      </w:r>
      <w:r w:rsidR="00506D22">
        <w:rPr>
          <w:rFonts w:ascii="Garamond" w:hAnsi="Garamond"/>
          <w:sz w:val="22"/>
          <w:szCs w:val="22"/>
        </w:rPr>
        <w:t>or upon the occurrence of EVENT]</w:t>
      </w:r>
      <w:r w:rsidRPr="5DFF3865">
        <w:rPr>
          <w:rFonts w:ascii="Garamond" w:hAnsi="Garamond"/>
          <w:sz w:val="22"/>
          <w:szCs w:val="22"/>
        </w:rPr>
        <w:t>,</w:t>
      </w:r>
      <w:r w:rsidR="00506D22">
        <w:rPr>
          <w:rFonts w:ascii="Garamond" w:hAnsi="Garamond"/>
          <w:sz w:val="22"/>
          <w:szCs w:val="22"/>
        </w:rPr>
        <w:t xml:space="preserve"> Seller hereby assigns, transfers, and otherwise conveys all</w:t>
      </w:r>
      <w:r w:rsidR="00BC1E76">
        <w:rPr>
          <w:rFonts w:ascii="Garamond" w:hAnsi="Garamond"/>
          <w:sz w:val="22"/>
          <w:szCs w:val="22"/>
        </w:rPr>
        <w:t xml:space="preserve"> of Seller’s IP Rights to Emory.  </w:t>
      </w:r>
      <w:r w:rsidR="00506D22">
        <w:rPr>
          <w:rFonts w:ascii="Garamond" w:hAnsi="Garamond"/>
          <w:sz w:val="22"/>
          <w:szCs w:val="22"/>
        </w:rPr>
        <w:t xml:space="preserve">Such assignment shall occur </w:t>
      </w:r>
      <w:r w:rsidR="00506D22">
        <w:rPr>
          <w:rFonts w:ascii="Garamond" w:hAnsi="Garamond"/>
          <w:sz w:val="22"/>
          <w:szCs w:val="22"/>
        </w:rPr>
        <w:lastRenderedPageBreak/>
        <w:t xml:space="preserve">automatically and without the need for execution by Seller of any further agreements or other documents, provided, however, that </w:t>
      </w:r>
      <w:r w:rsidR="003229C6">
        <w:rPr>
          <w:rFonts w:ascii="Garamond" w:hAnsi="Garamond"/>
          <w:sz w:val="22"/>
          <w:szCs w:val="22"/>
        </w:rPr>
        <w:t xml:space="preserve">(i) </w:t>
      </w:r>
      <w:r w:rsidR="00506D22">
        <w:rPr>
          <w:rFonts w:ascii="Garamond" w:hAnsi="Garamond"/>
          <w:sz w:val="22"/>
          <w:szCs w:val="22"/>
        </w:rPr>
        <w:t xml:space="preserve">Seller or Seller’s representatives shall execute such further documents as are reasonably requested by Emory for the purpose of </w:t>
      </w:r>
      <w:r w:rsidR="003229C6">
        <w:rPr>
          <w:rFonts w:ascii="Garamond" w:hAnsi="Garamond"/>
          <w:sz w:val="22"/>
          <w:szCs w:val="22"/>
        </w:rPr>
        <w:t xml:space="preserve">effectuating, </w:t>
      </w:r>
      <w:r w:rsidR="00506D22">
        <w:rPr>
          <w:rFonts w:ascii="Garamond" w:hAnsi="Garamond"/>
          <w:sz w:val="22"/>
          <w:szCs w:val="22"/>
        </w:rPr>
        <w:t>verifying</w:t>
      </w:r>
      <w:r w:rsidR="003229C6">
        <w:rPr>
          <w:rFonts w:ascii="Garamond" w:hAnsi="Garamond"/>
          <w:sz w:val="22"/>
          <w:szCs w:val="22"/>
        </w:rPr>
        <w:t>,</w:t>
      </w:r>
      <w:r w:rsidR="00506D22">
        <w:rPr>
          <w:rFonts w:ascii="Garamond" w:hAnsi="Garamond"/>
          <w:sz w:val="22"/>
          <w:szCs w:val="22"/>
        </w:rPr>
        <w:t xml:space="preserve"> </w:t>
      </w:r>
      <w:r w:rsidR="003229C6">
        <w:rPr>
          <w:rFonts w:ascii="Garamond" w:hAnsi="Garamond"/>
          <w:sz w:val="22"/>
          <w:szCs w:val="22"/>
        </w:rPr>
        <w:t xml:space="preserve">or </w:t>
      </w:r>
      <w:r w:rsidR="00506D22">
        <w:rPr>
          <w:rFonts w:ascii="Garamond" w:hAnsi="Garamond"/>
          <w:sz w:val="22"/>
          <w:szCs w:val="22"/>
        </w:rPr>
        <w:t>documenting the foregoing transfer and assignment</w:t>
      </w:r>
      <w:r w:rsidR="003229C6">
        <w:rPr>
          <w:rFonts w:ascii="Garamond" w:hAnsi="Garamond"/>
          <w:sz w:val="22"/>
          <w:szCs w:val="22"/>
        </w:rPr>
        <w:t>; and (ii) Emory may but is not obligate to send a confirmatory notice to Seller’s last known address [when DATE is reached] [or upon the occurrence of EVENT]</w:t>
      </w:r>
      <w:r w:rsidR="00506D22">
        <w:rPr>
          <w:rFonts w:ascii="Garamond" w:hAnsi="Garamond"/>
          <w:sz w:val="22"/>
          <w:szCs w:val="22"/>
        </w:rPr>
        <w:t>.</w:t>
      </w:r>
      <w:r w:rsidR="007E417D">
        <w:rPr>
          <w:rFonts w:ascii="Garamond" w:hAnsi="Garamond"/>
          <w:sz w:val="22"/>
          <w:szCs w:val="22"/>
        </w:rPr>
        <w:t xml:space="preserve">  Seller shall not enter into any agreement that would prevent Seller from conveying Seller’s IP Rights</w:t>
      </w:r>
      <w:r w:rsidR="003229C6">
        <w:rPr>
          <w:rFonts w:ascii="Garamond" w:hAnsi="Garamond"/>
          <w:sz w:val="22"/>
          <w:szCs w:val="22"/>
        </w:rPr>
        <w:t xml:space="preserve"> as required by this paragraph.</w:t>
      </w:r>
      <w:r w:rsidR="007E417D">
        <w:rPr>
          <w:rFonts w:ascii="Garamond" w:hAnsi="Garamond"/>
          <w:sz w:val="22"/>
          <w:szCs w:val="22"/>
        </w:rPr>
        <w:t xml:space="preserve">  </w:t>
      </w:r>
      <w:r w:rsidR="003229C6">
        <w:rPr>
          <w:rFonts w:ascii="Garamond" w:hAnsi="Garamond"/>
          <w:sz w:val="22"/>
          <w:szCs w:val="22"/>
        </w:rPr>
        <w:t xml:space="preserve">Before [DATE or EVENT] </w:t>
      </w:r>
      <w:r w:rsidR="007E417D">
        <w:rPr>
          <w:rFonts w:ascii="Garamond" w:hAnsi="Garamond"/>
          <w:sz w:val="22"/>
          <w:szCs w:val="22"/>
        </w:rPr>
        <w:t xml:space="preserve">Seller shall ensure that any agreement that conveys any license or other permission to exercise Seller’s Rights may be transferred and assigned to Emory, and Seller shall inform the licensee or other grantee of any such rights of Seller’s obligations to assign Seller’s IP Rights [when DATE is reached] [or upon the occurrence of EVENT].  </w:t>
      </w:r>
      <w:r w:rsidR="00506D22">
        <w:rPr>
          <w:rFonts w:ascii="Garamond" w:hAnsi="Garamond"/>
          <w:sz w:val="22"/>
          <w:szCs w:val="22"/>
        </w:rPr>
        <w:t xml:space="preserve">Seller or Seller’s representatives shall respond to Emory’s reasonable requests for information and shall otherwise assist Emory in identifying the Materials </w:t>
      </w:r>
      <w:r w:rsidR="003229C6">
        <w:rPr>
          <w:rFonts w:ascii="Garamond" w:hAnsi="Garamond"/>
          <w:sz w:val="22"/>
          <w:szCs w:val="22"/>
        </w:rPr>
        <w:t xml:space="preserve">to which </w:t>
      </w:r>
      <w:r w:rsidR="007E417D">
        <w:rPr>
          <w:rFonts w:ascii="Garamond" w:hAnsi="Garamond"/>
          <w:sz w:val="22"/>
          <w:szCs w:val="22"/>
        </w:rPr>
        <w:t>Seller</w:t>
      </w:r>
      <w:r w:rsidR="003229C6">
        <w:rPr>
          <w:rFonts w:ascii="Garamond" w:hAnsi="Garamond"/>
          <w:sz w:val="22"/>
          <w:szCs w:val="22"/>
        </w:rPr>
        <w:t xml:space="preserve">’s Rights apply. </w:t>
      </w:r>
      <w:r w:rsidR="007E417D">
        <w:rPr>
          <w:rFonts w:ascii="Garamond" w:hAnsi="Garamond"/>
          <w:sz w:val="22"/>
          <w:szCs w:val="22"/>
        </w:rPr>
        <w:t xml:space="preserve"> </w:t>
      </w:r>
      <w:r w:rsidR="003229C6">
        <w:rPr>
          <w:rFonts w:ascii="Garamond" w:hAnsi="Garamond"/>
          <w:sz w:val="22"/>
          <w:szCs w:val="22"/>
        </w:rPr>
        <w:t xml:space="preserve"> </w:t>
      </w:r>
      <w:r w:rsidR="007E417D">
        <w:rPr>
          <w:rFonts w:ascii="Garamond" w:hAnsi="Garamond"/>
          <w:sz w:val="22"/>
          <w:szCs w:val="22"/>
        </w:rPr>
        <w:t xml:space="preserve">With respect to Materials to which Seller’s Rights apply, </w:t>
      </w:r>
      <w:r w:rsidRPr="5DFF3865">
        <w:rPr>
          <w:rFonts w:ascii="Garamond" w:hAnsi="Garamond"/>
          <w:sz w:val="22"/>
          <w:szCs w:val="22"/>
        </w:rPr>
        <w:t>Seller grants Emory a non-exclusive, royalty-free (no cost to Emory), world-wide and perpetual license to copy, distribute, modify for display and display the Materials in print and digital formats, now known or later developed, to the extent necessary to preserve and steward the Materials, to publicize and promote use of the Materials, and to make the Materials available for study, research, and exhibition.</w:t>
      </w:r>
      <w:r w:rsidR="00506D22">
        <w:rPr>
          <w:rFonts w:ascii="Garamond" w:hAnsi="Garamond"/>
          <w:sz w:val="22"/>
          <w:szCs w:val="22"/>
        </w:rPr>
        <w:t xml:space="preserve">  The foregoing license shall include the right to digitize Materials originally received in non-digital formats, as reasonably necessary for Emory to exercise the other rights granted in this Agreement.  </w:t>
      </w:r>
      <w:r w:rsidRPr="5DFF3865">
        <w:rPr>
          <w:rFonts w:ascii="Garamond" w:hAnsi="Garamond"/>
          <w:sz w:val="22"/>
          <w:szCs w:val="22"/>
        </w:rPr>
        <w:t xml:space="preserve">  Emory may receive compensation in the exercise of the foregoing rights in connection with exhibits and other scholarly and research use consisting of primarily</w:t>
      </w:r>
      <w:r w:rsidRPr="5DFF3865">
        <w:rPr>
          <w:rFonts w:ascii="Garamond" w:hAnsi="Garamond"/>
          <w:b/>
          <w:bCs/>
          <w:sz w:val="22"/>
          <w:szCs w:val="22"/>
        </w:rPr>
        <w:t xml:space="preserve"> </w:t>
      </w:r>
      <w:r w:rsidRPr="5DFF3865">
        <w:rPr>
          <w:rFonts w:ascii="Garamond" w:hAnsi="Garamond"/>
          <w:sz w:val="22"/>
          <w:szCs w:val="22"/>
        </w:rPr>
        <w:t>Emory materials. Any fees charged will inure solely to the benefit of Emory.  This license will not limit any future uses of the Materials by Seller or others authorized by Seller.</w:t>
      </w:r>
      <w:r w:rsidR="00B670E2">
        <w:rPr>
          <w:rFonts w:ascii="Garamond" w:hAnsi="Garamond"/>
          <w:sz w:val="22"/>
          <w:szCs w:val="22"/>
        </w:rPr>
        <w:t xml:space="preserve"> </w:t>
      </w:r>
      <w:r w:rsidR="00B670E2" w:rsidRPr="00CD0973">
        <w:rPr>
          <w:rFonts w:ascii="Garamond" w:hAnsi="Garamond"/>
          <w:sz w:val="22"/>
        </w:rPr>
        <w:t>The rights in this Paragraph are in addition to and not in lieu of any rights or privileges under the Copyright Act, including fair use as currently codified at 17 U.S.C. sec. 107</w:t>
      </w:r>
      <w:r w:rsidR="00B670E2">
        <w:rPr>
          <w:rFonts w:ascii="Garamond" w:hAnsi="Garamond"/>
          <w:sz w:val="22"/>
        </w:rPr>
        <w:t xml:space="preserve"> and reproduction by libraries and archives as currently codified at 17 U.S.C. sec. 108</w:t>
      </w:r>
      <w:r w:rsidR="00B670E2" w:rsidRPr="00CD0973">
        <w:rPr>
          <w:rFonts w:ascii="Garamond" w:hAnsi="Garamond"/>
          <w:sz w:val="22"/>
        </w:rPr>
        <w:t>.</w:t>
      </w:r>
    </w:p>
    <w:p w14:paraId="581859C8" w14:textId="77777777" w:rsidR="009738C0" w:rsidRDefault="009738C0" w:rsidP="009738C0">
      <w:pPr>
        <w:pStyle w:val="ListParagraph"/>
        <w:ind w:left="360"/>
        <w:jc w:val="both"/>
        <w:rPr>
          <w:rFonts w:ascii="Garamond" w:hAnsi="Garamond"/>
          <w:sz w:val="22"/>
        </w:rPr>
      </w:pPr>
    </w:p>
    <w:p w14:paraId="3570436E" w14:textId="45EF9448" w:rsidR="006C7735" w:rsidRPr="00F2268D" w:rsidRDefault="5DFF3865" w:rsidP="00506D22">
      <w:pPr>
        <w:pStyle w:val="ListParagraph"/>
        <w:ind w:left="360"/>
        <w:jc w:val="both"/>
        <w:rPr>
          <w:rFonts w:ascii="Garamond" w:hAnsi="Garamond" w:cs="Arial Italic"/>
          <w:color w:val="000000"/>
          <w:sz w:val="22"/>
          <w:szCs w:val="22"/>
        </w:rPr>
      </w:pPr>
      <w:r w:rsidRPr="5DFF3865">
        <w:rPr>
          <w:rFonts w:ascii="Garamond" w:hAnsi="Garamond"/>
          <w:b/>
          <w:bCs/>
          <w:sz w:val="22"/>
          <w:szCs w:val="22"/>
        </w:rPr>
        <w:t>Option 3: Immediate transfer</w:t>
      </w:r>
      <w:r w:rsidR="00B670E2">
        <w:rPr>
          <w:rFonts w:ascii="Garamond" w:hAnsi="Garamond"/>
          <w:b/>
          <w:bCs/>
          <w:sz w:val="22"/>
          <w:szCs w:val="22"/>
        </w:rPr>
        <w:t xml:space="preserve"> of all copyrights owned by selle</w:t>
      </w:r>
      <w:r w:rsidRPr="5DFF3865">
        <w:rPr>
          <w:rFonts w:ascii="Garamond" w:hAnsi="Garamond"/>
          <w:b/>
          <w:bCs/>
          <w:sz w:val="22"/>
          <w:szCs w:val="22"/>
        </w:rPr>
        <w:t>r:</w:t>
      </w:r>
      <w:r w:rsidRPr="5DFF3865">
        <w:rPr>
          <w:rFonts w:ascii="Garamond" w:hAnsi="Garamond"/>
          <w:sz w:val="22"/>
          <w:szCs w:val="22"/>
        </w:rPr>
        <w:t xml:space="preserve"> </w:t>
      </w:r>
      <w:r w:rsidR="00506D22">
        <w:rPr>
          <w:rFonts w:ascii="Garamond" w:hAnsi="Garamond"/>
          <w:sz w:val="22"/>
          <w:szCs w:val="22"/>
        </w:rPr>
        <w:t xml:space="preserve">Seller hereby assigns, transfers, and otherwise conveys all </w:t>
      </w:r>
      <w:r w:rsidR="00506D22" w:rsidRPr="5DFF3865">
        <w:rPr>
          <w:rFonts w:ascii="Garamond" w:hAnsi="Garamond"/>
          <w:sz w:val="22"/>
          <w:szCs w:val="22"/>
        </w:rPr>
        <w:t>copyright</w:t>
      </w:r>
      <w:r w:rsidR="00506D22">
        <w:rPr>
          <w:rFonts w:ascii="Garamond" w:hAnsi="Garamond"/>
          <w:sz w:val="22"/>
          <w:szCs w:val="22"/>
        </w:rPr>
        <w:t>, privacy, publicity, or other intellectual property rights that Seller may own or control in the Materials to Emory.</w:t>
      </w:r>
      <w:r w:rsidR="00506D22" w:rsidRPr="5DFF3865">
        <w:rPr>
          <w:rFonts w:ascii="Garamond" w:hAnsi="Garamond"/>
          <w:sz w:val="22"/>
          <w:szCs w:val="22"/>
        </w:rPr>
        <w:t xml:space="preserve"> </w:t>
      </w:r>
      <w:r w:rsidR="00506D22">
        <w:rPr>
          <w:rFonts w:ascii="Garamond" w:hAnsi="Garamond"/>
          <w:sz w:val="22"/>
          <w:szCs w:val="22"/>
        </w:rPr>
        <w:t xml:space="preserve"> Seller or Seller’s representatives shall execute such further documents as are reasonably requested by Emory for the purpose of </w:t>
      </w:r>
      <w:r w:rsidR="003229C6">
        <w:rPr>
          <w:rFonts w:ascii="Garamond" w:hAnsi="Garamond"/>
          <w:sz w:val="22"/>
          <w:szCs w:val="22"/>
        </w:rPr>
        <w:t xml:space="preserve">effectuating, </w:t>
      </w:r>
      <w:r w:rsidR="00506D22">
        <w:rPr>
          <w:rFonts w:ascii="Garamond" w:hAnsi="Garamond"/>
          <w:sz w:val="22"/>
          <w:szCs w:val="22"/>
        </w:rPr>
        <w:t>verifying</w:t>
      </w:r>
      <w:r w:rsidR="003229C6">
        <w:rPr>
          <w:rFonts w:ascii="Garamond" w:hAnsi="Garamond"/>
          <w:sz w:val="22"/>
          <w:szCs w:val="22"/>
        </w:rPr>
        <w:t>,</w:t>
      </w:r>
      <w:r w:rsidR="00506D22">
        <w:rPr>
          <w:rFonts w:ascii="Garamond" w:hAnsi="Garamond"/>
          <w:sz w:val="22"/>
          <w:szCs w:val="22"/>
        </w:rPr>
        <w:t xml:space="preserve"> </w:t>
      </w:r>
      <w:r w:rsidR="003229C6">
        <w:rPr>
          <w:rFonts w:ascii="Garamond" w:hAnsi="Garamond"/>
          <w:sz w:val="22"/>
          <w:szCs w:val="22"/>
        </w:rPr>
        <w:t xml:space="preserve">or </w:t>
      </w:r>
      <w:r w:rsidR="00506D22">
        <w:rPr>
          <w:rFonts w:ascii="Garamond" w:hAnsi="Garamond"/>
          <w:sz w:val="22"/>
          <w:szCs w:val="22"/>
        </w:rPr>
        <w:t xml:space="preserve">documenting the foregoing transfer and assignment.  </w:t>
      </w:r>
      <w:r w:rsidR="007E417D">
        <w:rPr>
          <w:rFonts w:ascii="Garamond" w:hAnsi="Garamond"/>
          <w:sz w:val="22"/>
          <w:szCs w:val="22"/>
        </w:rPr>
        <w:t xml:space="preserve">Seller or Seller’s representatives shall respond to Emory’s reasonable requests for information and shall otherwise assist Emory in identifying the Materials in which Seller owns or controls copyright, privacy, publicity, or other intellectual property rights.  </w:t>
      </w:r>
    </w:p>
    <w:p w14:paraId="6CF2B079" w14:textId="77777777" w:rsidR="00C21312" w:rsidRDefault="00C21312" w:rsidP="00945A4C">
      <w:pPr>
        <w:jc w:val="both"/>
        <w:rPr>
          <w:rFonts w:ascii="Garamond" w:hAnsi="Garamond"/>
          <w:sz w:val="22"/>
        </w:rPr>
      </w:pPr>
    </w:p>
    <w:p w14:paraId="20276783" w14:textId="0432E118" w:rsidR="006C7735" w:rsidRDefault="5DFF3865" w:rsidP="5DFF3865">
      <w:pPr>
        <w:jc w:val="both"/>
        <w:rPr>
          <w:rFonts w:ascii="Garamond" w:hAnsi="Garamond"/>
          <w:b/>
          <w:bCs/>
          <w:sz w:val="22"/>
          <w:szCs w:val="22"/>
        </w:rPr>
      </w:pPr>
      <w:r w:rsidRPr="5DFF3865">
        <w:rPr>
          <w:rFonts w:ascii="Garamond" w:hAnsi="Garamond"/>
          <w:b/>
          <w:bCs/>
          <w:sz w:val="22"/>
          <w:szCs w:val="22"/>
        </w:rPr>
        <w:t>Terms of Access and Use</w:t>
      </w:r>
    </w:p>
    <w:p w14:paraId="01426194" w14:textId="77777777" w:rsidR="008F52C1" w:rsidRDefault="008F52C1" w:rsidP="00945A4C">
      <w:pPr>
        <w:jc w:val="both"/>
        <w:rPr>
          <w:rFonts w:ascii="Garamond" w:hAnsi="Garamond"/>
          <w:b/>
          <w:sz w:val="22"/>
        </w:rPr>
      </w:pPr>
    </w:p>
    <w:p w14:paraId="0C3B2E6F" w14:textId="76C89F55" w:rsidR="00553EC1" w:rsidRDefault="5DFF3865" w:rsidP="5DFF3865">
      <w:pPr>
        <w:pStyle w:val="ListParagraph"/>
        <w:numPr>
          <w:ilvl w:val="0"/>
          <w:numId w:val="10"/>
        </w:numPr>
        <w:rPr>
          <w:rFonts w:ascii="Garamond" w:hAnsi="Garamond"/>
          <w:sz w:val="22"/>
          <w:szCs w:val="22"/>
        </w:rPr>
      </w:pPr>
      <w:r w:rsidRPr="5DFF3865">
        <w:rPr>
          <w:rFonts w:ascii="Garamond" w:hAnsi="Garamond"/>
          <w:sz w:val="22"/>
          <w:szCs w:val="22"/>
        </w:rPr>
        <w:t>Upon receipt, Emory will make the Materials available fo</w:t>
      </w:r>
      <w:r w:rsidR="00E16449">
        <w:rPr>
          <w:rFonts w:ascii="Garamond" w:hAnsi="Garamond"/>
          <w:sz w:val="22"/>
          <w:szCs w:val="22"/>
        </w:rPr>
        <w:t>r public use</w:t>
      </w:r>
      <w:r w:rsidRPr="5DFF3865">
        <w:rPr>
          <w:rFonts w:ascii="Garamond" w:hAnsi="Garamond"/>
          <w:sz w:val="22"/>
          <w:szCs w:val="22"/>
        </w:rPr>
        <w:t xml:space="preserve"> without restri</w:t>
      </w:r>
      <w:r w:rsidR="00927BA3">
        <w:rPr>
          <w:rFonts w:ascii="Garamond" w:hAnsi="Garamond"/>
          <w:sz w:val="22"/>
          <w:szCs w:val="22"/>
        </w:rPr>
        <w:t>ction in accordance with</w:t>
      </w:r>
      <w:r w:rsidRPr="5DFF3865">
        <w:rPr>
          <w:rFonts w:ascii="Garamond" w:hAnsi="Garamond"/>
          <w:sz w:val="22"/>
          <w:szCs w:val="22"/>
        </w:rPr>
        <w:t xml:space="preserve"> Library policies and procedures</w:t>
      </w:r>
      <w:r w:rsidR="00927BA3">
        <w:rPr>
          <w:rFonts w:ascii="Garamond" w:hAnsi="Garamond"/>
          <w:sz w:val="22"/>
          <w:szCs w:val="22"/>
        </w:rPr>
        <w:t xml:space="preserve"> as amended from time to time</w:t>
      </w:r>
      <w:r w:rsidRPr="5DFF3865">
        <w:rPr>
          <w:rFonts w:ascii="Garamond" w:hAnsi="Garamond"/>
          <w:sz w:val="22"/>
          <w:szCs w:val="22"/>
        </w:rPr>
        <w:t>.  Seller may place specific, reasonable, equitable, and time-bound restrictions on the Materials; details about restrictions</w:t>
      </w:r>
      <w:r w:rsidR="00376027">
        <w:rPr>
          <w:rFonts w:ascii="Garamond" w:hAnsi="Garamond"/>
          <w:sz w:val="22"/>
          <w:szCs w:val="22"/>
        </w:rPr>
        <w:t xml:space="preserve"> from </w:t>
      </w:r>
      <w:r w:rsidR="004F58B6">
        <w:rPr>
          <w:rFonts w:ascii="Garamond" w:hAnsi="Garamond"/>
          <w:sz w:val="22"/>
          <w:szCs w:val="22"/>
        </w:rPr>
        <w:t>Seller</w:t>
      </w:r>
      <w:r w:rsidRPr="5DFF3865">
        <w:rPr>
          <w:rFonts w:ascii="Garamond" w:hAnsi="Garamond"/>
          <w:sz w:val="22"/>
          <w:szCs w:val="22"/>
        </w:rPr>
        <w:t>, including materials to be restricted and termination date for restrictions, must be specified in Exhibit B below.</w:t>
      </w:r>
    </w:p>
    <w:p w14:paraId="7572D0E6" w14:textId="77777777" w:rsidR="008D5D01" w:rsidRPr="008D5D01" w:rsidRDefault="008D5D01" w:rsidP="008D5D01">
      <w:pPr>
        <w:rPr>
          <w:rFonts w:ascii="Garamond" w:hAnsi="Garamond"/>
          <w:sz w:val="22"/>
        </w:rPr>
      </w:pPr>
    </w:p>
    <w:p w14:paraId="06D845D8" w14:textId="7657371A" w:rsidR="008D5D01" w:rsidRDefault="5DFF3865" w:rsidP="5DFF3865">
      <w:pPr>
        <w:pStyle w:val="ListParagraph"/>
        <w:numPr>
          <w:ilvl w:val="0"/>
          <w:numId w:val="10"/>
        </w:numPr>
        <w:rPr>
          <w:rFonts w:ascii="Garamond" w:hAnsi="Garamond"/>
          <w:sz w:val="22"/>
          <w:szCs w:val="22"/>
        </w:rPr>
      </w:pPr>
      <w:r w:rsidRPr="5DFF3865">
        <w:rPr>
          <w:rFonts w:ascii="Garamond" w:hAnsi="Garamond"/>
          <w:sz w:val="22"/>
          <w:szCs w:val="22"/>
        </w:rPr>
        <w:t>Emory will provide the Seller or their designee with reasonable access to the Materials in accordance with Library policies and procedures</w:t>
      </w:r>
      <w:r w:rsidR="00927BA3">
        <w:rPr>
          <w:rFonts w:ascii="Garamond" w:hAnsi="Garamond"/>
          <w:sz w:val="22"/>
          <w:szCs w:val="22"/>
        </w:rPr>
        <w:t xml:space="preserve"> as amended from time to time</w:t>
      </w:r>
      <w:r w:rsidRPr="5DFF3865">
        <w:rPr>
          <w:rFonts w:ascii="Garamond" w:hAnsi="Garamond"/>
          <w:sz w:val="22"/>
          <w:szCs w:val="22"/>
        </w:rPr>
        <w:t>.</w:t>
      </w:r>
    </w:p>
    <w:p w14:paraId="52318C8D" w14:textId="77777777" w:rsidR="008D5D01" w:rsidRDefault="008D5D01" w:rsidP="008D5D01">
      <w:pPr>
        <w:rPr>
          <w:rFonts w:ascii="Garamond" w:hAnsi="Garamond"/>
          <w:sz w:val="22"/>
        </w:rPr>
      </w:pPr>
    </w:p>
    <w:p w14:paraId="3E4C1F80" w14:textId="715DFF43" w:rsidR="008D5D01" w:rsidRPr="008D5D01" w:rsidRDefault="5DFF3865" w:rsidP="5DFF3865">
      <w:pPr>
        <w:rPr>
          <w:rFonts w:ascii="Garamond" w:hAnsi="Garamond"/>
          <w:b/>
          <w:bCs/>
          <w:sz w:val="22"/>
          <w:szCs w:val="22"/>
        </w:rPr>
      </w:pPr>
      <w:r w:rsidRPr="5DFF3865">
        <w:rPr>
          <w:rFonts w:ascii="Garamond" w:hAnsi="Garamond"/>
          <w:b/>
          <w:bCs/>
          <w:sz w:val="22"/>
          <w:szCs w:val="22"/>
        </w:rPr>
        <w:t>Rights and Responsibilities</w:t>
      </w:r>
    </w:p>
    <w:p w14:paraId="663882FD" w14:textId="77777777" w:rsidR="006C7735" w:rsidRDefault="006C7735" w:rsidP="006C7735">
      <w:pPr>
        <w:pStyle w:val="ListParagraph"/>
        <w:ind w:left="360"/>
        <w:rPr>
          <w:rFonts w:ascii="Garamond" w:hAnsi="Garamond"/>
          <w:sz w:val="22"/>
        </w:rPr>
      </w:pPr>
    </w:p>
    <w:p w14:paraId="3C05F751" w14:textId="32E169AF" w:rsidR="006C7735" w:rsidRDefault="5DFF3865" w:rsidP="5DFF3865">
      <w:pPr>
        <w:pStyle w:val="ListParagraph"/>
        <w:numPr>
          <w:ilvl w:val="0"/>
          <w:numId w:val="10"/>
        </w:numPr>
        <w:rPr>
          <w:rFonts w:ascii="Garamond" w:hAnsi="Garamond"/>
          <w:sz w:val="22"/>
          <w:szCs w:val="22"/>
        </w:rPr>
      </w:pPr>
      <w:r w:rsidRPr="5DFF3865">
        <w:rPr>
          <w:rFonts w:ascii="Garamond" w:hAnsi="Garamond"/>
          <w:sz w:val="22"/>
          <w:szCs w:val="22"/>
        </w:rPr>
        <w:t>Emory will provide a suitable depository for the Materials</w:t>
      </w:r>
      <w:r w:rsidR="00C525CC">
        <w:rPr>
          <w:rFonts w:ascii="Garamond" w:hAnsi="Garamond"/>
          <w:sz w:val="22"/>
          <w:szCs w:val="22"/>
        </w:rPr>
        <w:t xml:space="preserve"> in print and digital formats</w:t>
      </w:r>
      <w:r w:rsidRPr="5DFF3865">
        <w:rPr>
          <w:rFonts w:ascii="Garamond" w:hAnsi="Garamond"/>
          <w:sz w:val="22"/>
          <w:szCs w:val="22"/>
        </w:rPr>
        <w:t xml:space="preserve"> and will house and maintain the same in good order according to </w:t>
      </w:r>
      <w:r w:rsidR="00B670E2">
        <w:rPr>
          <w:rFonts w:ascii="Garamond" w:hAnsi="Garamond"/>
          <w:sz w:val="22"/>
          <w:szCs w:val="22"/>
        </w:rPr>
        <w:t>Library policies</w:t>
      </w:r>
      <w:r w:rsidR="004F58B6">
        <w:rPr>
          <w:rFonts w:ascii="Garamond" w:hAnsi="Garamond"/>
          <w:sz w:val="22"/>
          <w:szCs w:val="22"/>
        </w:rPr>
        <w:t xml:space="preserve"> and procedures</w:t>
      </w:r>
      <w:r w:rsidR="000E791A">
        <w:rPr>
          <w:rFonts w:ascii="Garamond" w:hAnsi="Garamond"/>
          <w:sz w:val="22"/>
          <w:szCs w:val="22"/>
        </w:rPr>
        <w:t xml:space="preserve"> as amended from time to time</w:t>
      </w:r>
      <w:r w:rsidR="004F58B6">
        <w:rPr>
          <w:rFonts w:ascii="Garamond" w:hAnsi="Garamond"/>
          <w:sz w:val="22"/>
          <w:szCs w:val="22"/>
        </w:rPr>
        <w:t xml:space="preserve"> </w:t>
      </w:r>
      <w:r w:rsidRPr="5DFF3865">
        <w:rPr>
          <w:rFonts w:ascii="Garamond" w:hAnsi="Garamond"/>
          <w:sz w:val="22"/>
          <w:szCs w:val="22"/>
        </w:rPr>
        <w:t>to ensure both preservation and accessibility to researchers.  Emory, however, shall have no liability for damage to or destruction of the Materials by fire, water, or other casualty after Emory has assumed the risk of damage or loss to the Materials as defined below.</w:t>
      </w:r>
    </w:p>
    <w:p w14:paraId="6AC8DBE7" w14:textId="77777777" w:rsidR="008D5D01" w:rsidRPr="008D5D01" w:rsidRDefault="008D5D01" w:rsidP="008D5D01">
      <w:pPr>
        <w:rPr>
          <w:rFonts w:ascii="Garamond" w:hAnsi="Garamond"/>
          <w:sz w:val="22"/>
        </w:rPr>
      </w:pPr>
    </w:p>
    <w:p w14:paraId="5642E42E" w14:textId="314A89AD" w:rsidR="008D5D01" w:rsidRPr="008D5D01"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lastRenderedPageBreak/>
        <w:t xml:space="preserve">Emory reserves the right to de-accession or otherwise dispose of any Materials which are determined to have no permanent value or historical interest, to be surplus to the needs of the Emory University Libraries, which are duplicated elsewhere in the collection or the Libraries, or which the Libraries cannot adequately house. </w:t>
      </w:r>
      <w:commentRangeStart w:id="1"/>
      <w:r w:rsidRPr="5DFF3865">
        <w:rPr>
          <w:rFonts w:ascii="Garamond" w:hAnsi="Garamond"/>
          <w:sz w:val="22"/>
          <w:szCs w:val="22"/>
        </w:rPr>
        <w:t>The Seller may request that these materials be returned to them in Exhibit C below.  If no provision is made, Emory will use its discretion in the final disposition of unwanted materials.</w:t>
      </w:r>
      <w:commentRangeEnd w:id="1"/>
      <w:r w:rsidR="005224C8">
        <w:rPr>
          <w:rStyle w:val="CommentReference"/>
        </w:rPr>
        <w:commentReference w:id="1"/>
      </w:r>
    </w:p>
    <w:p w14:paraId="7583A44C" w14:textId="77777777" w:rsidR="008D5D01" w:rsidRPr="008D5D01" w:rsidRDefault="008D5D01" w:rsidP="008D5D01">
      <w:pPr>
        <w:jc w:val="both"/>
        <w:rPr>
          <w:rFonts w:ascii="Garamond" w:hAnsi="Garamond"/>
          <w:sz w:val="22"/>
        </w:rPr>
      </w:pPr>
    </w:p>
    <w:p w14:paraId="767A9BDC" w14:textId="396DC9C1" w:rsidR="007E3DF4" w:rsidRPr="00A32F72"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 xml:space="preserve">Emory reserves the right to store acquired digital content </w:t>
      </w:r>
      <w:r w:rsidR="000E791A">
        <w:rPr>
          <w:rFonts w:ascii="Garamond" w:hAnsi="Garamond"/>
          <w:sz w:val="22"/>
          <w:szCs w:val="22"/>
        </w:rPr>
        <w:t>and digitized copies of M</w:t>
      </w:r>
      <w:r w:rsidR="00C51608">
        <w:rPr>
          <w:rFonts w:ascii="Garamond" w:hAnsi="Garamond"/>
          <w:sz w:val="22"/>
          <w:szCs w:val="22"/>
        </w:rPr>
        <w:t xml:space="preserve">aterials </w:t>
      </w:r>
      <w:r w:rsidR="00E5537A">
        <w:rPr>
          <w:rFonts w:ascii="Garamond" w:hAnsi="Garamond"/>
          <w:sz w:val="22"/>
          <w:szCs w:val="22"/>
        </w:rPr>
        <w:t>in their</w:t>
      </w:r>
      <w:r w:rsidRPr="5DFF3865">
        <w:rPr>
          <w:rFonts w:ascii="Garamond" w:hAnsi="Garamond"/>
          <w:sz w:val="22"/>
          <w:szCs w:val="22"/>
        </w:rPr>
        <w:t xml:space="preserve"> entirety for preservation purposes. Emory reserves the right to recover deleted files from digital media included in the Materials for preservation and scholarly purposes, with the understanding that any restrictions on access requested by the Seller will apply to recovered information. </w:t>
      </w:r>
    </w:p>
    <w:p w14:paraId="03983FF0" w14:textId="77777777" w:rsidR="007E3DF4" w:rsidRPr="007E3DF4" w:rsidRDefault="007E3DF4" w:rsidP="007E3DF4">
      <w:pPr>
        <w:jc w:val="both"/>
        <w:rPr>
          <w:rFonts w:ascii="Garamond" w:hAnsi="Garamond"/>
          <w:sz w:val="22"/>
        </w:rPr>
      </w:pPr>
    </w:p>
    <w:p w14:paraId="68AE266C" w14:textId="0383CE3E" w:rsidR="003A1C43" w:rsidRPr="003A1C43"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Emory will refer all requests for permission to publish items in the M</w:t>
      </w:r>
      <w:r w:rsidR="00176901">
        <w:rPr>
          <w:rFonts w:ascii="Garamond" w:hAnsi="Garamond"/>
          <w:sz w:val="22"/>
          <w:szCs w:val="22"/>
        </w:rPr>
        <w:t>aterials for which Seller holds</w:t>
      </w:r>
      <w:r w:rsidRPr="5DFF3865">
        <w:rPr>
          <w:rFonts w:ascii="Garamond" w:hAnsi="Garamond"/>
          <w:sz w:val="22"/>
          <w:szCs w:val="22"/>
        </w:rPr>
        <w:t xml:space="preserve"> or controls copyright to the Seller or their designee identified below; provided, however, that Emory shall only be obligated to refer explicit requests for permission and shall have no obligation to determine whether any third party’s activities require permission. </w:t>
      </w:r>
    </w:p>
    <w:p w14:paraId="7C04E47B" w14:textId="77777777" w:rsidR="003A1C43" w:rsidRPr="00496BBC" w:rsidRDefault="003A1C43" w:rsidP="003A1C43">
      <w:pPr>
        <w:rPr>
          <w:rFonts w:ascii="Garamond" w:hAnsi="Garamond"/>
          <w:sz w:val="22"/>
        </w:rPr>
      </w:pPr>
    </w:p>
    <w:p w14:paraId="62BE4E6C" w14:textId="77777777" w:rsidR="003A1C43" w:rsidRDefault="5DFF3865" w:rsidP="5DFF3865">
      <w:pPr>
        <w:pStyle w:val="ListParagraph"/>
        <w:numPr>
          <w:ilvl w:val="1"/>
          <w:numId w:val="10"/>
        </w:numPr>
        <w:rPr>
          <w:rFonts w:ascii="Garamond" w:hAnsi="Garamond"/>
          <w:sz w:val="22"/>
          <w:szCs w:val="22"/>
        </w:rPr>
      </w:pPr>
      <w:r w:rsidRPr="5DFF3865">
        <w:rPr>
          <w:rFonts w:ascii="Garamond" w:hAnsi="Garamond"/>
          <w:sz w:val="22"/>
          <w:szCs w:val="22"/>
        </w:rPr>
        <w:t>CONTACT INFORMATION FOR COPYRIGHT OWNER OR DESIGNATED REPRESENTATIVE:</w:t>
      </w:r>
    </w:p>
    <w:p w14:paraId="7CBCE591" w14:textId="64E1FC60" w:rsidR="001E15D1" w:rsidRPr="001E15D1" w:rsidRDefault="5DFF3865" w:rsidP="5DFF3865">
      <w:pPr>
        <w:pStyle w:val="ListParagraph"/>
        <w:ind w:left="1080"/>
        <w:rPr>
          <w:rFonts w:ascii="Garamond" w:hAnsi="Garamond"/>
          <w:sz w:val="22"/>
          <w:szCs w:val="22"/>
        </w:rPr>
      </w:pPr>
      <w:r w:rsidRPr="5DFF3865">
        <w:rPr>
          <w:rFonts w:ascii="Garamond" w:hAnsi="Garamond"/>
          <w:sz w:val="22"/>
          <w:szCs w:val="22"/>
        </w:rPr>
        <w:t>[</w:t>
      </w:r>
      <w:r w:rsidRPr="5DFF3865">
        <w:rPr>
          <w:rFonts w:ascii="Garamond" w:hAnsi="Garamond"/>
          <w:b/>
          <w:bCs/>
          <w:sz w:val="22"/>
          <w:szCs w:val="22"/>
        </w:rPr>
        <w:t>Name, address, phone, email]</w:t>
      </w:r>
    </w:p>
    <w:p w14:paraId="5B01AD54" w14:textId="77777777" w:rsidR="00A117F8" w:rsidRPr="00A117F8" w:rsidRDefault="00A117F8" w:rsidP="00A117F8">
      <w:pPr>
        <w:jc w:val="both"/>
        <w:rPr>
          <w:rFonts w:ascii="Garamond" w:hAnsi="Garamond"/>
          <w:sz w:val="22"/>
        </w:rPr>
      </w:pPr>
    </w:p>
    <w:p w14:paraId="087D17C2" w14:textId="411EE2E7" w:rsidR="007E3DF4"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The Seller or their designee shall use all reasonable efforts to respond to requests from researchers and other persons for permission to publish items in the</w:t>
      </w:r>
      <w:r w:rsidR="00176901">
        <w:rPr>
          <w:rFonts w:ascii="Garamond" w:hAnsi="Garamond"/>
          <w:sz w:val="22"/>
          <w:szCs w:val="22"/>
        </w:rPr>
        <w:t xml:space="preserve"> Materials for which Seller holds</w:t>
      </w:r>
      <w:r w:rsidRPr="5DFF3865">
        <w:rPr>
          <w:rFonts w:ascii="Garamond" w:hAnsi="Garamond"/>
          <w:sz w:val="22"/>
          <w:szCs w:val="22"/>
        </w:rPr>
        <w:t xml:space="preserve"> or controls copyright</w:t>
      </w:r>
    </w:p>
    <w:p w14:paraId="460C539A" w14:textId="77777777" w:rsidR="00056C87" w:rsidRPr="00056C87" w:rsidRDefault="00056C87" w:rsidP="00056C87">
      <w:pPr>
        <w:jc w:val="both"/>
        <w:rPr>
          <w:rFonts w:ascii="Garamond" w:hAnsi="Garamond"/>
          <w:sz w:val="22"/>
          <w:szCs w:val="22"/>
        </w:rPr>
      </w:pPr>
    </w:p>
    <w:p w14:paraId="11CECFF3" w14:textId="68580FCC" w:rsidR="00056C87" w:rsidRPr="00A117F8" w:rsidRDefault="00D41106" w:rsidP="5DFF3865">
      <w:pPr>
        <w:pStyle w:val="ListParagraph"/>
        <w:numPr>
          <w:ilvl w:val="0"/>
          <w:numId w:val="10"/>
        </w:numPr>
        <w:jc w:val="both"/>
        <w:rPr>
          <w:rFonts w:ascii="Garamond" w:hAnsi="Garamond"/>
          <w:sz w:val="22"/>
          <w:szCs w:val="22"/>
        </w:rPr>
      </w:pPr>
      <w:commentRangeStart w:id="2"/>
      <w:r>
        <w:rPr>
          <w:rFonts w:ascii="Garamond" w:hAnsi="Garamond"/>
          <w:sz w:val="22"/>
          <w:szCs w:val="22"/>
        </w:rPr>
        <w:t>I</w:t>
      </w:r>
      <w:r w:rsidR="004F58B6">
        <w:rPr>
          <w:rFonts w:ascii="Garamond" w:hAnsi="Garamond"/>
          <w:sz w:val="22"/>
          <w:szCs w:val="22"/>
        </w:rPr>
        <w:t xml:space="preserve">f Seller considers selling any additional </w:t>
      </w:r>
      <w:r>
        <w:rPr>
          <w:rFonts w:ascii="Garamond" w:hAnsi="Garamond"/>
          <w:sz w:val="22"/>
          <w:szCs w:val="22"/>
        </w:rPr>
        <w:t>or future Materials, t</w:t>
      </w:r>
      <w:r w:rsidRPr="5DFF3865">
        <w:rPr>
          <w:rFonts w:ascii="Garamond" w:hAnsi="Garamond"/>
          <w:sz w:val="22"/>
          <w:szCs w:val="22"/>
        </w:rPr>
        <w:t xml:space="preserve">he Seller </w:t>
      </w:r>
      <w:r>
        <w:rPr>
          <w:rFonts w:ascii="Garamond" w:hAnsi="Garamond"/>
          <w:sz w:val="22"/>
          <w:szCs w:val="22"/>
        </w:rPr>
        <w:t>agrees that Emory will have the exclusive right to negotiate with Seller concerning such acquisition for six months, subject to the following terms and conditions: (a) the six-month period will begin to run when Seller notifies Emory, in writing, of interest in selling additional Materials and provides a preliminary summary description of the items Seller is interested in selling; (b) if Seller has received offers or valuations for any such additional Materials, such offers or valuations will be shared with Emory in confidence; and (c) if Emory and Seller do not arrive at mutually agreeable terms within 6 months, Seller will be free to negotiate with other parties.  The exclusive negotiation period shall be automatically extended for any period during which Emory, Seller, or the parties jointly are seeking a valuation of any Materials being considered for acquisition.</w:t>
      </w:r>
      <w:commentRangeEnd w:id="2"/>
      <w:r w:rsidR="005224C8">
        <w:rPr>
          <w:rStyle w:val="CommentReference"/>
        </w:rPr>
        <w:commentReference w:id="2"/>
      </w:r>
    </w:p>
    <w:p w14:paraId="0590C4DF" w14:textId="77777777" w:rsidR="007E3DF4" w:rsidRDefault="007E3DF4" w:rsidP="007E3DF4">
      <w:pPr>
        <w:jc w:val="both"/>
        <w:rPr>
          <w:rFonts w:ascii="Garamond" w:hAnsi="Garamond"/>
          <w:sz w:val="22"/>
          <w:szCs w:val="22"/>
        </w:rPr>
      </w:pPr>
    </w:p>
    <w:p w14:paraId="510B0B1D" w14:textId="2FB633C6" w:rsidR="00A32F72" w:rsidRDefault="5DFF3865" w:rsidP="5DFF3865">
      <w:pPr>
        <w:jc w:val="both"/>
        <w:rPr>
          <w:rFonts w:ascii="Garamond" w:hAnsi="Garamond"/>
          <w:b/>
          <w:bCs/>
          <w:sz w:val="22"/>
          <w:szCs w:val="22"/>
        </w:rPr>
      </w:pPr>
      <w:r w:rsidRPr="5DFF3865">
        <w:rPr>
          <w:rFonts w:ascii="Garamond" w:hAnsi="Garamond"/>
          <w:b/>
          <w:bCs/>
          <w:sz w:val="22"/>
          <w:szCs w:val="22"/>
        </w:rPr>
        <w:t>Representations and Warranties</w:t>
      </w:r>
    </w:p>
    <w:p w14:paraId="7BECFD68" w14:textId="77777777" w:rsidR="00A32F72" w:rsidRPr="00A32F72" w:rsidRDefault="00A32F72" w:rsidP="007E3DF4">
      <w:pPr>
        <w:jc w:val="both"/>
        <w:rPr>
          <w:rFonts w:ascii="Garamond" w:hAnsi="Garamond"/>
          <w:b/>
          <w:sz w:val="22"/>
          <w:szCs w:val="22"/>
        </w:rPr>
      </w:pPr>
    </w:p>
    <w:p w14:paraId="69570B2F" w14:textId="77777777" w:rsidR="00A617B8"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 xml:space="preserve">Seller has full power and authority to enter into this Agreement, to transfer to Emory good title to the Materials, and to grant the rights it grants. </w:t>
      </w:r>
    </w:p>
    <w:p w14:paraId="17BF0586" w14:textId="77777777" w:rsidR="00A617B8" w:rsidRDefault="00A617B8" w:rsidP="00A617B8">
      <w:pPr>
        <w:pStyle w:val="ListParagraph"/>
        <w:ind w:left="360"/>
        <w:jc w:val="both"/>
        <w:rPr>
          <w:rFonts w:ascii="Garamond" w:hAnsi="Garamond"/>
          <w:i/>
          <w:sz w:val="22"/>
          <w:szCs w:val="22"/>
        </w:rPr>
      </w:pPr>
    </w:p>
    <w:p w14:paraId="07B3287A" w14:textId="4B550050" w:rsidR="00A617B8" w:rsidRPr="00A617B8" w:rsidRDefault="00A617B8" w:rsidP="00A617B8">
      <w:pPr>
        <w:pStyle w:val="ListParagraph"/>
        <w:ind w:left="360"/>
        <w:jc w:val="both"/>
        <w:rPr>
          <w:rFonts w:ascii="Garamond" w:hAnsi="Garamond"/>
          <w:sz w:val="22"/>
          <w:szCs w:val="22"/>
        </w:rPr>
      </w:pPr>
      <w:r w:rsidRPr="00A617B8">
        <w:rPr>
          <w:rFonts w:ascii="Garamond" w:hAnsi="Garamond"/>
          <w:i/>
          <w:sz w:val="22"/>
          <w:szCs w:val="22"/>
        </w:rPr>
        <w:t>Physical Property</w:t>
      </w:r>
      <w:r w:rsidRPr="00A617B8">
        <w:rPr>
          <w:rFonts w:ascii="Garamond" w:hAnsi="Garamond"/>
          <w:sz w:val="22"/>
          <w:szCs w:val="22"/>
        </w:rPr>
        <w:t xml:space="preserve">: </w:t>
      </w:r>
      <w:r w:rsidR="5DFF3865" w:rsidRPr="00A617B8">
        <w:rPr>
          <w:rFonts w:ascii="Garamond" w:hAnsi="Garamond"/>
          <w:sz w:val="22"/>
          <w:szCs w:val="22"/>
        </w:rPr>
        <w:t>Seller re</w:t>
      </w:r>
      <w:r w:rsidRPr="00A617B8">
        <w:rPr>
          <w:rFonts w:ascii="Garamond" w:hAnsi="Garamond"/>
          <w:sz w:val="22"/>
          <w:szCs w:val="22"/>
        </w:rPr>
        <w:t xml:space="preserve">presents and warrants that </w:t>
      </w:r>
      <w:r w:rsidR="5DFF3865" w:rsidRPr="00A617B8">
        <w:rPr>
          <w:rFonts w:ascii="Garamond" w:hAnsi="Garamond"/>
          <w:sz w:val="22"/>
          <w:szCs w:val="22"/>
        </w:rPr>
        <w:t xml:space="preserve">Seller is the sole and absolute owner of the tangible property comprising the Materials and that, </w:t>
      </w:r>
      <w:commentRangeStart w:id="3"/>
      <w:r w:rsidR="5DFF3865" w:rsidRPr="00A617B8">
        <w:rPr>
          <w:rFonts w:ascii="Garamond" w:hAnsi="Garamond"/>
          <w:sz w:val="22"/>
          <w:szCs w:val="22"/>
        </w:rPr>
        <w:t>but for the copyright not to be transferred hereby</w:t>
      </w:r>
      <w:commentRangeEnd w:id="3"/>
      <w:r w:rsidR="005224C8">
        <w:rPr>
          <w:rStyle w:val="CommentReference"/>
        </w:rPr>
        <w:commentReference w:id="3"/>
      </w:r>
      <w:r w:rsidR="5DFF3865" w:rsidRPr="00A617B8">
        <w:rPr>
          <w:rFonts w:ascii="Garamond" w:hAnsi="Garamond"/>
          <w:sz w:val="22"/>
          <w:szCs w:val="22"/>
        </w:rPr>
        <w:t>, Seller’s title to the Materials is free and clear of all liens</w:t>
      </w:r>
      <w:r w:rsidRPr="00A617B8">
        <w:rPr>
          <w:rFonts w:ascii="Garamond" w:hAnsi="Garamond"/>
          <w:sz w:val="22"/>
          <w:szCs w:val="22"/>
        </w:rPr>
        <w:t xml:space="preserve"> and claims and is unencumbered.</w:t>
      </w:r>
    </w:p>
    <w:p w14:paraId="35A1E923" w14:textId="77777777" w:rsidR="00A617B8" w:rsidRPr="00A617B8" w:rsidRDefault="00A617B8" w:rsidP="00A617B8">
      <w:pPr>
        <w:jc w:val="both"/>
        <w:rPr>
          <w:rFonts w:ascii="Garamond" w:hAnsi="Garamond"/>
          <w:sz w:val="22"/>
          <w:szCs w:val="22"/>
        </w:rPr>
      </w:pPr>
    </w:p>
    <w:p w14:paraId="6D963501" w14:textId="49DE2F3F" w:rsidR="00233602" w:rsidRPr="00C21312" w:rsidRDefault="00A617B8" w:rsidP="00A617B8">
      <w:pPr>
        <w:pStyle w:val="ListParagraph"/>
        <w:ind w:left="360"/>
        <w:jc w:val="both"/>
        <w:rPr>
          <w:rFonts w:ascii="Garamond" w:hAnsi="Garamond"/>
          <w:sz w:val="22"/>
          <w:szCs w:val="22"/>
        </w:rPr>
      </w:pPr>
      <w:r w:rsidRPr="00A617B8">
        <w:rPr>
          <w:rFonts w:ascii="Garamond" w:hAnsi="Garamond"/>
          <w:i/>
          <w:sz w:val="22"/>
          <w:szCs w:val="22"/>
        </w:rPr>
        <w:t>Intellectual Property</w:t>
      </w:r>
      <w:r>
        <w:rPr>
          <w:rFonts w:ascii="Garamond" w:hAnsi="Garamond"/>
          <w:sz w:val="22"/>
          <w:szCs w:val="22"/>
        </w:rPr>
        <w:t xml:space="preserve">: Seller represents and warrants that: (a) </w:t>
      </w:r>
      <w:r w:rsidR="5DFF3865" w:rsidRPr="5DFF3865">
        <w:rPr>
          <w:rFonts w:ascii="Garamond" w:hAnsi="Garamond"/>
          <w:sz w:val="22"/>
          <w:szCs w:val="22"/>
        </w:rPr>
        <w:t>Seller has full right and authority to authorize any uses of the</w:t>
      </w:r>
      <w:r w:rsidR="00176901">
        <w:rPr>
          <w:rFonts w:ascii="Garamond" w:hAnsi="Garamond"/>
          <w:sz w:val="22"/>
          <w:szCs w:val="22"/>
        </w:rPr>
        <w:t xml:space="preserve"> Materials for which Seller holds</w:t>
      </w:r>
      <w:r w:rsidR="5DFF3865" w:rsidRPr="5DFF3865">
        <w:rPr>
          <w:rFonts w:ascii="Garamond" w:hAnsi="Garamond"/>
          <w:sz w:val="22"/>
          <w:szCs w:val="22"/>
        </w:rPr>
        <w:t xml:space="preserve"> or controls copyright and that said uses are not inconsistent with any license or </w:t>
      </w:r>
      <w:r w:rsidR="0090538A">
        <w:rPr>
          <w:rFonts w:ascii="Garamond" w:hAnsi="Garamond"/>
          <w:sz w:val="22"/>
          <w:szCs w:val="22"/>
        </w:rPr>
        <w:t>other contractual commitment; (b</w:t>
      </w:r>
      <w:r w:rsidR="5DFF3865" w:rsidRPr="5DFF3865">
        <w:rPr>
          <w:rFonts w:ascii="Garamond" w:hAnsi="Garamond"/>
          <w:sz w:val="22"/>
          <w:szCs w:val="22"/>
        </w:rPr>
        <w:t>) to the best of Seller’s knowledge, the contents and authorized uses of the</w:t>
      </w:r>
      <w:r w:rsidR="00176901">
        <w:rPr>
          <w:rFonts w:ascii="Garamond" w:hAnsi="Garamond"/>
          <w:sz w:val="22"/>
          <w:szCs w:val="22"/>
        </w:rPr>
        <w:t xml:space="preserve"> Materials for which Seller holds</w:t>
      </w:r>
      <w:r w:rsidR="5DFF3865" w:rsidRPr="5DFF3865">
        <w:rPr>
          <w:rFonts w:ascii="Garamond" w:hAnsi="Garamond"/>
          <w:sz w:val="22"/>
          <w:szCs w:val="22"/>
        </w:rPr>
        <w:t xml:space="preserve"> or controls copyright do not infringe or otherwise violate the rights of any third parties, including copyright, defamation, and invasion of privacy;</w:t>
      </w:r>
      <w:r w:rsidR="0090538A">
        <w:rPr>
          <w:rFonts w:ascii="Garamond" w:hAnsi="Garamond"/>
          <w:sz w:val="22"/>
          <w:szCs w:val="22"/>
        </w:rPr>
        <w:t xml:space="preserve"> and (c</w:t>
      </w:r>
      <w:r w:rsidR="5DFF3865" w:rsidRPr="5DFF3865">
        <w:rPr>
          <w:rFonts w:ascii="Garamond" w:hAnsi="Garamond"/>
          <w:sz w:val="22"/>
          <w:szCs w:val="22"/>
        </w:rPr>
        <w:t xml:space="preserve">) to the best of Seller’s knowledge, the contents and authorized uses of the Materials </w:t>
      </w:r>
      <w:r w:rsidR="0090538A">
        <w:rPr>
          <w:rFonts w:ascii="Garamond" w:hAnsi="Garamond"/>
          <w:sz w:val="22"/>
          <w:szCs w:val="22"/>
        </w:rPr>
        <w:t>for which the Seller does not hold or own copyright</w:t>
      </w:r>
      <w:r w:rsidR="5DFF3865" w:rsidRPr="5DFF3865">
        <w:rPr>
          <w:rFonts w:ascii="Garamond" w:hAnsi="Garamond"/>
          <w:sz w:val="22"/>
          <w:szCs w:val="22"/>
        </w:rPr>
        <w:t xml:space="preserve"> do not infringe the copyright of any third party.</w:t>
      </w:r>
    </w:p>
    <w:p w14:paraId="78D3BA12" w14:textId="77777777" w:rsidR="00233602" w:rsidRPr="00233602" w:rsidRDefault="00233602" w:rsidP="00233602">
      <w:pPr>
        <w:pStyle w:val="ListParagraph"/>
        <w:ind w:left="360"/>
        <w:rPr>
          <w:rFonts w:ascii="Garamond" w:hAnsi="Garamond"/>
          <w:sz w:val="22"/>
        </w:rPr>
      </w:pPr>
    </w:p>
    <w:p w14:paraId="3568FF5A" w14:textId="5B1D213A" w:rsidR="00C21312" w:rsidRPr="00091FA2" w:rsidRDefault="001C58B3" w:rsidP="001C58B3">
      <w:pPr>
        <w:pStyle w:val="ListParagraph"/>
        <w:numPr>
          <w:ilvl w:val="0"/>
          <w:numId w:val="10"/>
        </w:numPr>
        <w:jc w:val="both"/>
        <w:rPr>
          <w:rFonts w:ascii="Garamond" w:hAnsi="Garamond"/>
          <w:sz w:val="22"/>
          <w:szCs w:val="22"/>
        </w:rPr>
      </w:pPr>
      <w:r>
        <w:rPr>
          <w:rFonts w:ascii="Garamond" w:hAnsi="Garamond"/>
          <w:sz w:val="22"/>
          <w:szCs w:val="22"/>
        </w:rPr>
        <w:lastRenderedPageBreak/>
        <w:t xml:space="preserve">Seller </w:t>
      </w:r>
      <w:commentRangeStart w:id="4"/>
      <w:r w:rsidR="5DFF3865" w:rsidRPr="5DFF3865">
        <w:rPr>
          <w:rFonts w:ascii="Garamond" w:hAnsi="Garamond"/>
          <w:sz w:val="22"/>
          <w:szCs w:val="22"/>
        </w:rPr>
        <w:t xml:space="preserve">agrees to </w:t>
      </w:r>
      <w:r>
        <w:rPr>
          <w:rFonts w:ascii="Garamond" w:hAnsi="Garamond"/>
          <w:sz w:val="22"/>
          <w:szCs w:val="22"/>
        </w:rPr>
        <w:t>indemnify</w:t>
      </w:r>
      <w:r w:rsidR="5DFF3865" w:rsidRPr="5DFF3865">
        <w:rPr>
          <w:rFonts w:ascii="Garamond" w:hAnsi="Garamond"/>
          <w:sz w:val="22"/>
          <w:szCs w:val="22"/>
        </w:rPr>
        <w:t xml:space="preserve"> Emory and its</w:t>
      </w:r>
      <w:r>
        <w:rPr>
          <w:rFonts w:ascii="Garamond" w:hAnsi="Garamond"/>
          <w:sz w:val="22"/>
          <w:szCs w:val="22"/>
        </w:rPr>
        <w:t xml:space="preserve"> employees and agents from and against any</w:t>
      </w:r>
      <w:r w:rsidR="5DFF3865" w:rsidRPr="5DFF3865">
        <w:rPr>
          <w:rFonts w:ascii="Garamond" w:hAnsi="Garamond"/>
          <w:sz w:val="22"/>
          <w:szCs w:val="22"/>
        </w:rPr>
        <w:t xml:space="preserve"> claims, </w:t>
      </w:r>
      <w:r>
        <w:rPr>
          <w:rFonts w:ascii="Garamond" w:hAnsi="Garamond"/>
          <w:sz w:val="22"/>
          <w:szCs w:val="22"/>
        </w:rPr>
        <w:t xml:space="preserve">allegations of wrongdoing, </w:t>
      </w:r>
      <w:r w:rsidR="5DFF3865" w:rsidRPr="5DFF3865">
        <w:rPr>
          <w:rFonts w:ascii="Garamond" w:hAnsi="Garamond"/>
          <w:sz w:val="22"/>
          <w:szCs w:val="22"/>
        </w:rPr>
        <w:t xml:space="preserve">damages, or </w:t>
      </w:r>
      <w:r>
        <w:rPr>
          <w:rFonts w:ascii="Garamond" w:hAnsi="Garamond"/>
          <w:sz w:val="22"/>
          <w:szCs w:val="22"/>
        </w:rPr>
        <w:t>expenses</w:t>
      </w:r>
      <w:r w:rsidR="5DFF3865" w:rsidRPr="5DFF3865">
        <w:rPr>
          <w:rFonts w:ascii="Garamond" w:hAnsi="Garamond"/>
          <w:sz w:val="22"/>
          <w:szCs w:val="22"/>
        </w:rPr>
        <w:t>, including reasonable attorneys’ fees not to exceed amount paid for Materials, a</w:t>
      </w:r>
      <w:r>
        <w:rPr>
          <w:rFonts w:ascii="Garamond" w:hAnsi="Garamond"/>
          <w:sz w:val="22"/>
          <w:szCs w:val="22"/>
        </w:rPr>
        <w:t xml:space="preserve">rising out of any breach of Seller’s </w:t>
      </w:r>
      <w:r w:rsidR="5DFF3865" w:rsidRPr="5DFF3865">
        <w:rPr>
          <w:rFonts w:ascii="Garamond" w:hAnsi="Garamond"/>
          <w:sz w:val="22"/>
          <w:szCs w:val="22"/>
        </w:rPr>
        <w:t>representations and warranties.</w:t>
      </w:r>
      <w:commentRangeEnd w:id="4"/>
      <w:r w:rsidR="005224C8">
        <w:rPr>
          <w:rStyle w:val="CommentReference"/>
        </w:rPr>
        <w:commentReference w:id="4"/>
      </w:r>
    </w:p>
    <w:p w14:paraId="097EFBB3" w14:textId="77777777" w:rsidR="00BC6399" w:rsidRPr="00BC6399" w:rsidRDefault="00BC6399" w:rsidP="00BC6399">
      <w:pPr>
        <w:jc w:val="both"/>
        <w:rPr>
          <w:rFonts w:ascii="Garamond" w:hAnsi="Garamond"/>
          <w:sz w:val="22"/>
          <w:szCs w:val="22"/>
        </w:rPr>
      </w:pPr>
    </w:p>
    <w:p w14:paraId="1B9B6AC4" w14:textId="77777777" w:rsidR="007E3DF4" w:rsidRPr="007E3DF4" w:rsidRDefault="5DFF3865" w:rsidP="5DFF3865">
      <w:pPr>
        <w:pStyle w:val="ListParagraph"/>
        <w:numPr>
          <w:ilvl w:val="0"/>
          <w:numId w:val="10"/>
        </w:numPr>
        <w:jc w:val="both"/>
        <w:rPr>
          <w:rFonts w:ascii="Garamond" w:hAnsi="Garamond"/>
          <w:sz w:val="22"/>
          <w:szCs w:val="22"/>
        </w:rPr>
      </w:pPr>
      <w:r w:rsidRPr="5DFF3865">
        <w:rPr>
          <w:rFonts w:ascii="Garamond" w:hAnsi="Garamond"/>
          <w:sz w:val="22"/>
          <w:szCs w:val="22"/>
        </w:rPr>
        <w:t>The Agreement is the sole agreement between the parties concerning the subject matter hereof and shall not be altered or amended except in writing duly executed by both parties.  The Agreement shall be binding upon and shall inure to the benefit of the parties hereto and their respective heirs, executors, administrators, personal representatives, successors and permitted assignees.</w:t>
      </w:r>
    </w:p>
    <w:p w14:paraId="5F2FE670" w14:textId="77777777" w:rsidR="007E3DF4" w:rsidRPr="007E3DF4" w:rsidRDefault="007E3DF4" w:rsidP="007E3DF4">
      <w:pPr>
        <w:jc w:val="both"/>
        <w:rPr>
          <w:rFonts w:ascii="Garamond" w:hAnsi="Garamond"/>
          <w:sz w:val="22"/>
        </w:rPr>
      </w:pPr>
    </w:p>
    <w:p w14:paraId="217520D7" w14:textId="77777777" w:rsidR="00C90ACC" w:rsidRPr="00A117F8" w:rsidRDefault="00C90ACC" w:rsidP="00C90ACC">
      <w:pPr>
        <w:rPr>
          <w:rFonts w:ascii="Garamond" w:hAnsi="Garamond"/>
          <w:b/>
          <w:sz w:val="22"/>
        </w:rPr>
      </w:pPr>
    </w:p>
    <w:p w14:paraId="2D203A83" w14:textId="28EFAE3F" w:rsidR="00496BBC" w:rsidRPr="00A117F8" w:rsidRDefault="5DFF3865" w:rsidP="5DFF3865">
      <w:pPr>
        <w:rPr>
          <w:rFonts w:ascii="Garamond" w:hAnsi="Garamond"/>
          <w:b/>
          <w:bCs/>
          <w:sz w:val="22"/>
          <w:szCs w:val="22"/>
        </w:rPr>
      </w:pPr>
      <w:r w:rsidRPr="5DFF3865">
        <w:rPr>
          <w:rFonts w:ascii="Garamond" w:hAnsi="Garamond"/>
          <w:b/>
          <w:bCs/>
          <w:sz w:val="22"/>
          <w:szCs w:val="22"/>
        </w:rPr>
        <w:t>A. DESCRIPTION OF MATERIALS:</w:t>
      </w:r>
    </w:p>
    <w:p w14:paraId="7B06F218" w14:textId="77777777" w:rsidR="00496BBC" w:rsidRDefault="00496BBC" w:rsidP="00C90ACC">
      <w:pPr>
        <w:rPr>
          <w:rFonts w:ascii="Garamond" w:hAnsi="Garamond"/>
          <w:sz w:val="22"/>
          <w:szCs w:val="22"/>
        </w:rPr>
      </w:pPr>
    </w:p>
    <w:p w14:paraId="2D3BD10A" w14:textId="77777777" w:rsidR="00496BBC" w:rsidRDefault="00496BBC" w:rsidP="00C90ACC">
      <w:pPr>
        <w:rPr>
          <w:rFonts w:ascii="Garamond" w:hAnsi="Garamond"/>
          <w:sz w:val="22"/>
          <w:szCs w:val="22"/>
        </w:rPr>
      </w:pPr>
    </w:p>
    <w:p w14:paraId="44D04337" w14:textId="77777777" w:rsidR="00496BBC" w:rsidRDefault="00496BBC" w:rsidP="00C90ACC">
      <w:pPr>
        <w:rPr>
          <w:rFonts w:ascii="Garamond" w:hAnsi="Garamond"/>
          <w:sz w:val="22"/>
          <w:szCs w:val="22"/>
        </w:rPr>
      </w:pPr>
    </w:p>
    <w:p w14:paraId="6717BA2F" w14:textId="17531430" w:rsidR="00496BBC" w:rsidRDefault="5DFF3865" w:rsidP="5DFF3865">
      <w:pPr>
        <w:pStyle w:val="ListParagraph"/>
        <w:numPr>
          <w:ilvl w:val="0"/>
          <w:numId w:val="8"/>
        </w:numPr>
        <w:rPr>
          <w:rFonts w:ascii="Garamond" w:hAnsi="Garamond"/>
          <w:sz w:val="22"/>
          <w:szCs w:val="22"/>
        </w:rPr>
      </w:pPr>
      <w:commentRangeStart w:id="5"/>
      <w:r w:rsidRPr="5DFF3865">
        <w:rPr>
          <w:rFonts w:ascii="Garamond" w:hAnsi="Garamond"/>
          <w:sz w:val="22"/>
          <w:szCs w:val="22"/>
        </w:rPr>
        <w:t>IF APPLICABLE, RELATIONSHIP OF SELLER TO CREATOR OF MATERIALS:</w:t>
      </w:r>
      <w:commentRangeEnd w:id="5"/>
      <w:r w:rsidR="005224C8">
        <w:rPr>
          <w:rStyle w:val="CommentReference"/>
        </w:rPr>
        <w:commentReference w:id="5"/>
      </w:r>
    </w:p>
    <w:p w14:paraId="7F8BDCE7" w14:textId="77777777" w:rsidR="00496BBC" w:rsidRDefault="00496BBC" w:rsidP="00496BBC">
      <w:pPr>
        <w:rPr>
          <w:rFonts w:ascii="Garamond" w:hAnsi="Garamond"/>
          <w:sz w:val="22"/>
        </w:rPr>
      </w:pPr>
    </w:p>
    <w:p w14:paraId="463352DA" w14:textId="77777777" w:rsidR="00496BBC" w:rsidRPr="00496BBC" w:rsidRDefault="00496BBC" w:rsidP="003A1C43">
      <w:pPr>
        <w:rPr>
          <w:b/>
        </w:rPr>
      </w:pPr>
    </w:p>
    <w:p w14:paraId="1BCC0F45" w14:textId="77777777" w:rsidR="00C90ACC" w:rsidRDefault="00C90ACC" w:rsidP="00C90ACC">
      <w:pPr>
        <w:rPr>
          <w:rFonts w:ascii="Garamond" w:hAnsi="Garamond"/>
          <w:sz w:val="20"/>
        </w:rPr>
      </w:pPr>
    </w:p>
    <w:p w14:paraId="7E72809C" w14:textId="77777777" w:rsidR="00C90ACC" w:rsidRDefault="00C90ACC" w:rsidP="00C90ACC">
      <w:pPr>
        <w:rPr>
          <w:rFonts w:ascii="Garamond" w:hAnsi="Garamond"/>
          <w:sz w:val="20"/>
        </w:rPr>
      </w:pPr>
    </w:p>
    <w:p w14:paraId="09BCE9DF" w14:textId="77777777" w:rsidR="00C90ACC" w:rsidRPr="00A117F8" w:rsidRDefault="5DFF3865" w:rsidP="5DFF3865">
      <w:pPr>
        <w:rPr>
          <w:rFonts w:ascii="Garamond" w:hAnsi="Garamond"/>
          <w:b/>
          <w:bCs/>
          <w:sz w:val="22"/>
          <w:szCs w:val="22"/>
        </w:rPr>
      </w:pPr>
      <w:r w:rsidRPr="5DFF3865">
        <w:rPr>
          <w:rFonts w:ascii="Garamond" w:hAnsi="Garamond"/>
          <w:b/>
          <w:bCs/>
          <w:sz w:val="22"/>
          <w:szCs w:val="22"/>
        </w:rPr>
        <w:t>B.  RESTRICTIONS OR OTHER CONDITIONS OF SALE:</w:t>
      </w:r>
    </w:p>
    <w:p w14:paraId="083B77CF" w14:textId="77777777" w:rsidR="00A117F8" w:rsidRDefault="00A117F8" w:rsidP="00C90ACC">
      <w:pPr>
        <w:rPr>
          <w:rFonts w:ascii="Garamond" w:hAnsi="Garamond"/>
          <w:sz w:val="22"/>
        </w:rPr>
      </w:pPr>
    </w:p>
    <w:p w14:paraId="76BD645C" w14:textId="77777777" w:rsidR="00A117F8" w:rsidRDefault="00A117F8" w:rsidP="00C90ACC">
      <w:pPr>
        <w:rPr>
          <w:rFonts w:ascii="Garamond" w:hAnsi="Garamond"/>
          <w:sz w:val="22"/>
        </w:rPr>
      </w:pPr>
    </w:p>
    <w:p w14:paraId="413A5936" w14:textId="77777777" w:rsidR="004629DC" w:rsidRDefault="004629DC" w:rsidP="00C90ACC">
      <w:pPr>
        <w:rPr>
          <w:rFonts w:ascii="Garamond" w:hAnsi="Garamond"/>
          <w:sz w:val="22"/>
        </w:rPr>
      </w:pPr>
    </w:p>
    <w:p w14:paraId="6BE1EFC7" w14:textId="77777777" w:rsidR="00496BBC" w:rsidRPr="00A117F8" w:rsidRDefault="5DFF3865" w:rsidP="5DFF3865">
      <w:pPr>
        <w:rPr>
          <w:rFonts w:ascii="Garamond" w:hAnsi="Garamond"/>
          <w:b/>
          <w:bCs/>
          <w:sz w:val="22"/>
          <w:szCs w:val="22"/>
        </w:rPr>
      </w:pPr>
      <w:commentRangeStart w:id="6"/>
      <w:r w:rsidRPr="5DFF3865">
        <w:rPr>
          <w:rFonts w:ascii="Garamond" w:hAnsi="Garamond"/>
          <w:b/>
          <w:bCs/>
          <w:sz w:val="22"/>
          <w:szCs w:val="22"/>
        </w:rPr>
        <w:t>C. DISPOSITION OF SURPLUS MATERIALS</w:t>
      </w:r>
      <w:commentRangeEnd w:id="6"/>
      <w:r w:rsidR="005224C8">
        <w:rPr>
          <w:rStyle w:val="CommentReference"/>
        </w:rPr>
        <w:commentReference w:id="6"/>
      </w:r>
    </w:p>
    <w:p w14:paraId="2333FE9E" w14:textId="77777777" w:rsidR="00496BBC" w:rsidRDefault="00496BBC" w:rsidP="004629DC">
      <w:pPr>
        <w:rPr>
          <w:rFonts w:ascii="Garamond" w:hAnsi="Garamond"/>
          <w:sz w:val="22"/>
        </w:rPr>
      </w:pPr>
    </w:p>
    <w:p w14:paraId="56688745" w14:textId="77777777" w:rsidR="004629DC" w:rsidRPr="004629DC" w:rsidRDefault="004629DC" w:rsidP="004629DC">
      <w:pPr>
        <w:rPr>
          <w:rFonts w:ascii="Garamond" w:hAnsi="Garamond"/>
          <w:sz w:val="22"/>
        </w:rPr>
      </w:pPr>
    </w:p>
    <w:p w14:paraId="2F64B39B" w14:textId="77777777" w:rsidR="00C90ACC" w:rsidRDefault="00C90ACC" w:rsidP="00C90ACC">
      <w:pPr>
        <w:rPr>
          <w:rFonts w:ascii="Garamond" w:hAnsi="Garamond"/>
          <w:sz w:val="20"/>
        </w:rPr>
      </w:pPr>
    </w:p>
    <w:p w14:paraId="454AFF80" w14:textId="77777777" w:rsidR="00C90ACC" w:rsidRDefault="00C90ACC" w:rsidP="00C90ACC">
      <w:pPr>
        <w:rPr>
          <w:rFonts w:ascii="Garamond" w:hAnsi="Garamond"/>
          <w:sz w:val="20"/>
        </w:rPr>
      </w:pPr>
    </w:p>
    <w:p w14:paraId="6938A232" w14:textId="77777777" w:rsidR="00C90ACC" w:rsidRDefault="5DFF3865" w:rsidP="5DFF3865">
      <w:pPr>
        <w:rPr>
          <w:rFonts w:ascii="Garamond" w:hAnsi="Garamond"/>
          <w:sz w:val="22"/>
          <w:szCs w:val="22"/>
        </w:rPr>
      </w:pPr>
      <w:r w:rsidRPr="5DFF3865">
        <w:rPr>
          <w:rFonts w:ascii="Garamond" w:hAnsi="Garamond"/>
          <w:sz w:val="22"/>
          <w:szCs w:val="22"/>
        </w:rPr>
        <w:t>In WITNESS WHEREOF, Seller has signed this Deed on this _______ day of ___________ , 20__.</w:t>
      </w:r>
    </w:p>
    <w:p w14:paraId="3CB34A0E" w14:textId="77777777" w:rsidR="00C90ACC" w:rsidRDefault="00C90ACC" w:rsidP="00C90ACC">
      <w:pPr>
        <w:rPr>
          <w:rFonts w:ascii="Garamond" w:hAnsi="Garamond"/>
          <w:sz w:val="22"/>
        </w:rPr>
      </w:pPr>
    </w:p>
    <w:p w14:paraId="452CD886" w14:textId="77777777" w:rsidR="00C90ACC" w:rsidRDefault="00C90ACC" w:rsidP="5DFF3865">
      <w:pPr>
        <w:rPr>
          <w:rFonts w:ascii="Garamond" w:hAnsi="Garamond"/>
          <w:sz w:val="22"/>
          <w:szCs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Pr="5DFF3865">
        <w:rPr>
          <w:rFonts w:ascii="Garamond" w:hAnsi="Garamond"/>
          <w:sz w:val="22"/>
          <w:szCs w:val="22"/>
        </w:rPr>
        <w:t>SELLER</w:t>
      </w:r>
    </w:p>
    <w:p w14:paraId="647B538F" w14:textId="77777777" w:rsidR="00C90ACC" w:rsidRDefault="00C90ACC" w:rsidP="00C90ACC">
      <w:pPr>
        <w:rPr>
          <w:rFonts w:ascii="Garamond" w:hAnsi="Garamond"/>
          <w:sz w:val="22"/>
        </w:rPr>
      </w:pPr>
    </w:p>
    <w:p w14:paraId="6A418EB5" w14:textId="77777777" w:rsidR="00C90ACC" w:rsidRDefault="00C90ACC" w:rsidP="00C90ACC">
      <w:pPr>
        <w:pStyle w:val="EnvelopeReturn"/>
        <w:rPr>
          <w:rFonts w:ascii="Garamond" w:hAnsi="Garamond"/>
          <w:sz w:val="26"/>
        </w:rPr>
      </w:pPr>
    </w:p>
    <w:p w14:paraId="700C95F6" w14:textId="77777777" w:rsidR="00C90ACC" w:rsidRDefault="00C90ACC" w:rsidP="00C90ACC">
      <w:pPr>
        <w:rPr>
          <w:rFonts w:ascii="Garamond" w:hAnsi="Garamond"/>
        </w:rPr>
      </w:pPr>
      <w:r>
        <w:rPr>
          <w:noProof/>
          <w:sz w:val="26"/>
        </w:rPr>
        <mc:AlternateContent>
          <mc:Choice Requires="wps">
            <w:drawing>
              <wp:anchor distT="0" distB="0" distL="114300" distR="114300" simplePos="0" relativeHeight="251660288" behindDoc="0" locked="0" layoutInCell="0" allowOverlap="1" wp14:anchorId="423C8F39" wp14:editId="284F53E0">
                <wp:simplePos x="0" y="0"/>
                <wp:positionH relativeFrom="column">
                  <wp:posOffset>3219450</wp:posOffset>
                </wp:positionH>
                <wp:positionV relativeFrom="paragraph">
                  <wp:posOffset>114300</wp:posOffset>
                </wp:positionV>
                <wp:extent cx="2651760" cy="0"/>
                <wp:effectExtent l="11430" t="9525" r="29210" b="2857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635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line w14:anchorId="43FEF737"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5pt,9pt" to="46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" o:allowincell="f" strokeweight=".5pt"/>
            </w:pict>
          </mc:Fallback>
        </mc:AlternateContent>
      </w:r>
    </w:p>
    <w:p w14:paraId="2DE1E0E6" w14:textId="77777777" w:rsidR="00C90ACC" w:rsidRDefault="00C90ACC" w:rsidP="5DFF3865">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[NAME]</w:t>
      </w:r>
    </w:p>
    <w:p w14:paraId="4D7DAC00" w14:textId="77777777" w:rsidR="00C90ACC" w:rsidRDefault="00C90ACC" w:rsidP="5DFF3865">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[ADDRESS]</w:t>
      </w:r>
    </w:p>
    <w:p w14:paraId="60A38A3F" w14:textId="37CC6672" w:rsidR="00CB5E7E" w:rsidRDefault="004B615D" w:rsidP="5DFF3865">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[PHONE, EMAIL</w:t>
      </w:r>
      <w:r w:rsidR="00CB5E7E">
        <w:rPr>
          <w:rFonts w:ascii="Garamond" w:hAnsi="Garamond"/>
        </w:rPr>
        <w:t>]</w:t>
      </w:r>
    </w:p>
    <w:p w14:paraId="693C4AAC" w14:textId="77777777" w:rsidR="00C90ACC" w:rsidRDefault="00C90ACC" w:rsidP="00C90ACC">
      <w:pPr>
        <w:rPr>
          <w:rFonts w:ascii="Garamond" w:hAnsi="Garamond"/>
        </w:rPr>
      </w:pPr>
    </w:p>
    <w:p w14:paraId="49099E0C" w14:textId="77777777" w:rsidR="00C90ACC" w:rsidRDefault="00C90ACC" w:rsidP="00C90ACC">
      <w:pPr>
        <w:rPr>
          <w:rFonts w:ascii="Garamond" w:hAnsi="Garamond"/>
          <w:sz w:val="22"/>
        </w:rPr>
      </w:pPr>
    </w:p>
    <w:p w14:paraId="11010BFA" w14:textId="07A19F69" w:rsidR="00C90ACC" w:rsidRDefault="5DFF3865" w:rsidP="5DFF3865">
      <w:pPr>
        <w:rPr>
          <w:rFonts w:ascii="Garamond" w:hAnsi="Garamond"/>
          <w:sz w:val="22"/>
          <w:szCs w:val="22"/>
        </w:rPr>
      </w:pPr>
      <w:r w:rsidRPr="5DFF3865">
        <w:rPr>
          <w:rFonts w:ascii="Garamond" w:hAnsi="Garamond"/>
          <w:sz w:val="22"/>
          <w:szCs w:val="22"/>
        </w:rPr>
        <w:t>Accepted and received this _______ day of ___________ , 20  .</w:t>
      </w:r>
    </w:p>
    <w:p w14:paraId="70353296" w14:textId="77777777" w:rsidR="00C90ACC" w:rsidRDefault="00C90ACC" w:rsidP="00C90ACC">
      <w:pPr>
        <w:rPr>
          <w:rFonts w:ascii="Garamond" w:hAnsi="Garamond"/>
          <w:sz w:val="22"/>
        </w:rPr>
      </w:pPr>
    </w:p>
    <w:p w14:paraId="43E28A3F" w14:textId="77777777" w:rsidR="00C90ACC" w:rsidRDefault="00C90ACC" w:rsidP="00C90ACC">
      <w:pPr>
        <w:rPr>
          <w:rFonts w:ascii="Garamond" w:hAnsi="Garamond"/>
          <w:sz w:val="22"/>
        </w:rPr>
      </w:pPr>
    </w:p>
    <w:p w14:paraId="64DE6023" w14:textId="77777777" w:rsidR="00C90ACC" w:rsidRDefault="00C90ACC" w:rsidP="5DFF3865">
      <w:pPr>
        <w:rPr>
          <w:rFonts w:ascii="Garamond" w:hAnsi="Garamond"/>
          <w:sz w:val="22"/>
          <w:szCs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Pr="5DFF3865">
        <w:rPr>
          <w:rFonts w:ascii="Garamond" w:hAnsi="Garamond"/>
          <w:sz w:val="22"/>
          <w:szCs w:val="22"/>
        </w:rPr>
        <w:t xml:space="preserve">EMORY UNIVERSITY </w:t>
      </w:r>
    </w:p>
    <w:p w14:paraId="421B02F8" w14:textId="77777777" w:rsidR="00C90ACC" w:rsidRDefault="00C90ACC" w:rsidP="00C90ACC">
      <w:pPr>
        <w:rPr>
          <w:rFonts w:ascii="Garamond" w:hAnsi="Garamond"/>
          <w:sz w:val="22"/>
        </w:rPr>
      </w:pPr>
    </w:p>
    <w:p w14:paraId="214DBF49" w14:textId="77777777" w:rsidR="00C90ACC" w:rsidRDefault="00C90ACC" w:rsidP="00C90ACC">
      <w:pPr>
        <w:rPr>
          <w:rFonts w:ascii="Garamond" w:hAnsi="Garamond"/>
          <w:sz w:val="22"/>
        </w:rPr>
      </w:pPr>
    </w:p>
    <w:p w14:paraId="3EB0092B" w14:textId="77777777" w:rsidR="00C90ACC" w:rsidRDefault="00C90ACC" w:rsidP="00C90ACC">
      <w:pPr>
        <w:rPr>
          <w:rFonts w:ascii="Garamond" w:hAnsi="Garamond"/>
          <w:sz w:val="22"/>
        </w:rPr>
      </w:pPr>
    </w:p>
    <w:p w14:paraId="025C9290" w14:textId="77777777" w:rsidR="00C90ACC" w:rsidRDefault="00C90ACC" w:rsidP="5DFF3865">
      <w:pPr>
        <w:rPr>
          <w:rFonts w:ascii="Garamond" w:hAnsi="Garamond"/>
          <w:sz w:val="22"/>
          <w:szCs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Pr="5DFF3865">
        <w:rPr>
          <w:rFonts w:ascii="Garamond" w:hAnsi="Garamond"/>
          <w:sz w:val="22"/>
          <w:szCs w:val="22"/>
        </w:rPr>
        <w:t>By:____________________________________</w:t>
      </w:r>
    </w:p>
    <w:p w14:paraId="346F4CEB" w14:textId="6B938CC0" w:rsidR="00C90ACC" w:rsidRDefault="00B62A98" w:rsidP="5DFF3865">
      <w:pPr>
        <w:ind w:left="5040"/>
        <w:rPr>
          <w:rFonts w:ascii="Garamond" w:hAnsi="Garamond"/>
          <w:sz w:val="22"/>
          <w:szCs w:val="22"/>
        </w:rPr>
      </w:pPr>
      <w:r>
        <w:rPr>
          <w:rFonts w:ascii="Garamond" w:hAnsi="Garamond"/>
          <w:sz w:val="22"/>
          <w:szCs w:val="22"/>
        </w:rPr>
        <w:t>Jennifer Meehan</w:t>
      </w:r>
      <w:r w:rsidR="5DFF3865" w:rsidRPr="5DFF3865">
        <w:rPr>
          <w:rFonts w:ascii="Garamond" w:hAnsi="Garamond"/>
          <w:sz w:val="22"/>
          <w:szCs w:val="22"/>
        </w:rPr>
        <w:t>,</w:t>
      </w:r>
      <w:r>
        <w:rPr>
          <w:rFonts w:ascii="Garamond" w:hAnsi="Garamond"/>
          <w:sz w:val="22"/>
          <w:szCs w:val="22"/>
        </w:rPr>
        <w:t xml:space="preserve"> Interim</w:t>
      </w:r>
      <w:r w:rsidR="5DFF3865" w:rsidRPr="5DFF3865">
        <w:rPr>
          <w:rFonts w:ascii="Garamond" w:hAnsi="Garamond"/>
          <w:sz w:val="22"/>
          <w:szCs w:val="22"/>
        </w:rPr>
        <w:t xml:space="preserve"> Director </w:t>
      </w:r>
    </w:p>
    <w:p w14:paraId="2CE6AC77" w14:textId="77777777" w:rsidR="00C90ACC" w:rsidRPr="00C73CF8" w:rsidRDefault="5DFF3865" w:rsidP="5DFF3865">
      <w:pPr>
        <w:ind w:left="5040"/>
        <w:rPr>
          <w:rFonts w:ascii="Garamond" w:hAnsi="Garamond"/>
          <w:sz w:val="22"/>
          <w:szCs w:val="22"/>
        </w:rPr>
      </w:pPr>
      <w:r w:rsidRPr="5DFF3865">
        <w:rPr>
          <w:rFonts w:ascii="Garamond" w:hAnsi="Garamond"/>
          <w:sz w:val="22"/>
          <w:szCs w:val="22"/>
        </w:rPr>
        <w:t xml:space="preserve">Stuart A. Rose Manuscript, Archives, &amp; Rare Book Library </w:t>
      </w:r>
    </w:p>
    <w:p w14:paraId="28731A96" w14:textId="77777777" w:rsidR="00DD4395" w:rsidRDefault="00DD4395">
      <w:bookmarkStart w:id="7" w:name="_GoBack"/>
      <w:bookmarkEnd w:id="7"/>
    </w:p>
    <w:sectPr w:rsidR="00DD4395">
      <w:footerReference w:type="default" r:id="rId13"/>
      <w:pgSz w:w="12240" w:h="15840"/>
      <w:pgMar w:top="1800" w:right="1008" w:bottom="1440" w:left="1008"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nier, Meaghan" w:date="2018-08-21T09:31:00Z" w:initials="LM">
    <w:p w14:paraId="081436E9" w14:textId="1C7CACB1" w:rsidR="005224C8" w:rsidRDefault="005224C8">
      <w:pPr>
        <w:pStyle w:val="CommentText"/>
      </w:pPr>
      <w:r>
        <w:rPr>
          <w:rStyle w:val="CommentReference"/>
        </w:rPr>
        <w:annotationRef/>
      </w:r>
      <w:r w:rsidRPr="00B8573A">
        <w:rPr>
          <w:i/>
        </w:rPr>
        <w:t>Customizable:</w:t>
      </w:r>
      <w:r>
        <w:t xml:space="preserve"> Curator to select Option 1 (likeliest option for most cases), 2, or 3 based on review of material and discussions with seller; and update template accordingly.</w:t>
      </w:r>
    </w:p>
  </w:comment>
  <w:comment w:id="1" w:author="Lanier, Meaghan" w:date="2018-08-21T09:31:00Z" w:initials="LM">
    <w:p w14:paraId="30A1907A" w14:textId="765131D6" w:rsidR="005224C8" w:rsidRDefault="005224C8">
      <w:pPr>
        <w:pStyle w:val="CommentText"/>
      </w:pPr>
      <w:r>
        <w:rPr>
          <w:rStyle w:val="CommentReference"/>
        </w:rPr>
        <w:annotationRef/>
      </w:r>
      <w:r w:rsidRPr="00B8573A">
        <w:rPr>
          <w:i/>
        </w:rPr>
        <w:t>Customizable:</w:t>
      </w:r>
      <w:r>
        <w:t xml:space="preserve"> Possible option for deed of sale</w:t>
      </w:r>
    </w:p>
  </w:comment>
  <w:comment w:id="2" w:author="Lanier, Meaghan" w:date="2018-08-21T09:31:00Z" w:initials="LM">
    <w:p w14:paraId="2B0F7996" w14:textId="33BA8367" w:rsidR="005224C8" w:rsidRDefault="005224C8">
      <w:pPr>
        <w:pStyle w:val="CommentText"/>
      </w:pPr>
      <w:r>
        <w:rPr>
          <w:rStyle w:val="CommentReference"/>
        </w:rPr>
        <w:annotationRef/>
      </w:r>
      <w:r w:rsidRPr="00B27AAB">
        <w:rPr>
          <w:i/>
        </w:rPr>
        <w:t>Customizable</w:t>
      </w:r>
      <w:r>
        <w:t>: Optional element for living authors/creators.</w:t>
      </w:r>
    </w:p>
  </w:comment>
  <w:comment w:id="3" w:author="Lanier, Meaghan" w:date="2018-08-21T09:31:00Z" w:initials="LM">
    <w:p w14:paraId="0FF21991" w14:textId="7D928865" w:rsidR="005224C8" w:rsidRDefault="005224C8">
      <w:pPr>
        <w:pStyle w:val="CommentText"/>
      </w:pPr>
      <w:r>
        <w:rPr>
          <w:rStyle w:val="CommentReference"/>
        </w:rPr>
        <w:annotationRef/>
      </w:r>
      <w:r w:rsidRPr="00A617B8">
        <w:rPr>
          <w:i/>
        </w:rPr>
        <w:t>Customizable</w:t>
      </w:r>
      <w:r>
        <w:t>: Amend as needed based on Term 4 above.</w:t>
      </w:r>
    </w:p>
  </w:comment>
  <w:comment w:id="4" w:author="Lanier, Meaghan" w:date="2018-08-21T09:31:00Z" w:initials="LM">
    <w:p w14:paraId="7EBBA202" w14:textId="77777777" w:rsidR="005224C8" w:rsidRDefault="005224C8" w:rsidP="005224C8">
      <w:pPr>
        <w:pStyle w:val="CommentText"/>
      </w:pPr>
      <w:r>
        <w:rPr>
          <w:rStyle w:val="CommentReference"/>
        </w:rPr>
        <w:annotationRef/>
      </w:r>
      <w:r w:rsidRPr="00B8573A">
        <w:rPr>
          <w:i/>
        </w:rPr>
        <w:t>Customizable</w:t>
      </w:r>
      <w:r>
        <w:t>:</w:t>
      </w:r>
    </w:p>
    <w:p w14:paraId="1AA61D15" w14:textId="7F432CEB" w:rsidR="005224C8" w:rsidRDefault="005224C8" w:rsidP="005224C8">
      <w:pPr>
        <w:pStyle w:val="CommentText"/>
      </w:pPr>
      <w:r>
        <w:t>Optional element: to be included as needed based on assessment of risk by Curator in consultation with Director.</w:t>
      </w:r>
    </w:p>
  </w:comment>
  <w:comment w:id="5" w:author="Lanier, Meaghan" w:date="2018-08-21T09:31:00Z" w:initials="LM">
    <w:p w14:paraId="2CBC0FC6" w14:textId="77777777" w:rsidR="005224C8" w:rsidRPr="00B8573A" w:rsidRDefault="005224C8" w:rsidP="005224C8">
      <w:pPr>
        <w:pStyle w:val="CommentText"/>
        <w:rPr>
          <w:i/>
        </w:rPr>
      </w:pPr>
      <w:r>
        <w:rPr>
          <w:rStyle w:val="CommentReference"/>
        </w:rPr>
        <w:annotationRef/>
      </w:r>
      <w:r w:rsidRPr="00B8573A">
        <w:rPr>
          <w:i/>
        </w:rPr>
        <w:t>Customizable:</w:t>
      </w:r>
    </w:p>
    <w:p w14:paraId="3366E0C4" w14:textId="45B5E822" w:rsidR="005224C8" w:rsidRDefault="005224C8" w:rsidP="005224C8">
      <w:pPr>
        <w:pStyle w:val="CommentText"/>
      </w:pPr>
      <w:r>
        <w:t>Optional element: to be included when seller is not creator of materials.</w:t>
      </w:r>
    </w:p>
  </w:comment>
  <w:comment w:id="6" w:author="Lanier, Meaghan" w:date="2018-08-21T09:31:00Z" w:initials="LM">
    <w:p w14:paraId="47467282" w14:textId="4A02540B" w:rsidR="005224C8" w:rsidRDefault="005224C8">
      <w:pPr>
        <w:pStyle w:val="CommentText"/>
      </w:pPr>
      <w:r>
        <w:rPr>
          <w:rStyle w:val="CommentReference"/>
        </w:rPr>
        <w:annotationRef/>
      </w:r>
      <w:r w:rsidRPr="00B8573A">
        <w:rPr>
          <w:i/>
        </w:rPr>
        <w:t>Customizable</w:t>
      </w:r>
      <w:r>
        <w:t>: Possible option for deed of sale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1436E9" w15:done="0"/>
  <w15:commentEx w15:paraId="30A1907A" w15:done="0"/>
  <w15:commentEx w15:paraId="2B0F7996" w15:done="0"/>
  <w15:commentEx w15:paraId="0FF21991" w15:done="0"/>
  <w15:commentEx w15:paraId="1AA61D15" w15:done="0"/>
  <w15:commentEx w15:paraId="3366E0C4" w15:done="0"/>
  <w15:commentEx w15:paraId="47467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A06A4" w16cid:durableId="1E882C8F"/>
  <w16cid:commentId w16cid:paraId="57310E19" w16cid:durableId="1E882C92"/>
  <w16cid:commentId w16cid:paraId="4A3FE9F3" w16cid:durableId="1E882C94"/>
  <w16cid:commentId w16cid:paraId="367E1F68" w16cid:durableId="1E882C95"/>
  <w16cid:commentId w16cid:paraId="08E910BA" w16cid:durableId="1E882C96"/>
  <w16cid:commentId w16cid:paraId="4CFB2E2B" w16cid:durableId="1E882C98"/>
  <w16cid:commentId w16cid:paraId="0D7D3514" w16cid:durableId="1E882C99"/>
  <w16cid:commentId w16cid:paraId="5151C5BE" w16cid:durableId="1E882C9A"/>
  <w16cid:commentId w16cid:paraId="221DA246" w16cid:durableId="1E882C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34CFB" w14:textId="77777777" w:rsidR="00FE4B3F" w:rsidRDefault="00FE4B3F">
      <w:r>
        <w:separator/>
      </w:r>
    </w:p>
  </w:endnote>
  <w:endnote w:type="continuationSeparator" w:id="0">
    <w:p w14:paraId="7B6A5556" w14:textId="77777777" w:rsidR="00FE4B3F" w:rsidRDefault="00FE4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Italic">
    <w:panose1 w:val="020B060402020209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B5706" w14:textId="07DBAA49" w:rsidR="00D651B4" w:rsidRDefault="00F45325" w:rsidP="00D651B4">
    <w:pPr>
      <w:pStyle w:val="Footer"/>
      <w:tabs>
        <w:tab w:val="clear" w:pos="4680"/>
        <w:tab w:val="clear" w:pos="9360"/>
        <w:tab w:val="center" w:pos="5112"/>
        <w:tab w:val="right" w:pos="10224"/>
      </w:tabs>
    </w:pPr>
    <w:r>
      <w:t>2/9/18</w:t>
    </w:r>
  </w:p>
  <w:p w14:paraId="16364A3D" w14:textId="3BFE6CC8" w:rsidR="00D651B4" w:rsidRDefault="00D651B4" w:rsidP="00D651B4">
    <w:pPr>
      <w:pStyle w:val="Footer"/>
      <w:tabs>
        <w:tab w:val="clear" w:pos="4680"/>
        <w:tab w:val="clear" w:pos="9360"/>
        <w:tab w:val="center" w:pos="5112"/>
        <w:tab w:val="right" w:pos="10224"/>
      </w:tabs>
    </w:pPr>
    <w:r>
      <w:tab/>
    </w:r>
    <w:r>
      <w:rPr>
        <w:color w:val="7F7F7F"/>
        <w:spacing w:val="60"/>
      </w:rPr>
      <w:tab/>
      <w:t>Page</w:t>
    </w:r>
    <w:r>
      <w:t xml:space="preserve"> | </w:t>
    </w:r>
    <w:r w:rsidRPr="5DFF3865">
      <w:rPr>
        <w:b/>
        <w:bCs/>
        <w:noProof/>
      </w:rPr>
      <w:fldChar w:fldCharType="begin"/>
    </w:r>
    <w:r>
      <w:instrText xml:space="preserve"> PAGE   \* MERGEFORMAT </w:instrText>
    </w:r>
    <w:r w:rsidRPr="5DFF3865">
      <w:fldChar w:fldCharType="separate"/>
    </w:r>
    <w:r w:rsidR="00E2688A" w:rsidRPr="00E2688A">
      <w:rPr>
        <w:b/>
        <w:bCs/>
        <w:noProof/>
      </w:rPr>
      <w:t>4</w:t>
    </w:r>
    <w:r w:rsidRPr="5DFF3865">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7D926" w14:textId="77777777" w:rsidR="00FE4B3F" w:rsidRDefault="00FE4B3F">
      <w:r>
        <w:separator/>
      </w:r>
    </w:p>
  </w:footnote>
  <w:footnote w:type="continuationSeparator" w:id="0">
    <w:p w14:paraId="4D1AB89B" w14:textId="77777777" w:rsidR="00FE4B3F" w:rsidRDefault="00FE4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210"/>
    <w:multiLevelType w:val="hybridMultilevel"/>
    <w:tmpl w:val="3B28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559E9"/>
    <w:multiLevelType w:val="hybridMultilevel"/>
    <w:tmpl w:val="1A1AC3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E5171"/>
    <w:multiLevelType w:val="hybridMultilevel"/>
    <w:tmpl w:val="429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C02B2"/>
    <w:multiLevelType w:val="hybridMultilevel"/>
    <w:tmpl w:val="12DE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7D6E"/>
    <w:multiLevelType w:val="hybridMultilevel"/>
    <w:tmpl w:val="4BE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C4A17"/>
    <w:multiLevelType w:val="hybridMultilevel"/>
    <w:tmpl w:val="0E7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F5036"/>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2DE52CD"/>
    <w:multiLevelType w:val="hybridMultilevel"/>
    <w:tmpl w:val="DE80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90AF8"/>
    <w:multiLevelType w:val="hybridMultilevel"/>
    <w:tmpl w:val="713443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AD73E3"/>
    <w:multiLevelType w:val="hybridMultilevel"/>
    <w:tmpl w:val="D83876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560D4"/>
    <w:multiLevelType w:val="hybridMultilevel"/>
    <w:tmpl w:val="B57E2F14"/>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005998"/>
    <w:multiLevelType w:val="hybridMultilevel"/>
    <w:tmpl w:val="8A54392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1"/>
  </w:num>
  <w:num w:numId="3">
    <w:abstractNumId w:val="3"/>
  </w:num>
  <w:num w:numId="4">
    <w:abstractNumId w:val="7"/>
  </w:num>
  <w:num w:numId="5">
    <w:abstractNumId w:val="2"/>
  </w:num>
  <w:num w:numId="6">
    <w:abstractNumId w:val="4"/>
  </w:num>
  <w:num w:numId="7">
    <w:abstractNumId w:val="6"/>
  </w:num>
  <w:num w:numId="8">
    <w:abstractNumId w:val="10"/>
  </w:num>
  <w:num w:numId="9">
    <w:abstractNumId w:val="9"/>
  </w:num>
  <w:num w:numId="10">
    <w:abstractNumId w:val="1"/>
  </w:num>
  <w:num w:numId="11">
    <w:abstractNumId w:val="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ier, Meaghan">
    <w15:presenceInfo w15:providerId="None" w15:userId="Lanier, Meag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CC"/>
    <w:rsid w:val="00022DBA"/>
    <w:rsid w:val="000263EB"/>
    <w:rsid w:val="00030E6D"/>
    <w:rsid w:val="00043643"/>
    <w:rsid w:val="00056C87"/>
    <w:rsid w:val="00091FA2"/>
    <w:rsid w:val="000A4A6E"/>
    <w:rsid w:val="000A4EBC"/>
    <w:rsid w:val="000B291E"/>
    <w:rsid w:val="000E791A"/>
    <w:rsid w:val="001022E0"/>
    <w:rsid w:val="001023A8"/>
    <w:rsid w:val="00102D21"/>
    <w:rsid w:val="00124C23"/>
    <w:rsid w:val="00127D21"/>
    <w:rsid w:val="00135434"/>
    <w:rsid w:val="00143A52"/>
    <w:rsid w:val="0015586D"/>
    <w:rsid w:val="00176901"/>
    <w:rsid w:val="001A5285"/>
    <w:rsid w:val="001C193D"/>
    <w:rsid w:val="001C58B3"/>
    <w:rsid w:val="001D13C1"/>
    <w:rsid w:val="001D30F8"/>
    <w:rsid w:val="001D46D0"/>
    <w:rsid w:val="001E15D1"/>
    <w:rsid w:val="001F16CD"/>
    <w:rsid w:val="00201CDF"/>
    <w:rsid w:val="002069C1"/>
    <w:rsid w:val="00214E93"/>
    <w:rsid w:val="00231B07"/>
    <w:rsid w:val="00233602"/>
    <w:rsid w:val="00236A3A"/>
    <w:rsid w:val="002374E6"/>
    <w:rsid w:val="002379E6"/>
    <w:rsid w:val="002426AC"/>
    <w:rsid w:val="0027711B"/>
    <w:rsid w:val="00297677"/>
    <w:rsid w:val="002A5C63"/>
    <w:rsid w:val="002A6011"/>
    <w:rsid w:val="003031FA"/>
    <w:rsid w:val="003229C6"/>
    <w:rsid w:val="0032414F"/>
    <w:rsid w:val="00357407"/>
    <w:rsid w:val="003714AF"/>
    <w:rsid w:val="00376027"/>
    <w:rsid w:val="003864A5"/>
    <w:rsid w:val="003A1C43"/>
    <w:rsid w:val="003A73A8"/>
    <w:rsid w:val="003B2292"/>
    <w:rsid w:val="003B75D0"/>
    <w:rsid w:val="003C286A"/>
    <w:rsid w:val="003C734F"/>
    <w:rsid w:val="003D7BFA"/>
    <w:rsid w:val="003E615F"/>
    <w:rsid w:val="003F166D"/>
    <w:rsid w:val="004002A0"/>
    <w:rsid w:val="00422354"/>
    <w:rsid w:val="00440EB8"/>
    <w:rsid w:val="00442A0E"/>
    <w:rsid w:val="004629DC"/>
    <w:rsid w:val="00496BBC"/>
    <w:rsid w:val="004B0FB0"/>
    <w:rsid w:val="004B3FDA"/>
    <w:rsid w:val="004B615D"/>
    <w:rsid w:val="004C014C"/>
    <w:rsid w:val="004F238D"/>
    <w:rsid w:val="004F258A"/>
    <w:rsid w:val="004F58B6"/>
    <w:rsid w:val="00502AD3"/>
    <w:rsid w:val="00506D22"/>
    <w:rsid w:val="00517B39"/>
    <w:rsid w:val="005224C8"/>
    <w:rsid w:val="005447EC"/>
    <w:rsid w:val="00551993"/>
    <w:rsid w:val="00553EC1"/>
    <w:rsid w:val="005856A8"/>
    <w:rsid w:val="00587E00"/>
    <w:rsid w:val="005C2650"/>
    <w:rsid w:val="005D60AA"/>
    <w:rsid w:val="005D76B1"/>
    <w:rsid w:val="005D7EDD"/>
    <w:rsid w:val="00623532"/>
    <w:rsid w:val="006536E1"/>
    <w:rsid w:val="00653B63"/>
    <w:rsid w:val="00653F94"/>
    <w:rsid w:val="006548F5"/>
    <w:rsid w:val="0066689A"/>
    <w:rsid w:val="0068736C"/>
    <w:rsid w:val="006B7A67"/>
    <w:rsid w:val="006C16EA"/>
    <w:rsid w:val="006C7735"/>
    <w:rsid w:val="006D63C5"/>
    <w:rsid w:val="00704AAB"/>
    <w:rsid w:val="00705BE4"/>
    <w:rsid w:val="00724A9D"/>
    <w:rsid w:val="00741879"/>
    <w:rsid w:val="007524D0"/>
    <w:rsid w:val="007555E5"/>
    <w:rsid w:val="00760BD0"/>
    <w:rsid w:val="007646A1"/>
    <w:rsid w:val="00776593"/>
    <w:rsid w:val="00791BD7"/>
    <w:rsid w:val="007B1391"/>
    <w:rsid w:val="007B67A9"/>
    <w:rsid w:val="007B7E92"/>
    <w:rsid w:val="007E3DF4"/>
    <w:rsid w:val="007E417D"/>
    <w:rsid w:val="007F32F2"/>
    <w:rsid w:val="007F4DBF"/>
    <w:rsid w:val="008018C9"/>
    <w:rsid w:val="00801D67"/>
    <w:rsid w:val="0080640E"/>
    <w:rsid w:val="00817817"/>
    <w:rsid w:val="00841B6E"/>
    <w:rsid w:val="00857A8A"/>
    <w:rsid w:val="008770E9"/>
    <w:rsid w:val="008A2CA4"/>
    <w:rsid w:val="008B5449"/>
    <w:rsid w:val="008D5D01"/>
    <w:rsid w:val="008E6A68"/>
    <w:rsid w:val="008F52C1"/>
    <w:rsid w:val="008F7A71"/>
    <w:rsid w:val="00901D60"/>
    <w:rsid w:val="00905318"/>
    <w:rsid w:val="0090538A"/>
    <w:rsid w:val="00915853"/>
    <w:rsid w:val="0091705E"/>
    <w:rsid w:val="00927BA3"/>
    <w:rsid w:val="00945A4C"/>
    <w:rsid w:val="00957E09"/>
    <w:rsid w:val="009738C0"/>
    <w:rsid w:val="00994655"/>
    <w:rsid w:val="009A5EFB"/>
    <w:rsid w:val="009B066C"/>
    <w:rsid w:val="009B2051"/>
    <w:rsid w:val="009D30B4"/>
    <w:rsid w:val="009F0D02"/>
    <w:rsid w:val="00A117F8"/>
    <w:rsid w:val="00A2647D"/>
    <w:rsid w:val="00A30A6C"/>
    <w:rsid w:val="00A32F72"/>
    <w:rsid w:val="00A44D6C"/>
    <w:rsid w:val="00A617B8"/>
    <w:rsid w:val="00A66BF1"/>
    <w:rsid w:val="00A846FA"/>
    <w:rsid w:val="00A85632"/>
    <w:rsid w:val="00A90911"/>
    <w:rsid w:val="00AA1D6E"/>
    <w:rsid w:val="00AD157E"/>
    <w:rsid w:val="00AD19BC"/>
    <w:rsid w:val="00AE3CED"/>
    <w:rsid w:val="00B03172"/>
    <w:rsid w:val="00B13514"/>
    <w:rsid w:val="00B27AAB"/>
    <w:rsid w:val="00B5182D"/>
    <w:rsid w:val="00B62A98"/>
    <w:rsid w:val="00B670E2"/>
    <w:rsid w:val="00B72EB2"/>
    <w:rsid w:val="00B75C0D"/>
    <w:rsid w:val="00B843F5"/>
    <w:rsid w:val="00B8573A"/>
    <w:rsid w:val="00BA3333"/>
    <w:rsid w:val="00BB2409"/>
    <w:rsid w:val="00BC1E76"/>
    <w:rsid w:val="00BC6399"/>
    <w:rsid w:val="00BD3ED5"/>
    <w:rsid w:val="00BE294F"/>
    <w:rsid w:val="00C07B50"/>
    <w:rsid w:val="00C15DAD"/>
    <w:rsid w:val="00C21312"/>
    <w:rsid w:val="00C51608"/>
    <w:rsid w:val="00C525CC"/>
    <w:rsid w:val="00C62276"/>
    <w:rsid w:val="00C90ACC"/>
    <w:rsid w:val="00C96585"/>
    <w:rsid w:val="00CB5E7E"/>
    <w:rsid w:val="00CC6FCE"/>
    <w:rsid w:val="00CD4290"/>
    <w:rsid w:val="00CE4821"/>
    <w:rsid w:val="00CF25F7"/>
    <w:rsid w:val="00D350E8"/>
    <w:rsid w:val="00D41106"/>
    <w:rsid w:val="00D651B4"/>
    <w:rsid w:val="00D7729F"/>
    <w:rsid w:val="00D9301D"/>
    <w:rsid w:val="00D95E61"/>
    <w:rsid w:val="00DA11F6"/>
    <w:rsid w:val="00DA3912"/>
    <w:rsid w:val="00DA55C2"/>
    <w:rsid w:val="00DB054D"/>
    <w:rsid w:val="00DB6F7C"/>
    <w:rsid w:val="00DC3251"/>
    <w:rsid w:val="00DD042C"/>
    <w:rsid w:val="00DD4395"/>
    <w:rsid w:val="00DE72A1"/>
    <w:rsid w:val="00E02D9A"/>
    <w:rsid w:val="00E034A7"/>
    <w:rsid w:val="00E04616"/>
    <w:rsid w:val="00E11CF5"/>
    <w:rsid w:val="00E16449"/>
    <w:rsid w:val="00E2688A"/>
    <w:rsid w:val="00E31606"/>
    <w:rsid w:val="00E32DEA"/>
    <w:rsid w:val="00E33D85"/>
    <w:rsid w:val="00E46309"/>
    <w:rsid w:val="00E524DC"/>
    <w:rsid w:val="00E5537A"/>
    <w:rsid w:val="00E60212"/>
    <w:rsid w:val="00E63543"/>
    <w:rsid w:val="00EA7BA1"/>
    <w:rsid w:val="00EC7556"/>
    <w:rsid w:val="00ED1902"/>
    <w:rsid w:val="00ED386F"/>
    <w:rsid w:val="00EE14A5"/>
    <w:rsid w:val="00F07A41"/>
    <w:rsid w:val="00F110B5"/>
    <w:rsid w:val="00F45325"/>
    <w:rsid w:val="00F621C3"/>
    <w:rsid w:val="00F7525F"/>
    <w:rsid w:val="00F85359"/>
    <w:rsid w:val="00FB72E0"/>
    <w:rsid w:val="00FD7128"/>
    <w:rsid w:val="00FE4B3F"/>
    <w:rsid w:val="00FE4DC5"/>
    <w:rsid w:val="375FAC3D"/>
    <w:rsid w:val="58D3E9FB"/>
    <w:rsid w:val="5DFF38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44E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CC"/>
    <w:rPr>
      <w:rFonts w:ascii="Times New Roman" w:eastAsia="Times New Roman" w:hAnsi="Times New Roman" w:cs="Times New Roman"/>
      <w:szCs w:val="20"/>
      <w:lang w:eastAsia="en-US"/>
    </w:rPr>
  </w:style>
  <w:style w:type="paragraph" w:styleId="Heading1">
    <w:name w:val="heading 1"/>
    <w:basedOn w:val="Normal"/>
    <w:next w:val="Normal"/>
    <w:link w:val="Heading1Char"/>
    <w:qFormat/>
    <w:rsid w:val="00C90ACC"/>
    <w:pPr>
      <w:keepNext/>
      <w:outlineLvl w:val="0"/>
    </w:pPr>
    <w:rPr>
      <w:sz w:val="40"/>
    </w:rPr>
  </w:style>
  <w:style w:type="paragraph" w:styleId="Heading2">
    <w:name w:val="heading 2"/>
    <w:basedOn w:val="Normal"/>
    <w:next w:val="Normal"/>
    <w:link w:val="Heading2Char"/>
    <w:qFormat/>
    <w:rsid w:val="00C90ACC"/>
    <w:pPr>
      <w:keepNext/>
      <w:jc w:val="center"/>
      <w:outlineLvl w:val="1"/>
    </w:pPr>
    <w:rPr>
      <w:b/>
    </w:rPr>
  </w:style>
  <w:style w:type="paragraph" w:styleId="Heading3">
    <w:name w:val="heading 3"/>
    <w:basedOn w:val="Normal"/>
    <w:next w:val="Normal"/>
    <w:link w:val="Heading3Char"/>
    <w:qFormat/>
    <w:rsid w:val="00C90ACC"/>
    <w:pPr>
      <w:keepNext/>
      <w:jc w:val="center"/>
      <w:outlineLvl w:val="2"/>
    </w:pPr>
    <w:rPr>
      <w:rFonts w:ascii="Arial" w:hAnsi="Arial"/>
      <w:color w:val="808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0ACC"/>
    <w:rPr>
      <w:rFonts w:ascii="Times New Roman" w:eastAsia="Times New Roman" w:hAnsi="Times New Roman" w:cs="Times New Roman"/>
      <w:sz w:val="40"/>
      <w:szCs w:val="20"/>
      <w:lang w:eastAsia="en-US"/>
    </w:rPr>
  </w:style>
  <w:style w:type="character" w:customStyle="1" w:styleId="Heading2Char">
    <w:name w:val="Heading 2 Char"/>
    <w:basedOn w:val="DefaultParagraphFont"/>
    <w:link w:val="Heading2"/>
    <w:rsid w:val="00C90ACC"/>
    <w:rPr>
      <w:rFonts w:ascii="Times New Roman" w:eastAsia="Times New Roman" w:hAnsi="Times New Roman" w:cs="Times New Roman"/>
      <w:b/>
      <w:szCs w:val="20"/>
      <w:lang w:eastAsia="en-US"/>
    </w:rPr>
  </w:style>
  <w:style w:type="character" w:customStyle="1" w:styleId="Heading3Char">
    <w:name w:val="Heading 3 Char"/>
    <w:basedOn w:val="DefaultParagraphFont"/>
    <w:link w:val="Heading3"/>
    <w:rsid w:val="00C90ACC"/>
    <w:rPr>
      <w:rFonts w:ascii="Arial" w:eastAsia="Times New Roman" w:hAnsi="Arial" w:cs="Times New Roman"/>
      <w:color w:val="808000"/>
      <w:sz w:val="40"/>
      <w:szCs w:val="20"/>
      <w:lang w:eastAsia="en-US"/>
    </w:rPr>
  </w:style>
  <w:style w:type="paragraph" w:styleId="EnvelopeReturn">
    <w:name w:val="envelope return"/>
    <w:basedOn w:val="Normal"/>
    <w:rsid w:val="00C90ACC"/>
  </w:style>
  <w:style w:type="paragraph" w:styleId="Footer">
    <w:name w:val="footer"/>
    <w:basedOn w:val="Normal"/>
    <w:link w:val="FooterChar"/>
    <w:uiPriority w:val="99"/>
    <w:unhideWhenUsed/>
    <w:rsid w:val="00C90ACC"/>
    <w:pPr>
      <w:tabs>
        <w:tab w:val="center" w:pos="4680"/>
        <w:tab w:val="right" w:pos="9360"/>
      </w:tabs>
    </w:pPr>
  </w:style>
  <w:style w:type="character" w:customStyle="1" w:styleId="FooterChar">
    <w:name w:val="Footer Char"/>
    <w:basedOn w:val="DefaultParagraphFont"/>
    <w:link w:val="Footer"/>
    <w:uiPriority w:val="99"/>
    <w:rsid w:val="00C90ACC"/>
    <w:rPr>
      <w:rFonts w:ascii="Times New Roman" w:eastAsia="Times New Roman" w:hAnsi="Times New Roman" w:cs="Times New Roman"/>
      <w:szCs w:val="20"/>
      <w:lang w:eastAsia="en-US"/>
    </w:rPr>
  </w:style>
  <w:style w:type="paragraph" w:styleId="ListParagraph">
    <w:name w:val="List Paragraph"/>
    <w:basedOn w:val="Normal"/>
    <w:uiPriority w:val="34"/>
    <w:qFormat/>
    <w:rsid w:val="00C90ACC"/>
    <w:pPr>
      <w:ind w:left="720"/>
    </w:pPr>
  </w:style>
  <w:style w:type="paragraph" w:styleId="Header">
    <w:name w:val="header"/>
    <w:basedOn w:val="Normal"/>
    <w:link w:val="HeaderChar"/>
    <w:uiPriority w:val="99"/>
    <w:unhideWhenUsed/>
    <w:rsid w:val="00841B6E"/>
    <w:pPr>
      <w:tabs>
        <w:tab w:val="center" w:pos="4680"/>
        <w:tab w:val="right" w:pos="9360"/>
      </w:tabs>
    </w:pPr>
  </w:style>
  <w:style w:type="character" w:customStyle="1" w:styleId="HeaderChar">
    <w:name w:val="Header Char"/>
    <w:basedOn w:val="DefaultParagraphFont"/>
    <w:link w:val="Header"/>
    <w:uiPriority w:val="99"/>
    <w:rsid w:val="00841B6E"/>
    <w:rPr>
      <w:rFonts w:ascii="Times New Roman" w:eastAsia="Times New Roman" w:hAnsi="Times New Roman" w:cs="Times New Roman"/>
      <w:szCs w:val="20"/>
      <w:lang w:eastAsia="en-US"/>
    </w:rPr>
  </w:style>
  <w:style w:type="character" w:styleId="CommentReference">
    <w:name w:val="annotation reference"/>
    <w:basedOn w:val="DefaultParagraphFont"/>
    <w:uiPriority w:val="99"/>
    <w:semiHidden/>
    <w:unhideWhenUsed/>
    <w:rsid w:val="006C7735"/>
    <w:rPr>
      <w:sz w:val="18"/>
      <w:szCs w:val="18"/>
    </w:rPr>
  </w:style>
  <w:style w:type="paragraph" w:styleId="CommentText">
    <w:name w:val="annotation text"/>
    <w:basedOn w:val="Normal"/>
    <w:link w:val="CommentTextChar"/>
    <w:uiPriority w:val="99"/>
    <w:unhideWhenUsed/>
    <w:rsid w:val="006C7735"/>
    <w:rPr>
      <w:szCs w:val="24"/>
    </w:rPr>
  </w:style>
  <w:style w:type="character" w:customStyle="1" w:styleId="CommentTextChar">
    <w:name w:val="Comment Text Char"/>
    <w:basedOn w:val="DefaultParagraphFont"/>
    <w:link w:val="CommentText"/>
    <w:uiPriority w:val="99"/>
    <w:rsid w:val="006C7735"/>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6C7735"/>
    <w:rPr>
      <w:b/>
      <w:bCs/>
      <w:sz w:val="20"/>
      <w:szCs w:val="20"/>
    </w:rPr>
  </w:style>
  <w:style w:type="character" w:customStyle="1" w:styleId="CommentSubjectChar">
    <w:name w:val="Comment Subject Char"/>
    <w:basedOn w:val="CommentTextChar"/>
    <w:link w:val="CommentSubject"/>
    <w:uiPriority w:val="99"/>
    <w:semiHidden/>
    <w:rsid w:val="006C7735"/>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6C7735"/>
    <w:rPr>
      <w:sz w:val="18"/>
      <w:szCs w:val="18"/>
    </w:rPr>
  </w:style>
  <w:style w:type="character" w:customStyle="1" w:styleId="BalloonTextChar">
    <w:name w:val="Balloon Text Char"/>
    <w:basedOn w:val="DefaultParagraphFont"/>
    <w:link w:val="BalloonText"/>
    <w:uiPriority w:val="99"/>
    <w:semiHidden/>
    <w:rsid w:val="006C7735"/>
    <w:rPr>
      <w:rFonts w:ascii="Times New Roman" w:eastAsia="Times New Roman" w:hAnsi="Times New Roman" w:cs="Times New Roman"/>
      <w:sz w:val="18"/>
      <w:szCs w:val="18"/>
      <w:lang w:eastAsia="en-US"/>
    </w:rPr>
  </w:style>
  <w:style w:type="paragraph" w:styleId="Revision">
    <w:name w:val="Revision"/>
    <w:hidden/>
    <w:uiPriority w:val="99"/>
    <w:semiHidden/>
    <w:rsid w:val="00945A4C"/>
    <w:rPr>
      <w:rFonts w:ascii="Times New Roman" w:eastAsia="Times New Rom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960772">
      <w:bodyDiv w:val="1"/>
      <w:marLeft w:val="0"/>
      <w:marRight w:val="0"/>
      <w:marTop w:val="0"/>
      <w:marBottom w:val="0"/>
      <w:divBdr>
        <w:top w:val="none" w:sz="0" w:space="0" w:color="auto"/>
        <w:left w:val="none" w:sz="0" w:space="0" w:color="auto"/>
        <w:bottom w:val="none" w:sz="0" w:space="0" w:color="auto"/>
        <w:right w:val="none" w:sz="0" w:space="0" w:color="auto"/>
      </w:divBdr>
    </w:div>
    <w:div w:id="1506555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3AF605-71B7-4D8A-ABFD-739111CD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Young</dc:creator>
  <cp:keywords/>
  <dc:description/>
  <cp:lastModifiedBy>Lanier, Meaghan</cp:lastModifiedBy>
  <cp:revision>11</cp:revision>
  <dcterms:created xsi:type="dcterms:W3CDTF">2018-02-05T19:55:00Z</dcterms:created>
  <dcterms:modified xsi:type="dcterms:W3CDTF">2018-08-28T19:26:00Z</dcterms:modified>
</cp:coreProperties>
</file>