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533A0" w14:textId="77777777" w:rsidR="008A6EA4" w:rsidRDefault="008A6EA4" w:rsidP="00AC013D"/>
    <w:p w14:paraId="464A5D36" w14:textId="77777777" w:rsidR="008A6EA4" w:rsidRDefault="008A6EA4" w:rsidP="00AC013D"/>
    <w:p w14:paraId="2DE6C386" w14:textId="77777777" w:rsidR="008A6EA4" w:rsidRDefault="008A6EA4" w:rsidP="00AC013D"/>
    <w:p w14:paraId="3D386082" w14:textId="77777777" w:rsidR="008A6EA4" w:rsidRDefault="008A6EA4" w:rsidP="00AC013D"/>
    <w:p w14:paraId="5767236B" w14:textId="77777777" w:rsidR="006E6DF6" w:rsidRDefault="00F430DA" w:rsidP="00E06750">
      <w:pPr>
        <w:pBdr>
          <w:top w:val="thinThickThinMediumGap" w:sz="24" w:space="1" w:color="1F4E79" w:themeColor="accent1" w:themeShade="80"/>
          <w:bottom w:val="thinThickThinMediumGap" w:sz="24" w:space="1" w:color="1F4E79" w:themeColor="accent1" w:themeShade="80"/>
        </w:pBdr>
        <w:jc w:val="center"/>
        <w:rPr>
          <w:b/>
          <w:sz w:val="52"/>
        </w:rPr>
      </w:pPr>
      <w:r w:rsidRPr="00F430DA">
        <w:rPr>
          <w:b/>
          <w:sz w:val="52"/>
        </w:rPr>
        <w:t>CATARATAS DE IGUAZÚ</w:t>
      </w:r>
    </w:p>
    <w:p w14:paraId="4B9D868E" w14:textId="2AC6A2EE" w:rsidR="00D55B3F" w:rsidRPr="00F430DA" w:rsidRDefault="00D55B3F" w:rsidP="00E06750">
      <w:pPr>
        <w:pBdr>
          <w:top w:val="thinThickThinMediumGap" w:sz="24" w:space="1" w:color="1F4E79" w:themeColor="accent1" w:themeShade="80"/>
          <w:bottom w:val="thinThickThinMediumGap" w:sz="24" w:space="1" w:color="1F4E79" w:themeColor="accent1" w:themeShade="80"/>
        </w:pBdr>
        <w:jc w:val="center"/>
        <w:rPr>
          <w:b/>
          <w:sz w:val="52"/>
        </w:rPr>
      </w:pPr>
      <w:r>
        <w:rPr>
          <w:b/>
          <w:sz w:val="52"/>
        </w:rPr>
        <w:t>Juan Pueblo</w:t>
      </w:r>
    </w:p>
    <w:p w14:paraId="36DB306C" w14:textId="77777777" w:rsidR="008A6EA4" w:rsidRDefault="008A6EA4" w:rsidP="00AC013D"/>
    <w:p w14:paraId="11DD66DE" w14:textId="77777777" w:rsidR="008A6EA4" w:rsidRDefault="008A6EA4" w:rsidP="00AC013D"/>
    <w:p w14:paraId="75C01EFF" w14:textId="77777777" w:rsidR="008A6EA4" w:rsidRDefault="008A6EA4" w:rsidP="00AC013D"/>
    <w:p w14:paraId="2ABCBEC4" w14:textId="398ED12A" w:rsidR="00D314F3" w:rsidRDefault="00E75ADD">
      <w:r>
        <w:rPr>
          <w:noProof/>
          <w:lang w:val="en-US"/>
        </w:rPr>
        <w:drawing>
          <wp:inline distT="0" distB="0" distL="0" distR="0" wp14:anchorId="3170165A" wp14:editId="34163870">
            <wp:extent cx="5400040" cy="3372889"/>
            <wp:effectExtent l="0" t="0" r="0" b="0"/>
            <wp:docPr id="2" name="Imagen 2" descr="http://www.hdfondos.eu/pictures/2012/0930/1/nature-argentina-brazil-waterfalls-iguazu-falls-background-218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dfondos.eu/pictures/2012/0930/1/nature-argentina-brazil-waterfalls-iguazu-falls-background-21855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372889"/>
                    </a:xfrm>
                    <a:prstGeom prst="rect">
                      <a:avLst/>
                    </a:prstGeom>
                    <a:noFill/>
                    <a:ln>
                      <a:noFill/>
                    </a:ln>
                  </pic:spPr>
                </pic:pic>
              </a:graphicData>
            </a:graphic>
          </wp:inline>
        </w:drawing>
      </w:r>
      <w:r w:rsidR="00D314F3">
        <w:br w:type="page"/>
      </w:r>
    </w:p>
    <w:sdt>
      <w:sdtPr>
        <w:rPr>
          <w:rFonts w:asciiTheme="minorHAnsi" w:eastAsiaTheme="minorHAnsi" w:hAnsiTheme="minorHAnsi" w:cstheme="minorBidi"/>
          <w:b w:val="0"/>
          <w:bCs w:val="0"/>
          <w:color w:val="auto"/>
          <w:sz w:val="22"/>
          <w:szCs w:val="22"/>
          <w:lang w:val="es-ES"/>
        </w:rPr>
        <w:id w:val="-1787889039"/>
        <w:docPartObj>
          <w:docPartGallery w:val="Table of Contents"/>
          <w:docPartUnique/>
        </w:docPartObj>
      </w:sdtPr>
      <w:sdtEndPr>
        <w:rPr>
          <w:noProof/>
        </w:rPr>
      </w:sdtEndPr>
      <w:sdtContent>
        <w:p w14:paraId="7D91CF59" w14:textId="44C9CEDF" w:rsidR="00D314F3" w:rsidRDefault="00D314F3">
          <w:pPr>
            <w:pStyle w:val="TOCHeading"/>
          </w:pPr>
          <w:r>
            <w:t>Contenido</w:t>
          </w:r>
        </w:p>
        <w:p w14:paraId="3DD08C3C" w14:textId="77777777" w:rsidR="004378C8" w:rsidRDefault="00D314F3">
          <w:pPr>
            <w:pStyle w:val="TOC1"/>
            <w:tabs>
              <w:tab w:val="left" w:pos="440"/>
              <w:tab w:val="right" w:leader="dot" w:pos="8494"/>
            </w:tabs>
            <w:rPr>
              <w:rFonts w:eastAsiaTheme="minorEastAsia"/>
              <w:b w:val="0"/>
              <w:bCs w:val="0"/>
              <w:noProof/>
              <w:lang w:val="en-US"/>
            </w:rPr>
          </w:pPr>
          <w:r>
            <w:rPr>
              <w:b w:val="0"/>
              <w:bCs w:val="0"/>
            </w:rPr>
            <w:fldChar w:fldCharType="begin"/>
          </w:r>
          <w:r>
            <w:instrText xml:space="preserve"> TOC \o "1-3" \h \z \u </w:instrText>
          </w:r>
          <w:r>
            <w:rPr>
              <w:b w:val="0"/>
              <w:bCs w:val="0"/>
            </w:rPr>
            <w:fldChar w:fldCharType="separate"/>
          </w:r>
          <w:hyperlink w:anchor="_Toc479623465" w:history="1">
            <w:r w:rsidR="004378C8" w:rsidRPr="00D25EF6">
              <w:rPr>
                <w:rStyle w:val="Hyperlink"/>
                <w:noProof/>
              </w:rPr>
              <w:t>1.</w:t>
            </w:r>
            <w:r w:rsidR="004378C8">
              <w:rPr>
                <w:rFonts w:eastAsiaTheme="minorEastAsia"/>
                <w:b w:val="0"/>
                <w:bCs w:val="0"/>
                <w:noProof/>
                <w:lang w:val="en-US"/>
              </w:rPr>
              <w:tab/>
            </w:r>
            <w:r w:rsidR="004378C8" w:rsidRPr="00D25EF6">
              <w:rPr>
                <w:rStyle w:val="Hyperlink"/>
                <w:noProof/>
              </w:rPr>
              <w:t>INTRODUCCIÓN</w:t>
            </w:r>
            <w:r w:rsidR="004378C8">
              <w:rPr>
                <w:noProof/>
                <w:webHidden/>
              </w:rPr>
              <w:tab/>
            </w:r>
            <w:r w:rsidR="004378C8">
              <w:rPr>
                <w:noProof/>
                <w:webHidden/>
              </w:rPr>
              <w:fldChar w:fldCharType="begin"/>
            </w:r>
            <w:r w:rsidR="004378C8">
              <w:rPr>
                <w:noProof/>
                <w:webHidden/>
              </w:rPr>
              <w:instrText xml:space="preserve"> PAGEREF _Toc479623465 \h </w:instrText>
            </w:r>
            <w:r w:rsidR="004378C8">
              <w:rPr>
                <w:noProof/>
                <w:webHidden/>
              </w:rPr>
            </w:r>
            <w:r w:rsidR="004378C8">
              <w:rPr>
                <w:noProof/>
                <w:webHidden/>
              </w:rPr>
              <w:fldChar w:fldCharType="separate"/>
            </w:r>
            <w:r w:rsidR="004378C8">
              <w:rPr>
                <w:noProof/>
                <w:webHidden/>
              </w:rPr>
              <w:t>3</w:t>
            </w:r>
            <w:r w:rsidR="004378C8">
              <w:rPr>
                <w:noProof/>
                <w:webHidden/>
              </w:rPr>
              <w:fldChar w:fldCharType="end"/>
            </w:r>
          </w:hyperlink>
        </w:p>
        <w:p w14:paraId="04A0C1CD" w14:textId="77777777" w:rsidR="004378C8" w:rsidRDefault="004378C8">
          <w:pPr>
            <w:pStyle w:val="TOC2"/>
            <w:tabs>
              <w:tab w:val="left" w:pos="880"/>
              <w:tab w:val="right" w:leader="dot" w:pos="8494"/>
            </w:tabs>
            <w:rPr>
              <w:rFonts w:eastAsiaTheme="minorEastAsia"/>
              <w:b w:val="0"/>
              <w:bCs w:val="0"/>
              <w:noProof/>
              <w:sz w:val="24"/>
              <w:szCs w:val="24"/>
              <w:lang w:val="en-US"/>
            </w:rPr>
          </w:pPr>
          <w:hyperlink w:anchor="_Toc479623466" w:history="1">
            <w:r w:rsidRPr="00D25EF6">
              <w:rPr>
                <w:rStyle w:val="Hyperlink"/>
                <w:noProof/>
              </w:rPr>
              <w:t>1.1.</w:t>
            </w:r>
            <w:r>
              <w:rPr>
                <w:rFonts w:eastAsiaTheme="minorEastAsia"/>
                <w:b w:val="0"/>
                <w:bCs w:val="0"/>
                <w:noProof/>
                <w:sz w:val="24"/>
                <w:szCs w:val="24"/>
                <w:lang w:val="en-US"/>
              </w:rPr>
              <w:tab/>
            </w:r>
            <w:r w:rsidRPr="00D25EF6">
              <w:rPr>
                <w:rStyle w:val="Hyperlink"/>
                <w:noProof/>
              </w:rPr>
              <w:t>Las cataratas de Iguazú</w:t>
            </w:r>
            <w:r>
              <w:rPr>
                <w:noProof/>
                <w:webHidden/>
              </w:rPr>
              <w:tab/>
            </w:r>
            <w:r>
              <w:rPr>
                <w:noProof/>
                <w:webHidden/>
              </w:rPr>
              <w:fldChar w:fldCharType="begin"/>
            </w:r>
            <w:r>
              <w:rPr>
                <w:noProof/>
                <w:webHidden/>
              </w:rPr>
              <w:instrText xml:space="preserve"> PAGEREF _Toc479623466 \h </w:instrText>
            </w:r>
            <w:r>
              <w:rPr>
                <w:noProof/>
                <w:webHidden/>
              </w:rPr>
            </w:r>
            <w:r>
              <w:rPr>
                <w:noProof/>
                <w:webHidden/>
              </w:rPr>
              <w:fldChar w:fldCharType="separate"/>
            </w:r>
            <w:r>
              <w:rPr>
                <w:noProof/>
                <w:webHidden/>
              </w:rPr>
              <w:t>3</w:t>
            </w:r>
            <w:r>
              <w:rPr>
                <w:noProof/>
                <w:webHidden/>
              </w:rPr>
              <w:fldChar w:fldCharType="end"/>
            </w:r>
          </w:hyperlink>
        </w:p>
        <w:p w14:paraId="26378D72" w14:textId="77777777" w:rsidR="004378C8" w:rsidRDefault="004378C8">
          <w:pPr>
            <w:pStyle w:val="TOC1"/>
            <w:tabs>
              <w:tab w:val="left" w:pos="440"/>
              <w:tab w:val="right" w:leader="dot" w:pos="8494"/>
            </w:tabs>
            <w:rPr>
              <w:rFonts w:eastAsiaTheme="minorEastAsia"/>
              <w:b w:val="0"/>
              <w:bCs w:val="0"/>
              <w:noProof/>
              <w:lang w:val="en-US"/>
            </w:rPr>
          </w:pPr>
          <w:hyperlink w:anchor="_Toc479623467" w:history="1">
            <w:r w:rsidRPr="00D25EF6">
              <w:rPr>
                <w:rStyle w:val="Hyperlink"/>
                <w:noProof/>
              </w:rPr>
              <w:t>2.</w:t>
            </w:r>
            <w:r>
              <w:rPr>
                <w:rFonts w:eastAsiaTheme="minorEastAsia"/>
                <w:b w:val="0"/>
                <w:bCs w:val="0"/>
                <w:noProof/>
                <w:lang w:val="en-US"/>
              </w:rPr>
              <w:tab/>
            </w:r>
            <w:r w:rsidRPr="00D25EF6">
              <w:rPr>
                <w:rStyle w:val="Hyperlink"/>
                <w:noProof/>
              </w:rPr>
              <w:t>Toponimia</w:t>
            </w:r>
            <w:r>
              <w:rPr>
                <w:noProof/>
                <w:webHidden/>
              </w:rPr>
              <w:tab/>
            </w:r>
            <w:r>
              <w:rPr>
                <w:noProof/>
                <w:webHidden/>
              </w:rPr>
              <w:fldChar w:fldCharType="begin"/>
            </w:r>
            <w:r>
              <w:rPr>
                <w:noProof/>
                <w:webHidden/>
              </w:rPr>
              <w:instrText xml:space="preserve"> PAGEREF _Toc479623467 \h </w:instrText>
            </w:r>
            <w:r>
              <w:rPr>
                <w:noProof/>
                <w:webHidden/>
              </w:rPr>
            </w:r>
            <w:r>
              <w:rPr>
                <w:noProof/>
                <w:webHidden/>
              </w:rPr>
              <w:fldChar w:fldCharType="separate"/>
            </w:r>
            <w:r>
              <w:rPr>
                <w:noProof/>
                <w:webHidden/>
              </w:rPr>
              <w:t>3</w:t>
            </w:r>
            <w:r>
              <w:rPr>
                <w:noProof/>
                <w:webHidden/>
              </w:rPr>
              <w:fldChar w:fldCharType="end"/>
            </w:r>
          </w:hyperlink>
        </w:p>
        <w:p w14:paraId="3C3A1C31" w14:textId="77777777" w:rsidR="004378C8" w:rsidRDefault="004378C8">
          <w:pPr>
            <w:pStyle w:val="TOC1"/>
            <w:tabs>
              <w:tab w:val="left" w:pos="440"/>
              <w:tab w:val="right" w:leader="dot" w:pos="8494"/>
            </w:tabs>
            <w:rPr>
              <w:rFonts w:eastAsiaTheme="minorEastAsia"/>
              <w:b w:val="0"/>
              <w:bCs w:val="0"/>
              <w:noProof/>
              <w:lang w:val="en-US"/>
            </w:rPr>
          </w:pPr>
          <w:hyperlink w:anchor="_Toc479623468" w:history="1">
            <w:r w:rsidRPr="00D25EF6">
              <w:rPr>
                <w:rStyle w:val="Hyperlink"/>
                <w:noProof/>
              </w:rPr>
              <w:t>3.</w:t>
            </w:r>
            <w:r>
              <w:rPr>
                <w:rFonts w:eastAsiaTheme="minorEastAsia"/>
                <w:b w:val="0"/>
                <w:bCs w:val="0"/>
                <w:noProof/>
                <w:lang w:val="en-US"/>
              </w:rPr>
              <w:tab/>
            </w:r>
            <w:r w:rsidRPr="00D25EF6">
              <w:rPr>
                <w:rStyle w:val="Hyperlink"/>
                <w:noProof/>
              </w:rPr>
              <w:t>Entorno histórico</w:t>
            </w:r>
            <w:r>
              <w:rPr>
                <w:noProof/>
                <w:webHidden/>
              </w:rPr>
              <w:tab/>
            </w:r>
            <w:r>
              <w:rPr>
                <w:noProof/>
                <w:webHidden/>
              </w:rPr>
              <w:fldChar w:fldCharType="begin"/>
            </w:r>
            <w:r>
              <w:rPr>
                <w:noProof/>
                <w:webHidden/>
              </w:rPr>
              <w:instrText xml:space="preserve"> PAGEREF _Toc479623468 \h </w:instrText>
            </w:r>
            <w:r>
              <w:rPr>
                <w:noProof/>
                <w:webHidden/>
              </w:rPr>
            </w:r>
            <w:r>
              <w:rPr>
                <w:noProof/>
                <w:webHidden/>
              </w:rPr>
              <w:fldChar w:fldCharType="separate"/>
            </w:r>
            <w:r>
              <w:rPr>
                <w:noProof/>
                <w:webHidden/>
              </w:rPr>
              <w:t>4</w:t>
            </w:r>
            <w:r>
              <w:rPr>
                <w:noProof/>
                <w:webHidden/>
              </w:rPr>
              <w:fldChar w:fldCharType="end"/>
            </w:r>
          </w:hyperlink>
        </w:p>
        <w:p w14:paraId="36FB1D1D" w14:textId="237D3293" w:rsidR="00D314F3" w:rsidRDefault="00D314F3">
          <w:pPr>
            <w:rPr>
              <w:b/>
              <w:bCs/>
              <w:noProof/>
            </w:rPr>
          </w:pPr>
          <w:r>
            <w:rPr>
              <w:b/>
              <w:bCs/>
              <w:noProof/>
            </w:rPr>
            <w:fldChar w:fldCharType="end"/>
          </w:r>
        </w:p>
      </w:sdtContent>
    </w:sdt>
    <w:p w14:paraId="5AA76C96" w14:textId="33854AC6" w:rsidR="00054CEF" w:rsidRPr="00E539DA" w:rsidRDefault="00054CEF">
      <w:pPr>
        <w:rPr>
          <w:b/>
          <w:bCs/>
          <w:noProof/>
        </w:rPr>
      </w:pPr>
      <w:r>
        <w:rPr>
          <w:b/>
          <w:bCs/>
          <w:noProof/>
        </w:rPr>
        <w:br w:type="page"/>
      </w:r>
    </w:p>
    <w:p w14:paraId="10C96E3E" w14:textId="4A40520D" w:rsidR="00AC013D" w:rsidRPr="00603E30" w:rsidRDefault="00594803" w:rsidP="00B76027">
      <w:pPr>
        <w:pStyle w:val="Cabecera1"/>
        <w:rPr>
          <w:rFonts w:eastAsiaTheme="minorHAnsi"/>
        </w:rPr>
      </w:pPr>
      <w:bookmarkStart w:id="0" w:name="_Toc479623465"/>
      <w:r w:rsidRPr="00C4273E">
        <w:rPr>
          <w:rFonts w:eastAsiaTheme="minorHAnsi"/>
        </w:rPr>
        <w:lastRenderedPageBreak/>
        <w:t>I</w:t>
      </w:r>
      <w:r w:rsidR="00677B70" w:rsidRPr="00C4273E">
        <w:rPr>
          <w:rFonts w:eastAsiaTheme="minorHAnsi"/>
        </w:rPr>
        <w:t>NTRODUCCIÓN</w:t>
      </w:r>
      <w:bookmarkEnd w:id="0"/>
    </w:p>
    <w:p w14:paraId="6E52783F" w14:textId="77777777" w:rsidR="004D48CC" w:rsidRPr="00712670" w:rsidRDefault="00E75ADD" w:rsidP="00712670">
      <w:pPr>
        <w:pStyle w:val="ListParagraph"/>
        <w:numPr>
          <w:ilvl w:val="0"/>
          <w:numId w:val="7"/>
        </w:numPr>
        <w:spacing w:before="120" w:after="120"/>
        <w:ind w:left="714" w:hanging="357"/>
        <w:rPr>
          <w:rFonts w:ascii="Times New Roman" w:hAnsi="Times New Roman" w:cs="Times New Roman"/>
          <w:sz w:val="24"/>
          <w:szCs w:val="24"/>
        </w:rPr>
      </w:pPr>
      <w:r w:rsidRPr="00712670">
        <w:rPr>
          <w:rFonts w:ascii="Times New Roman" w:hAnsi="Times New Roman" w:cs="Times New Roman"/>
          <w:sz w:val="24"/>
          <w:szCs w:val="24"/>
        </w:rPr>
        <w:t xml:space="preserve">Las cataratas del Iguazú </w:t>
      </w:r>
      <w:r w:rsidR="0094253B" w:rsidRPr="00712670">
        <w:rPr>
          <w:rStyle w:val="FootnoteReference"/>
          <w:rFonts w:ascii="Times New Roman" w:hAnsi="Times New Roman" w:cs="Times New Roman"/>
          <w:sz w:val="24"/>
          <w:szCs w:val="24"/>
        </w:rPr>
        <w:footnoteReference w:id="1"/>
      </w:r>
      <w:r w:rsidRPr="00712670">
        <w:rPr>
          <w:rFonts w:ascii="Times New Roman" w:hAnsi="Times New Roman" w:cs="Times New Roman"/>
          <w:sz w:val="24"/>
          <w:szCs w:val="24"/>
        </w:rPr>
        <w:t>(en portugués: cataratas do Iguaçu) son un conjunto de cataratas que se localizan sobre el río Iguazú, en el límite entre la provincia argentina de Misiones y</w:t>
      </w:r>
      <w:r w:rsidR="00473D00" w:rsidRPr="00712670">
        <w:rPr>
          <w:rFonts w:ascii="Times New Roman" w:hAnsi="Times New Roman" w:cs="Times New Roman"/>
          <w:sz w:val="24"/>
          <w:szCs w:val="24"/>
        </w:rPr>
        <w:t xml:space="preserve"> el estado brasileño de Paraná.</w:t>
      </w:r>
    </w:p>
    <w:p w14:paraId="25F7110E" w14:textId="2A0CE91C" w:rsidR="00EB37F2" w:rsidRPr="008538A8" w:rsidRDefault="00E75ADD" w:rsidP="0075647C">
      <w:pPr>
        <w:pStyle w:val="ListParagraph"/>
        <w:numPr>
          <w:ilvl w:val="0"/>
          <w:numId w:val="7"/>
        </w:numPr>
        <w:spacing w:before="120" w:after="120"/>
        <w:ind w:left="714" w:hanging="357"/>
        <w:rPr>
          <w:rFonts w:ascii="Times New Roman" w:hAnsi="Times New Roman" w:cs="Times New Roman"/>
        </w:rPr>
        <w:sectPr w:rsidR="00EB37F2" w:rsidRPr="008538A8" w:rsidSect="001741AB">
          <w:footerReference w:type="even" r:id="rId9"/>
          <w:footerReference w:type="default" r:id="rId10"/>
          <w:pgSz w:w="11906" w:h="16838"/>
          <w:pgMar w:top="1417" w:right="1701" w:bottom="1417" w:left="1701" w:header="708" w:footer="708" w:gutter="0"/>
          <w:cols w:space="708"/>
          <w:docGrid w:linePitch="360"/>
        </w:sectPr>
      </w:pPr>
      <w:r w:rsidRPr="008538A8">
        <w:rPr>
          <w:rFonts w:ascii="Times New Roman" w:hAnsi="Times New Roman" w:cs="Times New Roman"/>
          <w:sz w:val="24"/>
          <w:szCs w:val="24"/>
        </w:rPr>
        <w:t>Están totalmente insertadas en áreas protegidas; el sector de la Argentina se encuentra dentro del parque nacional Iguazú, mientras que el de Brasil se encuentra en el Parque Nacional do Iguaçu. Fueron elegidas como una de las «Siete maravillas naturales del mundo».</w:t>
      </w:r>
    </w:p>
    <w:p w14:paraId="398A9CB2" w14:textId="084627AF" w:rsidR="00D00745" w:rsidRPr="00D00745" w:rsidRDefault="00D00745" w:rsidP="00D00745">
      <w:pPr>
        <w:keepNext/>
        <w:framePr w:dropCap="drop" w:lines="2" w:wrap="around" w:vAnchor="text" w:hAnchor="text"/>
        <w:spacing w:after="0" w:line="579" w:lineRule="exact"/>
        <w:textAlignment w:val="baseline"/>
        <w:rPr>
          <w:position w:val="-4"/>
          <w:sz w:val="71"/>
        </w:rPr>
      </w:pPr>
      <w:r w:rsidRPr="00D00745">
        <w:rPr>
          <w:position w:val="-4"/>
          <w:sz w:val="71"/>
        </w:rPr>
        <w:t>E</w:t>
      </w:r>
    </w:p>
    <w:p w14:paraId="732FD447" w14:textId="4D6073C5" w:rsidR="007A26EA" w:rsidRPr="00E51A54" w:rsidRDefault="00E75ADD" w:rsidP="00E51A54">
      <w:pPr>
        <w:spacing w:before="120" w:after="120"/>
        <w:rPr>
          <w:rFonts w:ascii="Times New Roman" w:hAnsi="Times New Roman" w:cs="Times New Roman"/>
          <w:sz w:val="24"/>
          <w:szCs w:val="24"/>
        </w:rPr>
      </w:pPr>
      <w:r w:rsidRPr="00E51A54">
        <w:rPr>
          <w:rFonts w:ascii="Times New Roman" w:hAnsi="Times New Roman" w:cs="Times New Roman"/>
          <w:sz w:val="24"/>
          <w:szCs w:val="24"/>
        </w:rPr>
        <w:t>stán formadas por 275 saltos, el 80 % de ellos se ubican del lado argentino.</w:t>
      </w:r>
    </w:p>
    <w:p w14:paraId="4393AA24" w14:textId="7FDECED0" w:rsidR="00627D97" w:rsidRPr="00627D97" w:rsidRDefault="00627D97" w:rsidP="00627D97">
      <w:pPr>
        <w:keepNext/>
        <w:framePr w:dropCap="drop" w:lines="2" w:wrap="around" w:vAnchor="text" w:hAnchor="text"/>
        <w:spacing w:after="0" w:line="579" w:lineRule="exact"/>
        <w:textAlignment w:val="baseline"/>
        <w:rPr>
          <w:position w:val="-3"/>
          <w:sz w:val="70"/>
        </w:rPr>
      </w:pPr>
      <w:r w:rsidRPr="00627D97">
        <w:rPr>
          <w:position w:val="-3"/>
          <w:sz w:val="70"/>
        </w:rPr>
        <w:t>U</w:t>
      </w:r>
    </w:p>
    <w:p w14:paraId="4DB04AE1" w14:textId="117991E6" w:rsidR="00E6040F" w:rsidRPr="000A229D" w:rsidRDefault="00E75ADD" w:rsidP="000A229D">
      <w:pPr>
        <w:spacing w:before="120" w:after="120"/>
        <w:rPr>
          <w:rFonts w:ascii="Times New Roman" w:hAnsi="Times New Roman" w:cs="Times New Roman"/>
        </w:rPr>
      </w:pPr>
      <w:r w:rsidRPr="000A229D">
        <w:rPr>
          <w:rFonts w:ascii="Times New Roman" w:hAnsi="Times New Roman" w:cs="Times New Roman"/>
        </w:rPr>
        <w:t xml:space="preserve">n espectáculo aparte es su salto de mayor caudal y, con 80 m, también el más alto: la Garganta del diablo, el cual se puede disfrutar en toda su majestuosidad desde solo 50 m, recorriendo las pasarelas que parten desde Puerto Canoas, al que se llega utilizando el servicio de trenes ecológicos. </w:t>
      </w:r>
    </w:p>
    <w:p w14:paraId="1B6D32AE" w14:textId="37ED2566" w:rsidR="00627D97" w:rsidRPr="00627D97" w:rsidRDefault="00627D97" w:rsidP="00627D97">
      <w:pPr>
        <w:keepNext/>
        <w:framePr w:dropCap="drop" w:lines="2" w:wrap="around" w:vAnchor="text" w:hAnchor="text"/>
        <w:spacing w:after="0" w:line="579" w:lineRule="exact"/>
        <w:textAlignment w:val="baseline"/>
        <w:rPr>
          <w:position w:val="-3"/>
          <w:sz w:val="71"/>
        </w:rPr>
      </w:pPr>
      <w:r w:rsidRPr="00627D97">
        <w:rPr>
          <w:position w:val="-3"/>
          <w:sz w:val="71"/>
        </w:rPr>
        <w:t>P</w:t>
      </w:r>
    </w:p>
    <w:p w14:paraId="7F357778" w14:textId="7CE9FF1E" w:rsidR="00E6040F" w:rsidRPr="000A229D" w:rsidRDefault="00E75ADD" w:rsidP="000A229D">
      <w:pPr>
        <w:spacing w:before="120" w:after="120"/>
        <w:rPr>
          <w:rFonts w:ascii="Times New Roman" w:hAnsi="Times New Roman" w:cs="Times New Roman"/>
          <w:sz w:val="24"/>
          <w:szCs w:val="24"/>
        </w:rPr>
      </w:pPr>
      <w:r w:rsidRPr="000A229D">
        <w:rPr>
          <w:rFonts w:ascii="Times New Roman" w:hAnsi="Times New Roman" w:cs="Times New Roman"/>
          <w:sz w:val="24"/>
          <w:szCs w:val="24"/>
        </w:rPr>
        <w:lastRenderedPageBreak/>
        <w:t xml:space="preserve">or este salto pasa la frontera entre ambos países. </w:t>
      </w:r>
    </w:p>
    <w:p w14:paraId="38B49859" w14:textId="2D29DD7E" w:rsidR="00627D97" w:rsidRPr="00627D97" w:rsidRDefault="00627D97" w:rsidP="00627D97">
      <w:pPr>
        <w:keepNext/>
        <w:framePr w:dropCap="drop" w:lines="2" w:wrap="around" w:vAnchor="text" w:hAnchor="text"/>
        <w:spacing w:after="0" w:line="579" w:lineRule="exact"/>
        <w:textAlignment w:val="baseline"/>
        <w:rPr>
          <w:position w:val="-3"/>
          <w:sz w:val="69"/>
        </w:rPr>
      </w:pPr>
      <w:r w:rsidRPr="00627D97">
        <w:rPr>
          <w:position w:val="-3"/>
          <w:sz w:val="69"/>
        </w:rPr>
        <w:t>S</w:t>
      </w:r>
    </w:p>
    <w:p w14:paraId="090027B8" w14:textId="096DC92E" w:rsidR="00EB37F2" w:rsidRPr="000A229D" w:rsidRDefault="00E75ADD" w:rsidP="000A229D">
      <w:pPr>
        <w:spacing w:before="120" w:after="120"/>
        <w:rPr>
          <w:rFonts w:ascii="Times New Roman" w:hAnsi="Times New Roman" w:cs="Times New Roman"/>
          <w:sz w:val="24"/>
          <w:szCs w:val="24"/>
        </w:rPr>
        <w:sectPr w:rsidR="00EB37F2" w:rsidRPr="000A229D" w:rsidSect="00EB37F2">
          <w:type w:val="continuous"/>
          <w:pgSz w:w="11906" w:h="16838"/>
          <w:pgMar w:top="1417" w:right="1701" w:bottom="1417" w:left="1701" w:header="708" w:footer="708" w:gutter="0"/>
          <w:cols w:num="2" w:sep="1" w:space="709"/>
          <w:docGrid w:linePitch="360"/>
        </w:sectPr>
      </w:pPr>
      <w:r w:rsidRPr="000A229D">
        <w:rPr>
          <w:rFonts w:ascii="Times New Roman" w:hAnsi="Times New Roman" w:cs="Times New Roman"/>
          <w:sz w:val="24"/>
          <w:szCs w:val="24"/>
        </w:rPr>
        <w:t>e pueden realizar paseos en lancha bajo los saltos y caminatas por senderos apreciando algunos animales de la selva semitropical perteneciente al distrito fitogeográfico de las Selvas Mixtas de la prov</w:t>
      </w:r>
      <w:r w:rsidR="00605BBB" w:rsidRPr="000A229D">
        <w:rPr>
          <w:rFonts w:ascii="Times New Roman" w:hAnsi="Times New Roman" w:cs="Times New Roman"/>
          <w:sz w:val="24"/>
          <w:szCs w:val="24"/>
        </w:rPr>
        <w:t>incia fitogeográfica Paranaense</w:t>
      </w:r>
      <w:r w:rsidR="00C31E47" w:rsidRPr="000A229D">
        <w:rPr>
          <w:rFonts w:ascii="Times New Roman" w:hAnsi="Times New Roman" w:cs="Times New Roman"/>
          <w:sz w:val="24"/>
          <w:szCs w:val="24"/>
        </w:rPr>
        <w:t>.</w:t>
      </w:r>
    </w:p>
    <w:p w14:paraId="51F171D4" w14:textId="1656530D" w:rsidR="00E478EC" w:rsidRDefault="00E478EC" w:rsidP="00E75ADD"/>
    <w:p w14:paraId="48B14623" w14:textId="353BFF89" w:rsidR="00E75ADD" w:rsidRDefault="00E40FE6" w:rsidP="006E736A">
      <w:pPr>
        <w:pStyle w:val="Cabecera2"/>
      </w:pPr>
      <w:bookmarkStart w:id="1" w:name="_Toc474407720"/>
      <w:bookmarkStart w:id="2" w:name="_Toc477187822"/>
      <w:bookmarkStart w:id="3" w:name="_Toc477601242"/>
      <w:bookmarkStart w:id="4" w:name="_Toc477601483"/>
      <w:bookmarkStart w:id="5" w:name="_Toc479623466"/>
      <w:r>
        <w:t>Las cataratas de</w:t>
      </w:r>
      <w:r w:rsidR="007B4773">
        <w:t xml:space="preserve"> Iguazú</w:t>
      </w:r>
      <w:bookmarkEnd w:id="1"/>
      <w:bookmarkEnd w:id="2"/>
      <w:bookmarkEnd w:id="3"/>
      <w:bookmarkEnd w:id="4"/>
      <w:bookmarkEnd w:id="5"/>
    </w:p>
    <w:p w14:paraId="4E3510D5" w14:textId="6E5A6B91" w:rsidR="005E2F2F" w:rsidRPr="00E23516" w:rsidRDefault="00E75ADD" w:rsidP="00E23516">
      <w:pPr>
        <w:pBdr>
          <w:top w:val="doubleWave" w:sz="6" w:space="1" w:color="AEAAAA" w:themeColor="background2" w:themeShade="BF"/>
          <w:bottom w:val="doubleWave" w:sz="6" w:space="1" w:color="AEAAAA" w:themeColor="background2" w:themeShade="BF"/>
        </w:pBdr>
        <w:shd w:val="clear" w:color="auto" w:fill="1F4E79" w:themeFill="accent1" w:themeFillShade="80"/>
        <w:spacing w:before="120" w:after="120"/>
        <w:jc w:val="center"/>
        <w:rPr>
          <w:rFonts w:ascii="Times New Roman" w:hAnsi="Times New Roman" w:cs="Times New Roman"/>
          <w:i/>
          <w:color w:val="FFFFFF" w:themeColor="background1"/>
          <w:sz w:val="24"/>
          <w:szCs w:val="24"/>
        </w:rPr>
      </w:pPr>
      <w:r w:rsidRPr="00E23516">
        <w:rPr>
          <w:rFonts w:ascii="Times New Roman" w:hAnsi="Times New Roman" w:cs="Times New Roman"/>
          <w:i/>
          <w:color w:val="FFFFFF" w:themeColor="background1"/>
          <w:sz w:val="24"/>
          <w:szCs w:val="24"/>
        </w:rPr>
        <w:t>Las cataratas del Iguazú son reconocidas de forma unánime como las más espectaculares.</w:t>
      </w:r>
    </w:p>
    <w:p w14:paraId="4392731B" w14:textId="19BD4E7D" w:rsidR="005E2F2F" w:rsidRPr="003F489D" w:rsidRDefault="005E2F2F" w:rsidP="003F489D">
      <w:pPr>
        <w:keepNext/>
        <w:framePr w:dropCap="drop" w:lines="2" w:wrap="around" w:vAnchor="text" w:hAnchor="text"/>
        <w:spacing w:after="0" w:line="579" w:lineRule="exact"/>
        <w:textAlignment w:val="baseline"/>
        <w:rPr>
          <w:position w:val="-4"/>
          <w:sz w:val="71"/>
        </w:rPr>
      </w:pPr>
      <w:r w:rsidRPr="003F489D">
        <w:rPr>
          <w:position w:val="-4"/>
          <w:sz w:val="71"/>
        </w:rPr>
        <w:t>E</w:t>
      </w:r>
    </w:p>
    <w:p w14:paraId="2B4AFA3B" w14:textId="77777777" w:rsidR="00DC7942" w:rsidRPr="00E51A54" w:rsidRDefault="00E75ADD" w:rsidP="00E51A54">
      <w:pPr>
        <w:spacing w:before="120" w:after="120"/>
        <w:rPr>
          <w:rFonts w:ascii="Times New Roman" w:hAnsi="Times New Roman" w:cs="Times New Roman"/>
          <w:sz w:val="24"/>
          <w:szCs w:val="24"/>
        </w:rPr>
      </w:pPr>
      <w:r w:rsidRPr="00E51A54">
        <w:rPr>
          <w:rFonts w:ascii="Times New Roman" w:hAnsi="Times New Roman" w:cs="Times New Roman"/>
          <w:sz w:val="24"/>
          <w:szCs w:val="24"/>
        </w:rPr>
        <w:t xml:space="preserve">l botánico suizo Robert Chodat (1865-1934) describió elocuentemente su imponente grandeza: “Cuando nos encontramos al pie de este mundo de cascadas, y alzando los ojos vemos, a 82 metros por encima de nosotros, el horizonte ocupado por una línea de aguas, el asombroso espectáculo de un océano cayendo a raudales en un abismo es casi escalofriante.” </w:t>
      </w:r>
    </w:p>
    <w:p w14:paraId="53DC99BC" w14:textId="766E8538" w:rsidR="00E75ADD" w:rsidRPr="000A229D" w:rsidRDefault="00E75ADD" w:rsidP="000A229D">
      <w:pPr>
        <w:pStyle w:val="ListParagraph"/>
        <w:numPr>
          <w:ilvl w:val="0"/>
          <w:numId w:val="5"/>
        </w:numPr>
        <w:spacing w:before="120" w:after="120"/>
        <w:ind w:left="714" w:hanging="357"/>
        <w:rPr>
          <w:rFonts w:ascii="Times New Roman" w:hAnsi="Times New Roman" w:cs="Times New Roman"/>
          <w:sz w:val="24"/>
          <w:szCs w:val="24"/>
        </w:rPr>
      </w:pPr>
      <w:r w:rsidRPr="000A229D">
        <w:rPr>
          <w:rFonts w:ascii="Times New Roman" w:hAnsi="Times New Roman" w:cs="Times New Roman"/>
          <w:sz w:val="24"/>
          <w:szCs w:val="24"/>
        </w:rPr>
        <w:t>Maravillado ante la belleza de tal espectáculo el botánico suizo describió la flora y fauna característicos de la zona: “Una exuberante y casi tropical vegetación, la frondosidad de los grandes helechos, las cañas de los bambúes, los graciosos troncos de las palmeras y miles de especies de árboles, con sus copas inclinándose sobre el abismo adornado con musgos, begonias rojas, orquídeas de oro, bromelias brillantes y bejucos con flores trompetas…”</w:t>
      </w:r>
    </w:p>
    <w:p w14:paraId="1A96F640" w14:textId="5FD8147A" w:rsidR="00E75ADD" w:rsidRPr="009C72E6" w:rsidRDefault="00E75ADD" w:rsidP="00B76027">
      <w:pPr>
        <w:pStyle w:val="Cabecera1"/>
      </w:pPr>
      <w:bookmarkStart w:id="6" w:name="_Toc474407721"/>
      <w:bookmarkStart w:id="7" w:name="_Toc477187823"/>
      <w:bookmarkStart w:id="8" w:name="_Toc477601243"/>
      <w:bookmarkStart w:id="9" w:name="_Toc477601484"/>
      <w:bookmarkStart w:id="10" w:name="_Toc479623467"/>
      <w:bookmarkStart w:id="11" w:name="_GoBack"/>
      <w:r w:rsidRPr="009C72E6">
        <w:t>Toponimia</w:t>
      </w:r>
      <w:bookmarkEnd w:id="6"/>
      <w:bookmarkEnd w:id="7"/>
      <w:bookmarkEnd w:id="8"/>
      <w:bookmarkEnd w:id="9"/>
      <w:bookmarkEnd w:id="10"/>
      <w:bookmarkEnd w:id="11"/>
    </w:p>
    <w:p w14:paraId="40AB1F0D" w14:textId="3A656E9F" w:rsidR="008C7ADB" w:rsidRPr="003F489D" w:rsidRDefault="008C7ADB" w:rsidP="003F489D">
      <w:pPr>
        <w:keepNext/>
        <w:framePr w:dropCap="drop" w:lines="2" w:wrap="around" w:vAnchor="text" w:hAnchor="text"/>
        <w:spacing w:after="0" w:line="579" w:lineRule="exact"/>
        <w:textAlignment w:val="baseline"/>
        <w:rPr>
          <w:position w:val="-4"/>
          <w:sz w:val="71"/>
        </w:rPr>
      </w:pPr>
      <w:r w:rsidRPr="003F489D">
        <w:rPr>
          <w:position w:val="-4"/>
          <w:sz w:val="71"/>
        </w:rPr>
        <w:t>E</w:t>
      </w:r>
    </w:p>
    <w:p w14:paraId="6DACEC60" w14:textId="6FF2BC9A" w:rsidR="00E75ADD" w:rsidRPr="000A229D" w:rsidRDefault="00E75ADD" w:rsidP="000A229D">
      <w:pPr>
        <w:spacing w:before="120" w:after="120"/>
        <w:rPr>
          <w:rFonts w:ascii="Times New Roman" w:hAnsi="Times New Roman" w:cs="Times New Roman"/>
          <w:sz w:val="24"/>
          <w:szCs w:val="24"/>
        </w:rPr>
      </w:pPr>
      <w:r w:rsidRPr="000A229D">
        <w:rPr>
          <w:rFonts w:ascii="Times New Roman" w:hAnsi="Times New Roman" w:cs="Times New Roman"/>
          <w:sz w:val="24"/>
          <w:szCs w:val="24"/>
        </w:rPr>
        <w:t xml:space="preserve">l nombre de las cataratas en español Iguazú y arcaicamente Yguazú, proviene de dos palabras de origen guaraní: la palabra «y» (que se lee [ɨ]) como vocal cerrada central no redondeada y la palabra «guazú», que en esa lengua quieren decir y= 'agua', guazú= </w:t>
      </w:r>
      <w:r w:rsidRPr="000A229D">
        <w:rPr>
          <w:rFonts w:ascii="Times New Roman" w:hAnsi="Times New Roman" w:cs="Times New Roman"/>
          <w:sz w:val="24"/>
          <w:szCs w:val="24"/>
        </w:rPr>
        <w:lastRenderedPageBreak/>
        <w:t>'grande', respectivamente es decir Iguazú significa “Agua Grande”. En portugués el nombre ha sido escrito como cataratas do Iguaçu.</w:t>
      </w:r>
    </w:p>
    <w:p w14:paraId="2C71B1CB" w14:textId="2896732F" w:rsidR="00AC013D" w:rsidRPr="00290EBC" w:rsidRDefault="00AC013D" w:rsidP="00B76027">
      <w:pPr>
        <w:pStyle w:val="Cabecera1"/>
      </w:pPr>
      <w:bookmarkStart w:id="12" w:name="_Toc474407722"/>
      <w:bookmarkStart w:id="13" w:name="_Toc477187824"/>
      <w:bookmarkStart w:id="14" w:name="_Toc477601244"/>
      <w:bookmarkStart w:id="15" w:name="_Toc477601485"/>
      <w:bookmarkStart w:id="16" w:name="_Toc479623468"/>
      <w:r w:rsidRPr="00290EBC">
        <w:t>Entorno histórico</w:t>
      </w:r>
      <w:bookmarkEnd w:id="12"/>
      <w:bookmarkEnd w:id="13"/>
      <w:bookmarkEnd w:id="14"/>
      <w:bookmarkEnd w:id="15"/>
      <w:bookmarkEnd w:id="16"/>
    </w:p>
    <w:p w14:paraId="5B18A917" w14:textId="2E4F0598" w:rsidR="00E75ADD" w:rsidRDefault="00E75ADD" w:rsidP="009B0E69">
      <w:pPr>
        <w:jc w:val="center"/>
      </w:pPr>
      <w:r>
        <w:rPr>
          <w:noProof/>
          <w:lang w:val="en-US"/>
        </w:rPr>
        <w:drawing>
          <wp:inline distT="0" distB="0" distL="0" distR="0" wp14:anchorId="537FEDF0" wp14:editId="700B504A">
            <wp:extent cx="4975860" cy="3317240"/>
            <wp:effectExtent l="50800" t="50800" r="53340" b="60960"/>
            <wp:docPr id="4" name="Imagen 4" descr="http://viajar.especiales.elperiodico.com/50-destinos-de-naturaleza/files/2013/04/iguaz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iajar.especiales.elperiodico.com/50-destinos-de-naturaleza/files/2013/04/iguazu.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6744" cy="3317829"/>
                    </a:xfrm>
                    <a:prstGeom prst="rect">
                      <a:avLst/>
                    </a:prstGeom>
                    <a:noFill/>
                    <a:ln w="60325">
                      <a:solidFill>
                        <a:schemeClr val="accent6">
                          <a:lumMod val="50000"/>
                        </a:schemeClr>
                      </a:solidFill>
                      <a:prstDash val="lgDashDotDot"/>
                    </a:ln>
                  </pic:spPr>
                </pic:pic>
              </a:graphicData>
            </a:graphic>
          </wp:inline>
        </w:drawing>
      </w:r>
    </w:p>
    <w:p w14:paraId="3BFBD698" w14:textId="37467E09" w:rsidR="009423A8" w:rsidRPr="003F489D" w:rsidRDefault="009423A8" w:rsidP="003F489D">
      <w:pPr>
        <w:keepNext/>
        <w:framePr w:dropCap="drop" w:lines="2" w:wrap="around" w:vAnchor="text" w:hAnchor="text"/>
        <w:spacing w:after="0" w:line="579" w:lineRule="exact"/>
        <w:textAlignment w:val="baseline"/>
        <w:rPr>
          <w:position w:val="-4"/>
          <w:sz w:val="71"/>
        </w:rPr>
      </w:pPr>
      <w:r w:rsidRPr="003F489D">
        <w:rPr>
          <w:position w:val="-4"/>
          <w:sz w:val="71"/>
        </w:rPr>
        <w:t>E</w:t>
      </w:r>
    </w:p>
    <w:p w14:paraId="2E35B3A8" w14:textId="0162D712" w:rsidR="00E75ADD" w:rsidRPr="000A229D" w:rsidRDefault="00E75ADD" w:rsidP="000A229D">
      <w:pPr>
        <w:spacing w:before="120" w:after="120"/>
        <w:rPr>
          <w:rFonts w:ascii="Times New Roman" w:hAnsi="Times New Roman" w:cs="Times New Roman"/>
          <w:sz w:val="24"/>
          <w:szCs w:val="24"/>
        </w:rPr>
      </w:pPr>
      <w:r w:rsidRPr="000A229D">
        <w:rPr>
          <w:rFonts w:ascii="Times New Roman" w:hAnsi="Times New Roman" w:cs="Times New Roman"/>
          <w:sz w:val="24"/>
          <w:szCs w:val="24"/>
        </w:rPr>
        <w:t>n el año 1542, mientras realizaba una travesía desde el océano Atlántico hasta Asunción del Paraguay, el adelantado español Álvar Núñez Cabeza de Vaca divisó las sorprendentes cataratas del río Iguazú y las bautizó como «saltos de Santa María», nombre que con el tiempo fue reemplazado por su primitiva denominación guaraní Iguazú (antigua ortografía de yguasu 'gran cantidad de agua', de y 'agua' y guazú 'grande').</w:t>
      </w:r>
    </w:p>
    <w:p w14:paraId="5D39F55E" w14:textId="77777777" w:rsidR="00E75ADD" w:rsidRPr="0042161E" w:rsidRDefault="00E75ADD" w:rsidP="0097372C">
      <w:pPr>
        <w:pStyle w:val="ListParagraph"/>
        <w:numPr>
          <w:ilvl w:val="0"/>
          <w:numId w:val="10"/>
        </w:numPr>
        <w:rPr>
          <w:rFonts w:ascii="Times New Roman" w:hAnsi="Times New Roman" w:cs="Times New Roman"/>
          <w:sz w:val="24"/>
          <w:szCs w:val="24"/>
        </w:rPr>
      </w:pPr>
      <w:r w:rsidRPr="0042161E">
        <w:rPr>
          <w:rFonts w:ascii="Times New Roman" w:hAnsi="Times New Roman" w:cs="Times New Roman"/>
          <w:sz w:val="24"/>
          <w:szCs w:val="24"/>
        </w:rPr>
        <w:t>Por entonces la región era habitada por indígenas de la etnia mbyá-guaraní, quienes alrededor de 1609 comenzaron a vivir el proceso evangelizador protagonizado por los sacerdotes de la Compañía de Jesús, llamados jesuitas, quienes desarrollaron exitosamente en esta región de Latinoamérica un sistema de reducciones que llegó a contar con 30 pueblos distribuidos en las regiones del Tapé y La Guayrá (ubicados actualmente en el sur de Brasil, Paraguay y en Argentina, en toda la provincia argentina de Misiones y el norte de Corrientes). Fueron las misiones jesuíticas guaraníes.</w:t>
      </w:r>
    </w:p>
    <w:p w14:paraId="1386FFFA" w14:textId="77777777" w:rsidR="00E75ADD" w:rsidRPr="0042161E" w:rsidRDefault="00E75ADD" w:rsidP="001B6B6F">
      <w:pPr>
        <w:rPr>
          <w:rFonts w:ascii="Times New Roman" w:hAnsi="Times New Roman" w:cs="Times New Roman"/>
          <w:sz w:val="24"/>
          <w:szCs w:val="24"/>
        </w:rPr>
      </w:pPr>
    </w:p>
    <w:p w14:paraId="3D16D1B8" w14:textId="77777777" w:rsidR="00E75ADD" w:rsidRPr="0042161E" w:rsidRDefault="00E75ADD" w:rsidP="0097372C">
      <w:pPr>
        <w:pStyle w:val="ListParagraph"/>
        <w:numPr>
          <w:ilvl w:val="0"/>
          <w:numId w:val="10"/>
        </w:numPr>
        <w:rPr>
          <w:rFonts w:ascii="Times New Roman" w:hAnsi="Times New Roman" w:cs="Times New Roman"/>
          <w:sz w:val="24"/>
          <w:szCs w:val="24"/>
        </w:rPr>
      </w:pPr>
      <w:r w:rsidRPr="0042161E">
        <w:rPr>
          <w:rFonts w:ascii="Times New Roman" w:hAnsi="Times New Roman" w:cs="Times New Roman"/>
          <w:sz w:val="24"/>
          <w:szCs w:val="24"/>
        </w:rPr>
        <w:t>Por diferencias políticas y económicas con la corona de España los jesuitas fueron expulsados en 1768.</w:t>
      </w:r>
    </w:p>
    <w:p w14:paraId="2F7846A7" w14:textId="77777777" w:rsidR="00E75ADD" w:rsidRPr="0042161E" w:rsidRDefault="00E75ADD" w:rsidP="001B6B6F">
      <w:pPr>
        <w:rPr>
          <w:rFonts w:ascii="Times New Roman" w:hAnsi="Times New Roman" w:cs="Times New Roman"/>
          <w:sz w:val="24"/>
          <w:szCs w:val="24"/>
        </w:rPr>
      </w:pPr>
    </w:p>
    <w:p w14:paraId="343B4119" w14:textId="77777777" w:rsidR="00E75ADD" w:rsidRPr="0042161E" w:rsidRDefault="00E75ADD" w:rsidP="0097372C">
      <w:pPr>
        <w:pStyle w:val="ListParagraph"/>
        <w:numPr>
          <w:ilvl w:val="0"/>
          <w:numId w:val="10"/>
        </w:numPr>
        <w:rPr>
          <w:rFonts w:ascii="Times New Roman" w:hAnsi="Times New Roman" w:cs="Times New Roman"/>
          <w:sz w:val="24"/>
          <w:szCs w:val="24"/>
        </w:rPr>
      </w:pPr>
      <w:r w:rsidRPr="0042161E">
        <w:rPr>
          <w:rFonts w:ascii="Times New Roman" w:hAnsi="Times New Roman" w:cs="Times New Roman"/>
          <w:sz w:val="24"/>
          <w:szCs w:val="24"/>
        </w:rPr>
        <w:t xml:space="preserve">La zona de las cataratas volvió a cobrar un nuevo impulso hacia junio de 1881 —poco antes de la federalización de Misiones— momento en que la provincia </w:t>
      </w:r>
      <w:r w:rsidRPr="0042161E">
        <w:rPr>
          <w:rFonts w:ascii="Times New Roman" w:hAnsi="Times New Roman" w:cs="Times New Roman"/>
          <w:sz w:val="24"/>
          <w:szCs w:val="24"/>
        </w:rPr>
        <w:lastRenderedPageBreak/>
        <w:t>de Corrientes, que ejercía la jurisdicción, vendió 50 leguas cuadradas de tierras sobre los ríos Paraná, Iguazú y Uruguay a Severo Fernández y Ernesto Arnadey. Éstos transfirieron sus derechos, en octubre de ese mismo año, a Rafael Gallino quien volvió a enajenarlos a favor de Gregorio Lezama.</w:t>
      </w:r>
    </w:p>
    <w:p w14:paraId="603D1A0C" w14:textId="77777777" w:rsidR="00E75ADD" w:rsidRPr="0042161E" w:rsidRDefault="00E75ADD" w:rsidP="001B6B6F">
      <w:pPr>
        <w:rPr>
          <w:rFonts w:ascii="Times New Roman" w:hAnsi="Times New Roman" w:cs="Times New Roman"/>
          <w:sz w:val="24"/>
          <w:szCs w:val="24"/>
        </w:rPr>
      </w:pPr>
    </w:p>
    <w:p w14:paraId="231D2084" w14:textId="77777777" w:rsidR="00E75ADD" w:rsidRPr="0042161E" w:rsidRDefault="00E75ADD" w:rsidP="0097372C">
      <w:pPr>
        <w:pStyle w:val="ListParagraph"/>
        <w:numPr>
          <w:ilvl w:val="0"/>
          <w:numId w:val="10"/>
        </w:numPr>
        <w:rPr>
          <w:rFonts w:ascii="Times New Roman" w:hAnsi="Times New Roman" w:cs="Times New Roman"/>
          <w:sz w:val="24"/>
          <w:szCs w:val="24"/>
        </w:rPr>
      </w:pPr>
      <w:r w:rsidRPr="0042161E">
        <w:rPr>
          <w:rFonts w:ascii="Times New Roman" w:hAnsi="Times New Roman" w:cs="Times New Roman"/>
          <w:sz w:val="24"/>
          <w:szCs w:val="24"/>
        </w:rPr>
        <w:t>En diciembre de 1881 Misiones se separó de Corrientes y en 1882 asumió el primer gobernador, Rudecindo Roca, quien dividió el territorio en cinco departamentos. Uno de sus comandantes, Francisco Cruz, llegó hasta la confluencia de los ríos Paraná e Iguazú transportando una comisión científica alemana que buscaba tierras para colonizar. Esta expedición era costeada por Ledesma (propietario de las tierras de Iguazú) y dirigida por el explorador Carlos Bossetti. Entre los expedicionarios se encontraba también Jordan Hummell, que años más tarde organizó el primer viaje de turismo a las cataratas del Iguazú. Así las cataratas son “descubiertas” nuevamente y volvieron a ser admiradas.</w:t>
      </w:r>
    </w:p>
    <w:p w14:paraId="2F753FD8" w14:textId="77777777" w:rsidR="00E75ADD" w:rsidRPr="0042161E" w:rsidRDefault="00E75ADD" w:rsidP="001B6B6F">
      <w:pPr>
        <w:rPr>
          <w:rFonts w:ascii="Times New Roman" w:hAnsi="Times New Roman" w:cs="Times New Roman"/>
          <w:sz w:val="24"/>
          <w:szCs w:val="24"/>
        </w:rPr>
      </w:pPr>
    </w:p>
    <w:p w14:paraId="401F1DC8" w14:textId="77777777" w:rsidR="00E75ADD" w:rsidRPr="0042161E" w:rsidRDefault="00E75ADD" w:rsidP="0097372C">
      <w:pPr>
        <w:pStyle w:val="ListParagraph"/>
        <w:numPr>
          <w:ilvl w:val="0"/>
          <w:numId w:val="10"/>
        </w:numPr>
        <w:rPr>
          <w:rFonts w:ascii="Times New Roman" w:hAnsi="Times New Roman" w:cs="Times New Roman"/>
          <w:sz w:val="24"/>
          <w:szCs w:val="24"/>
        </w:rPr>
      </w:pPr>
      <w:r w:rsidRPr="0042161E">
        <w:rPr>
          <w:rFonts w:ascii="Times New Roman" w:hAnsi="Times New Roman" w:cs="Times New Roman"/>
          <w:sz w:val="24"/>
          <w:szCs w:val="24"/>
        </w:rPr>
        <w:t>En 1888, Gregorio Lezama vendió las «tierras del Iguazú» a Martín Erracaborde Cía.</w:t>
      </w:r>
    </w:p>
    <w:p w14:paraId="04C6531B" w14:textId="77777777" w:rsidR="00E75ADD" w:rsidRPr="0042161E" w:rsidRDefault="00E75ADD" w:rsidP="001B6B6F">
      <w:pPr>
        <w:rPr>
          <w:rFonts w:ascii="Times New Roman" w:hAnsi="Times New Roman" w:cs="Times New Roman"/>
          <w:sz w:val="24"/>
          <w:szCs w:val="24"/>
        </w:rPr>
      </w:pPr>
    </w:p>
    <w:p w14:paraId="476EF74B" w14:textId="77777777" w:rsidR="00E75ADD" w:rsidRPr="0042161E" w:rsidRDefault="00E75ADD" w:rsidP="0097372C">
      <w:pPr>
        <w:pStyle w:val="ListParagraph"/>
        <w:numPr>
          <w:ilvl w:val="0"/>
          <w:numId w:val="10"/>
        </w:numPr>
        <w:rPr>
          <w:rFonts w:ascii="Times New Roman" w:hAnsi="Times New Roman" w:cs="Times New Roman"/>
          <w:sz w:val="24"/>
          <w:szCs w:val="24"/>
        </w:rPr>
      </w:pPr>
      <w:r w:rsidRPr="0042161E">
        <w:rPr>
          <w:rFonts w:ascii="Times New Roman" w:hAnsi="Times New Roman" w:cs="Times New Roman"/>
          <w:sz w:val="24"/>
          <w:szCs w:val="24"/>
        </w:rPr>
        <w:t>En 1902, el Ministerio del Interior de Argentina, encomendó al arquitecto paisajista Carlos Thays, realizar un estudio de las cataratas, que fue la base para la creación del parque nacional Iguazú, en 1934, que posee 67 620 hectáreas de selva misionera.4</w:t>
      </w:r>
    </w:p>
    <w:p w14:paraId="0711D2D7" w14:textId="77777777" w:rsidR="00E75ADD" w:rsidRPr="0042161E" w:rsidRDefault="00E75ADD" w:rsidP="001B6B6F">
      <w:pPr>
        <w:rPr>
          <w:rFonts w:ascii="Times New Roman" w:hAnsi="Times New Roman" w:cs="Times New Roman"/>
          <w:sz w:val="24"/>
          <w:szCs w:val="24"/>
        </w:rPr>
      </w:pPr>
    </w:p>
    <w:p w14:paraId="51D2265F" w14:textId="77777777" w:rsidR="00E75ADD" w:rsidRPr="0042161E" w:rsidRDefault="00E75ADD" w:rsidP="0097372C">
      <w:pPr>
        <w:pStyle w:val="ListParagraph"/>
        <w:numPr>
          <w:ilvl w:val="0"/>
          <w:numId w:val="10"/>
        </w:numPr>
        <w:rPr>
          <w:rFonts w:ascii="Times New Roman" w:hAnsi="Times New Roman" w:cs="Times New Roman"/>
          <w:sz w:val="24"/>
          <w:szCs w:val="24"/>
        </w:rPr>
      </w:pPr>
      <w:r w:rsidRPr="0042161E">
        <w:rPr>
          <w:rFonts w:ascii="Times New Roman" w:hAnsi="Times New Roman" w:cs="Times New Roman"/>
          <w:sz w:val="24"/>
          <w:szCs w:val="24"/>
        </w:rPr>
        <w:t>El 20 de septiembre de 1895, el gobernador Balestra dividió la provincia en 14 departamentos. El Departamento Iguazú pasó a integrar el departamento Frontera junto a Manuel Belgrano, Eldorado y parte de San Pedro.</w:t>
      </w:r>
    </w:p>
    <w:p w14:paraId="0616E10F" w14:textId="77777777" w:rsidR="00E75ADD" w:rsidRPr="0042161E" w:rsidRDefault="00E75ADD" w:rsidP="001B6B6F">
      <w:pPr>
        <w:rPr>
          <w:rFonts w:ascii="Times New Roman" w:hAnsi="Times New Roman" w:cs="Times New Roman"/>
          <w:sz w:val="24"/>
          <w:szCs w:val="24"/>
        </w:rPr>
      </w:pPr>
    </w:p>
    <w:p w14:paraId="36C4A80F" w14:textId="77777777" w:rsidR="00AC013D" w:rsidRPr="0042161E" w:rsidRDefault="00E75ADD" w:rsidP="0097372C">
      <w:pPr>
        <w:pStyle w:val="ListParagraph"/>
        <w:numPr>
          <w:ilvl w:val="0"/>
          <w:numId w:val="10"/>
        </w:numPr>
        <w:rPr>
          <w:rFonts w:ascii="Times New Roman" w:hAnsi="Times New Roman" w:cs="Times New Roman"/>
          <w:sz w:val="24"/>
          <w:szCs w:val="24"/>
        </w:rPr>
      </w:pPr>
      <w:r w:rsidRPr="0042161E">
        <w:rPr>
          <w:rFonts w:ascii="Times New Roman" w:hAnsi="Times New Roman" w:cs="Times New Roman"/>
          <w:sz w:val="24"/>
          <w:szCs w:val="24"/>
        </w:rPr>
        <w:t>El 19 de julio de 1897, se designó juez de paz de la incipiente población de Iguazú a Alberto Mugica. Para entonces, Jordan Hummell, acompañado de los señores Nuñez y Gibaja ya habían realizado una nueva incursión hasta las cataratas del Iguazú, pero por el lado brasileño, ya que el lado argentino la selva era impenetrable. De ese viaje llevaron al gobierno su interés en promover la llegada de turistas.</w:t>
      </w:r>
    </w:p>
    <w:sectPr w:rsidR="00AC013D" w:rsidRPr="0042161E" w:rsidSect="00EB37F2">
      <w:footerReference w:type="default" r:id="rId12"/>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9F4566" w14:textId="77777777" w:rsidR="003E204E" w:rsidRDefault="003E204E" w:rsidP="0094253B">
      <w:pPr>
        <w:spacing w:after="0" w:line="240" w:lineRule="auto"/>
      </w:pPr>
      <w:r>
        <w:separator/>
      </w:r>
    </w:p>
  </w:endnote>
  <w:endnote w:type="continuationSeparator" w:id="0">
    <w:p w14:paraId="06D9D340" w14:textId="77777777" w:rsidR="003E204E" w:rsidRDefault="003E204E" w:rsidP="00942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31EE1" w14:textId="77777777" w:rsidR="004F672B" w:rsidRDefault="004F672B" w:rsidP="00C11A75">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297EF2">
      <w:rPr>
        <w:rStyle w:val="PageNumber"/>
        <w:noProof/>
      </w:rPr>
      <w:t>2</w:t>
    </w:r>
    <w:r>
      <w:rPr>
        <w:rStyle w:val="PageNumber"/>
      </w:rPr>
      <w:fldChar w:fldCharType="end"/>
    </w:r>
  </w:p>
  <w:p w14:paraId="5FEB02C9" w14:textId="77777777" w:rsidR="004F672B" w:rsidRDefault="004F672B" w:rsidP="004F672B">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44933" w14:textId="77777777" w:rsidR="004F672B" w:rsidRDefault="004F672B" w:rsidP="00C11A75">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067341">
      <w:rPr>
        <w:rStyle w:val="PageNumber"/>
        <w:noProof/>
      </w:rPr>
      <w:t>2</w:t>
    </w:r>
    <w:r>
      <w:rPr>
        <w:rStyle w:val="PageNumber"/>
      </w:rPr>
      <w:fldChar w:fldCharType="end"/>
    </w:r>
  </w:p>
  <w:p w14:paraId="6C5B9824" w14:textId="71C30DE6" w:rsidR="000C6A31" w:rsidRDefault="0008030D" w:rsidP="004F672B">
    <w:pPr>
      <w:pStyle w:val="Footer"/>
      <w:ind w:firstLine="360"/>
    </w:pPr>
    <w:r>
      <w:t xml:space="preserve">| </w:t>
    </w:r>
    <w:r w:rsidR="00253972">
      <w:t>Pá</w:t>
    </w:r>
    <w:r w:rsidR="00E30C5D">
      <w:t>gina</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84767" w14:textId="77777777" w:rsidR="00F10452" w:rsidRDefault="00F10452" w:rsidP="00C11A75">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067341">
      <w:rPr>
        <w:rStyle w:val="PageNumber"/>
        <w:noProof/>
      </w:rPr>
      <w:t>4</w:t>
    </w:r>
    <w:r>
      <w:rPr>
        <w:rStyle w:val="PageNumber"/>
      </w:rPr>
      <w:fldChar w:fldCharType="end"/>
    </w:r>
  </w:p>
  <w:p w14:paraId="51F806C5" w14:textId="76EB6241" w:rsidR="00F10452" w:rsidRDefault="00E30C5D" w:rsidP="004F672B">
    <w:pPr>
      <w:pStyle w:val="Footer"/>
      <w:ind w:firstLine="360"/>
    </w:pPr>
    <w:r>
      <w:t>| Página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BC7B5B" w14:textId="77777777" w:rsidR="003E204E" w:rsidRDefault="003E204E" w:rsidP="0094253B">
      <w:pPr>
        <w:spacing w:after="0" w:line="240" w:lineRule="auto"/>
      </w:pPr>
      <w:r>
        <w:separator/>
      </w:r>
    </w:p>
  </w:footnote>
  <w:footnote w:type="continuationSeparator" w:id="0">
    <w:p w14:paraId="365E9221" w14:textId="77777777" w:rsidR="003E204E" w:rsidRDefault="003E204E" w:rsidP="0094253B">
      <w:pPr>
        <w:spacing w:after="0" w:line="240" w:lineRule="auto"/>
      </w:pPr>
      <w:r>
        <w:continuationSeparator/>
      </w:r>
    </w:p>
  </w:footnote>
  <w:footnote w:id="1">
    <w:p w14:paraId="4AE72E1F" w14:textId="446EBE3E" w:rsidR="0094253B" w:rsidRDefault="0094253B">
      <w:pPr>
        <w:pStyle w:val="FootnoteText"/>
      </w:pPr>
      <w:r>
        <w:rPr>
          <w:rStyle w:val="FootnoteReference"/>
        </w:rPr>
        <w:footnoteRef/>
      </w:r>
      <w:r>
        <w:t xml:space="preserve"> Cataratas ubicadas en Sudamérica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61C82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BF45AA"/>
    <w:multiLevelType w:val="hybridMultilevel"/>
    <w:tmpl w:val="84902D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B55A2"/>
    <w:multiLevelType w:val="multilevel"/>
    <w:tmpl w:val="F3743B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7E60A0"/>
    <w:multiLevelType w:val="multilevel"/>
    <w:tmpl w:val="585055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BE006EB"/>
    <w:multiLevelType w:val="hybridMultilevel"/>
    <w:tmpl w:val="4F7E0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645AD4"/>
    <w:multiLevelType w:val="hybridMultilevel"/>
    <w:tmpl w:val="74ECDF72"/>
    <w:lvl w:ilvl="0" w:tplc="C99CDA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3A72BD"/>
    <w:multiLevelType w:val="hybridMultilevel"/>
    <w:tmpl w:val="1ABE4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195BEB"/>
    <w:multiLevelType w:val="hybridMultilevel"/>
    <w:tmpl w:val="2E76DA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E3672C"/>
    <w:multiLevelType w:val="hybridMultilevel"/>
    <w:tmpl w:val="A2A8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EE69C0"/>
    <w:multiLevelType w:val="hybridMultilevel"/>
    <w:tmpl w:val="B55AB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B77639"/>
    <w:multiLevelType w:val="hybridMultilevel"/>
    <w:tmpl w:val="9920E6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222F6E"/>
    <w:multiLevelType w:val="hybridMultilevel"/>
    <w:tmpl w:val="AA50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84718D"/>
    <w:multiLevelType w:val="multilevel"/>
    <w:tmpl w:val="58505510"/>
    <w:lvl w:ilvl="0">
      <w:start w:val="1"/>
      <w:numFmt w:val="decimal"/>
      <w:lvlText w:val="%1."/>
      <w:lvlJc w:val="left"/>
      <w:pPr>
        <w:ind w:left="360" w:hanging="360"/>
      </w:pPr>
    </w:lvl>
    <w:lvl w:ilvl="1">
      <w:start w:val="1"/>
      <w:numFmt w:val="decimal"/>
      <w:pStyle w:val="Cabecera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EBF1E27"/>
    <w:multiLevelType w:val="multilevel"/>
    <w:tmpl w:val="156AE79A"/>
    <w:lvl w:ilvl="0">
      <w:start w:val="1"/>
      <w:numFmt w:val="decimal"/>
      <w:pStyle w:val="Cabecera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63C70CF1"/>
    <w:multiLevelType w:val="hybridMultilevel"/>
    <w:tmpl w:val="450C6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8170EF"/>
    <w:multiLevelType w:val="hybridMultilevel"/>
    <w:tmpl w:val="CDCA5EA6"/>
    <w:lvl w:ilvl="0" w:tplc="8DCC3954">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2"/>
  </w:num>
  <w:num w:numId="4">
    <w:abstractNumId w:val="5"/>
  </w:num>
  <w:num w:numId="5">
    <w:abstractNumId w:val="10"/>
  </w:num>
  <w:num w:numId="6">
    <w:abstractNumId w:val="1"/>
  </w:num>
  <w:num w:numId="7">
    <w:abstractNumId w:val="15"/>
  </w:num>
  <w:num w:numId="8">
    <w:abstractNumId w:val="4"/>
  </w:num>
  <w:num w:numId="9">
    <w:abstractNumId w:val="6"/>
  </w:num>
  <w:num w:numId="10">
    <w:abstractNumId w:val="7"/>
  </w:num>
  <w:num w:numId="11">
    <w:abstractNumId w:val="11"/>
  </w:num>
  <w:num w:numId="12">
    <w:abstractNumId w:val="14"/>
  </w:num>
  <w:num w:numId="13">
    <w:abstractNumId w:val="8"/>
  </w:num>
  <w:num w:numId="14">
    <w:abstractNumId w:val="3"/>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4BF"/>
    <w:rsid w:val="00004196"/>
    <w:rsid w:val="00006B3B"/>
    <w:rsid w:val="0001257E"/>
    <w:rsid w:val="000176EC"/>
    <w:rsid w:val="000229EC"/>
    <w:rsid w:val="000256BA"/>
    <w:rsid w:val="00027BD9"/>
    <w:rsid w:val="00030036"/>
    <w:rsid w:val="000474FF"/>
    <w:rsid w:val="00054CEF"/>
    <w:rsid w:val="00063D4C"/>
    <w:rsid w:val="00064C43"/>
    <w:rsid w:val="00067341"/>
    <w:rsid w:val="0007301E"/>
    <w:rsid w:val="0008030D"/>
    <w:rsid w:val="000855C7"/>
    <w:rsid w:val="000900DB"/>
    <w:rsid w:val="00093166"/>
    <w:rsid w:val="000A229D"/>
    <w:rsid w:val="000A7FDC"/>
    <w:rsid w:val="000C6A31"/>
    <w:rsid w:val="000D0959"/>
    <w:rsid w:val="000F1677"/>
    <w:rsid w:val="000F2025"/>
    <w:rsid w:val="000F3739"/>
    <w:rsid w:val="0010481E"/>
    <w:rsid w:val="00107916"/>
    <w:rsid w:val="00116525"/>
    <w:rsid w:val="00121047"/>
    <w:rsid w:val="00121136"/>
    <w:rsid w:val="00127A72"/>
    <w:rsid w:val="001304BF"/>
    <w:rsid w:val="00134DC8"/>
    <w:rsid w:val="0013602E"/>
    <w:rsid w:val="0014404F"/>
    <w:rsid w:val="0017357B"/>
    <w:rsid w:val="001741AB"/>
    <w:rsid w:val="00197FD1"/>
    <w:rsid w:val="001A68C1"/>
    <w:rsid w:val="001A7A69"/>
    <w:rsid w:val="001B0358"/>
    <w:rsid w:val="001B6B6F"/>
    <w:rsid w:val="001D5B8D"/>
    <w:rsid w:val="001E7C5D"/>
    <w:rsid w:val="00206C16"/>
    <w:rsid w:val="00206F5A"/>
    <w:rsid w:val="002201A7"/>
    <w:rsid w:val="00245150"/>
    <w:rsid w:val="00246949"/>
    <w:rsid w:val="002528DD"/>
    <w:rsid w:val="00253972"/>
    <w:rsid w:val="002723DB"/>
    <w:rsid w:val="00274CEA"/>
    <w:rsid w:val="00281934"/>
    <w:rsid w:val="002905A6"/>
    <w:rsid w:val="00290EBC"/>
    <w:rsid w:val="0029571A"/>
    <w:rsid w:val="00297EF2"/>
    <w:rsid w:val="002B1156"/>
    <w:rsid w:val="002B1593"/>
    <w:rsid w:val="002B19CE"/>
    <w:rsid w:val="002B4BB5"/>
    <w:rsid w:val="002D73BB"/>
    <w:rsid w:val="002E7512"/>
    <w:rsid w:val="002F1F50"/>
    <w:rsid w:val="003017E5"/>
    <w:rsid w:val="00302D72"/>
    <w:rsid w:val="003060D9"/>
    <w:rsid w:val="003064AC"/>
    <w:rsid w:val="003238D1"/>
    <w:rsid w:val="00333E2D"/>
    <w:rsid w:val="00335A1A"/>
    <w:rsid w:val="00336B66"/>
    <w:rsid w:val="003524BF"/>
    <w:rsid w:val="003575AB"/>
    <w:rsid w:val="00391FEC"/>
    <w:rsid w:val="003927B7"/>
    <w:rsid w:val="00397D34"/>
    <w:rsid w:val="003C15FF"/>
    <w:rsid w:val="003C5328"/>
    <w:rsid w:val="003D1952"/>
    <w:rsid w:val="003D1FFF"/>
    <w:rsid w:val="003D47B2"/>
    <w:rsid w:val="003D5050"/>
    <w:rsid w:val="003E204E"/>
    <w:rsid w:val="003F489D"/>
    <w:rsid w:val="004055E8"/>
    <w:rsid w:val="00406105"/>
    <w:rsid w:val="004170DE"/>
    <w:rsid w:val="0042161E"/>
    <w:rsid w:val="00435CEA"/>
    <w:rsid w:val="00437546"/>
    <w:rsid w:val="004378C8"/>
    <w:rsid w:val="00440A61"/>
    <w:rsid w:val="00452AAA"/>
    <w:rsid w:val="0045310B"/>
    <w:rsid w:val="0045785A"/>
    <w:rsid w:val="00464F25"/>
    <w:rsid w:val="00473D00"/>
    <w:rsid w:val="0049202F"/>
    <w:rsid w:val="00495FB2"/>
    <w:rsid w:val="004A40E6"/>
    <w:rsid w:val="004A68CC"/>
    <w:rsid w:val="004B49A0"/>
    <w:rsid w:val="004D0FF9"/>
    <w:rsid w:val="004D48CC"/>
    <w:rsid w:val="004D742E"/>
    <w:rsid w:val="004E3249"/>
    <w:rsid w:val="004F0241"/>
    <w:rsid w:val="004F672B"/>
    <w:rsid w:val="004F6DEF"/>
    <w:rsid w:val="005018FD"/>
    <w:rsid w:val="0050632F"/>
    <w:rsid w:val="0050637B"/>
    <w:rsid w:val="005108DE"/>
    <w:rsid w:val="00514E2E"/>
    <w:rsid w:val="0053099E"/>
    <w:rsid w:val="0053212D"/>
    <w:rsid w:val="00535CC5"/>
    <w:rsid w:val="00542118"/>
    <w:rsid w:val="00542A3C"/>
    <w:rsid w:val="005442D9"/>
    <w:rsid w:val="00547D88"/>
    <w:rsid w:val="00580D71"/>
    <w:rsid w:val="00592FA3"/>
    <w:rsid w:val="00594803"/>
    <w:rsid w:val="005C5F72"/>
    <w:rsid w:val="005E2F2F"/>
    <w:rsid w:val="005E3677"/>
    <w:rsid w:val="005E40BC"/>
    <w:rsid w:val="005E5E10"/>
    <w:rsid w:val="005E7308"/>
    <w:rsid w:val="005F3FE1"/>
    <w:rsid w:val="005F7A57"/>
    <w:rsid w:val="00603E30"/>
    <w:rsid w:val="00605191"/>
    <w:rsid w:val="00605BBB"/>
    <w:rsid w:val="00627D97"/>
    <w:rsid w:val="006323C8"/>
    <w:rsid w:val="00663EAC"/>
    <w:rsid w:val="006674DF"/>
    <w:rsid w:val="0067314C"/>
    <w:rsid w:val="0067577E"/>
    <w:rsid w:val="00675C66"/>
    <w:rsid w:val="00677B70"/>
    <w:rsid w:val="00682A92"/>
    <w:rsid w:val="00686A70"/>
    <w:rsid w:val="006918AD"/>
    <w:rsid w:val="0069314B"/>
    <w:rsid w:val="006A4F17"/>
    <w:rsid w:val="006A7776"/>
    <w:rsid w:val="006A7A65"/>
    <w:rsid w:val="006B600C"/>
    <w:rsid w:val="006C20AE"/>
    <w:rsid w:val="006C24FB"/>
    <w:rsid w:val="006C48D9"/>
    <w:rsid w:val="006D28C0"/>
    <w:rsid w:val="006D5CD2"/>
    <w:rsid w:val="006D60AF"/>
    <w:rsid w:val="006E56B0"/>
    <w:rsid w:val="006E6DF6"/>
    <w:rsid w:val="006E736A"/>
    <w:rsid w:val="006F661C"/>
    <w:rsid w:val="00700C1F"/>
    <w:rsid w:val="007052F2"/>
    <w:rsid w:val="00712670"/>
    <w:rsid w:val="007333BC"/>
    <w:rsid w:val="0075647C"/>
    <w:rsid w:val="00770D0D"/>
    <w:rsid w:val="007821B4"/>
    <w:rsid w:val="0079381F"/>
    <w:rsid w:val="007A26EA"/>
    <w:rsid w:val="007A3FDB"/>
    <w:rsid w:val="007B40E8"/>
    <w:rsid w:val="007B4773"/>
    <w:rsid w:val="007C3565"/>
    <w:rsid w:val="007D3B72"/>
    <w:rsid w:val="007F1033"/>
    <w:rsid w:val="0080038A"/>
    <w:rsid w:val="00810674"/>
    <w:rsid w:val="0082278B"/>
    <w:rsid w:val="008459E7"/>
    <w:rsid w:val="0084635C"/>
    <w:rsid w:val="008473B1"/>
    <w:rsid w:val="00851113"/>
    <w:rsid w:val="00852873"/>
    <w:rsid w:val="008538A8"/>
    <w:rsid w:val="00855AC6"/>
    <w:rsid w:val="00872E6F"/>
    <w:rsid w:val="00884C50"/>
    <w:rsid w:val="008928F8"/>
    <w:rsid w:val="008930F8"/>
    <w:rsid w:val="008A0C37"/>
    <w:rsid w:val="008A37C2"/>
    <w:rsid w:val="008A42FE"/>
    <w:rsid w:val="008A6EA4"/>
    <w:rsid w:val="008B6558"/>
    <w:rsid w:val="008B74D3"/>
    <w:rsid w:val="008C37EE"/>
    <w:rsid w:val="008C4A64"/>
    <w:rsid w:val="008C6F43"/>
    <w:rsid w:val="008C7ADB"/>
    <w:rsid w:val="008D2585"/>
    <w:rsid w:val="009049E1"/>
    <w:rsid w:val="00916DF5"/>
    <w:rsid w:val="00920833"/>
    <w:rsid w:val="00922CF2"/>
    <w:rsid w:val="00932FAC"/>
    <w:rsid w:val="009423A8"/>
    <w:rsid w:val="0094253B"/>
    <w:rsid w:val="00943A85"/>
    <w:rsid w:val="009533B9"/>
    <w:rsid w:val="009736B8"/>
    <w:rsid w:val="0097372C"/>
    <w:rsid w:val="00975B4E"/>
    <w:rsid w:val="0097743B"/>
    <w:rsid w:val="00977951"/>
    <w:rsid w:val="00983A41"/>
    <w:rsid w:val="00991CEA"/>
    <w:rsid w:val="00992A3C"/>
    <w:rsid w:val="009A0A32"/>
    <w:rsid w:val="009A7BAE"/>
    <w:rsid w:val="009B0E69"/>
    <w:rsid w:val="009C72E6"/>
    <w:rsid w:val="009D5331"/>
    <w:rsid w:val="009E461E"/>
    <w:rsid w:val="009F6A07"/>
    <w:rsid w:val="00A05D76"/>
    <w:rsid w:val="00A1413D"/>
    <w:rsid w:val="00A6049C"/>
    <w:rsid w:val="00A85821"/>
    <w:rsid w:val="00A92AFB"/>
    <w:rsid w:val="00A96218"/>
    <w:rsid w:val="00AB3E90"/>
    <w:rsid w:val="00AB4DFC"/>
    <w:rsid w:val="00AC013D"/>
    <w:rsid w:val="00AC1CBC"/>
    <w:rsid w:val="00AD118E"/>
    <w:rsid w:val="00AD397D"/>
    <w:rsid w:val="00AE2D89"/>
    <w:rsid w:val="00AF4AF2"/>
    <w:rsid w:val="00B01204"/>
    <w:rsid w:val="00B16A52"/>
    <w:rsid w:val="00B22395"/>
    <w:rsid w:val="00B36431"/>
    <w:rsid w:val="00B37343"/>
    <w:rsid w:val="00B4289B"/>
    <w:rsid w:val="00B4745C"/>
    <w:rsid w:val="00B548C8"/>
    <w:rsid w:val="00B76027"/>
    <w:rsid w:val="00B82093"/>
    <w:rsid w:val="00B830A8"/>
    <w:rsid w:val="00B93187"/>
    <w:rsid w:val="00BA0158"/>
    <w:rsid w:val="00BB3E37"/>
    <w:rsid w:val="00BB4241"/>
    <w:rsid w:val="00BB72DD"/>
    <w:rsid w:val="00C03DE5"/>
    <w:rsid w:val="00C1199A"/>
    <w:rsid w:val="00C22E4C"/>
    <w:rsid w:val="00C31697"/>
    <w:rsid w:val="00C316E8"/>
    <w:rsid w:val="00C31E47"/>
    <w:rsid w:val="00C35DBE"/>
    <w:rsid w:val="00C35E98"/>
    <w:rsid w:val="00C4273E"/>
    <w:rsid w:val="00C4669E"/>
    <w:rsid w:val="00C5339E"/>
    <w:rsid w:val="00C77FE6"/>
    <w:rsid w:val="00C86510"/>
    <w:rsid w:val="00CB7187"/>
    <w:rsid w:val="00CC0016"/>
    <w:rsid w:val="00CF5331"/>
    <w:rsid w:val="00D00745"/>
    <w:rsid w:val="00D0316B"/>
    <w:rsid w:val="00D13CEE"/>
    <w:rsid w:val="00D17193"/>
    <w:rsid w:val="00D30CB4"/>
    <w:rsid w:val="00D314F3"/>
    <w:rsid w:val="00D55B3F"/>
    <w:rsid w:val="00D63701"/>
    <w:rsid w:val="00D7017B"/>
    <w:rsid w:val="00D75E29"/>
    <w:rsid w:val="00D77164"/>
    <w:rsid w:val="00D830A2"/>
    <w:rsid w:val="00D863CD"/>
    <w:rsid w:val="00D8688E"/>
    <w:rsid w:val="00D8726F"/>
    <w:rsid w:val="00D9266A"/>
    <w:rsid w:val="00DC7942"/>
    <w:rsid w:val="00DD14BE"/>
    <w:rsid w:val="00DD7F22"/>
    <w:rsid w:val="00DE6DA6"/>
    <w:rsid w:val="00DE777C"/>
    <w:rsid w:val="00E02716"/>
    <w:rsid w:val="00E06750"/>
    <w:rsid w:val="00E07830"/>
    <w:rsid w:val="00E138C4"/>
    <w:rsid w:val="00E23516"/>
    <w:rsid w:val="00E30C5D"/>
    <w:rsid w:val="00E40FE6"/>
    <w:rsid w:val="00E41E51"/>
    <w:rsid w:val="00E4505C"/>
    <w:rsid w:val="00E459A1"/>
    <w:rsid w:val="00E46353"/>
    <w:rsid w:val="00E478EC"/>
    <w:rsid w:val="00E47ECE"/>
    <w:rsid w:val="00E51A54"/>
    <w:rsid w:val="00E539DA"/>
    <w:rsid w:val="00E6040F"/>
    <w:rsid w:val="00E60B52"/>
    <w:rsid w:val="00E74DD6"/>
    <w:rsid w:val="00E75ADD"/>
    <w:rsid w:val="00E76D00"/>
    <w:rsid w:val="00E82FE7"/>
    <w:rsid w:val="00E84CCF"/>
    <w:rsid w:val="00E875C0"/>
    <w:rsid w:val="00E9024C"/>
    <w:rsid w:val="00E92CDD"/>
    <w:rsid w:val="00E953FB"/>
    <w:rsid w:val="00EA0DD9"/>
    <w:rsid w:val="00EA2BD9"/>
    <w:rsid w:val="00EB250B"/>
    <w:rsid w:val="00EB37F2"/>
    <w:rsid w:val="00EC1D42"/>
    <w:rsid w:val="00EC2C3F"/>
    <w:rsid w:val="00EC469B"/>
    <w:rsid w:val="00EC5BFA"/>
    <w:rsid w:val="00EC5ED9"/>
    <w:rsid w:val="00EF245D"/>
    <w:rsid w:val="00F056D0"/>
    <w:rsid w:val="00F10452"/>
    <w:rsid w:val="00F12706"/>
    <w:rsid w:val="00F17594"/>
    <w:rsid w:val="00F2646A"/>
    <w:rsid w:val="00F4193B"/>
    <w:rsid w:val="00F430DA"/>
    <w:rsid w:val="00F740E1"/>
    <w:rsid w:val="00F7591B"/>
    <w:rsid w:val="00F83FF1"/>
    <w:rsid w:val="00FA3CDF"/>
    <w:rsid w:val="00FC283F"/>
    <w:rsid w:val="00FC7115"/>
    <w:rsid w:val="00FD746F"/>
    <w:rsid w:val="00FE0840"/>
    <w:rsid w:val="00FE2557"/>
    <w:rsid w:val="00FF7229"/>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6BFC4"/>
  <w15:chartTrackingRefBased/>
  <w15:docId w15:val="{DB152FFB-A276-4F42-A9B9-A0EF1052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F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4773"/>
    <w:pPr>
      <w:keepNext/>
      <w:keepLines/>
      <w:numPr>
        <w:ilvl w:val="1"/>
        <w:numId w:val="1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67341"/>
    <w:pPr>
      <w:keepNext/>
      <w:keepLines/>
      <w:numPr>
        <w:ilvl w:val="2"/>
        <w:numId w:val="1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67341"/>
    <w:pPr>
      <w:keepNext/>
      <w:keepLines/>
      <w:numPr>
        <w:ilvl w:val="3"/>
        <w:numId w:val="1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67341"/>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67341"/>
    <w:pPr>
      <w:keepNext/>
      <w:keepLines/>
      <w:numPr>
        <w:ilvl w:val="5"/>
        <w:numId w:val="1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67341"/>
    <w:pPr>
      <w:keepNext/>
      <w:keepLines/>
      <w:numPr>
        <w:ilvl w:val="6"/>
        <w:numId w:val="1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67341"/>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7341"/>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uiPriority w:val="61"/>
    <w:rsid w:val="00A92AFB"/>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Heading1Char">
    <w:name w:val="Heading 1 Char"/>
    <w:basedOn w:val="DefaultParagraphFont"/>
    <w:link w:val="Heading1"/>
    <w:uiPriority w:val="9"/>
    <w:rsid w:val="004D0F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A68C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A68C1"/>
    <w:pPr>
      <w:spacing w:before="120" w:after="0"/>
    </w:pPr>
    <w:rPr>
      <w:b/>
      <w:bCs/>
      <w:sz w:val="24"/>
      <w:szCs w:val="24"/>
    </w:rPr>
  </w:style>
  <w:style w:type="character" w:styleId="Hyperlink">
    <w:name w:val="Hyperlink"/>
    <w:basedOn w:val="DefaultParagraphFont"/>
    <w:uiPriority w:val="99"/>
    <w:unhideWhenUsed/>
    <w:rsid w:val="001A68C1"/>
    <w:rPr>
      <w:color w:val="0563C1" w:themeColor="hyperlink"/>
      <w:u w:val="single"/>
    </w:rPr>
  </w:style>
  <w:style w:type="paragraph" w:styleId="TOC2">
    <w:name w:val="toc 2"/>
    <w:basedOn w:val="Normal"/>
    <w:next w:val="Normal"/>
    <w:autoRedefine/>
    <w:uiPriority w:val="39"/>
    <w:unhideWhenUsed/>
    <w:rsid w:val="001A68C1"/>
    <w:pPr>
      <w:spacing w:after="0"/>
      <w:ind w:left="220"/>
    </w:pPr>
    <w:rPr>
      <w:b/>
      <w:bCs/>
    </w:rPr>
  </w:style>
  <w:style w:type="paragraph" w:styleId="TOC3">
    <w:name w:val="toc 3"/>
    <w:basedOn w:val="Normal"/>
    <w:next w:val="Normal"/>
    <w:autoRedefine/>
    <w:uiPriority w:val="39"/>
    <w:semiHidden/>
    <w:unhideWhenUsed/>
    <w:rsid w:val="001A68C1"/>
    <w:pPr>
      <w:spacing w:after="0"/>
      <w:ind w:left="440"/>
    </w:pPr>
  </w:style>
  <w:style w:type="paragraph" w:styleId="TOC4">
    <w:name w:val="toc 4"/>
    <w:basedOn w:val="Normal"/>
    <w:next w:val="Normal"/>
    <w:autoRedefine/>
    <w:uiPriority w:val="39"/>
    <w:semiHidden/>
    <w:unhideWhenUsed/>
    <w:rsid w:val="001A68C1"/>
    <w:pPr>
      <w:spacing w:after="0"/>
      <w:ind w:left="660"/>
    </w:pPr>
    <w:rPr>
      <w:sz w:val="20"/>
      <w:szCs w:val="20"/>
    </w:rPr>
  </w:style>
  <w:style w:type="paragraph" w:styleId="TOC5">
    <w:name w:val="toc 5"/>
    <w:basedOn w:val="Normal"/>
    <w:next w:val="Normal"/>
    <w:autoRedefine/>
    <w:uiPriority w:val="39"/>
    <w:semiHidden/>
    <w:unhideWhenUsed/>
    <w:rsid w:val="001A68C1"/>
    <w:pPr>
      <w:spacing w:after="0"/>
      <w:ind w:left="880"/>
    </w:pPr>
    <w:rPr>
      <w:sz w:val="20"/>
      <w:szCs w:val="20"/>
    </w:rPr>
  </w:style>
  <w:style w:type="paragraph" w:styleId="TOC6">
    <w:name w:val="toc 6"/>
    <w:basedOn w:val="Normal"/>
    <w:next w:val="Normal"/>
    <w:autoRedefine/>
    <w:uiPriority w:val="39"/>
    <w:semiHidden/>
    <w:unhideWhenUsed/>
    <w:rsid w:val="001A68C1"/>
    <w:pPr>
      <w:spacing w:after="0"/>
      <w:ind w:left="1100"/>
    </w:pPr>
    <w:rPr>
      <w:sz w:val="20"/>
      <w:szCs w:val="20"/>
    </w:rPr>
  </w:style>
  <w:style w:type="paragraph" w:styleId="TOC7">
    <w:name w:val="toc 7"/>
    <w:basedOn w:val="Normal"/>
    <w:next w:val="Normal"/>
    <w:autoRedefine/>
    <w:uiPriority w:val="39"/>
    <w:semiHidden/>
    <w:unhideWhenUsed/>
    <w:rsid w:val="001A68C1"/>
    <w:pPr>
      <w:spacing w:after="0"/>
      <w:ind w:left="1320"/>
    </w:pPr>
    <w:rPr>
      <w:sz w:val="20"/>
      <w:szCs w:val="20"/>
    </w:rPr>
  </w:style>
  <w:style w:type="paragraph" w:styleId="TOC8">
    <w:name w:val="toc 8"/>
    <w:basedOn w:val="Normal"/>
    <w:next w:val="Normal"/>
    <w:autoRedefine/>
    <w:uiPriority w:val="39"/>
    <w:semiHidden/>
    <w:unhideWhenUsed/>
    <w:rsid w:val="001A68C1"/>
    <w:pPr>
      <w:spacing w:after="0"/>
      <w:ind w:left="1540"/>
    </w:pPr>
    <w:rPr>
      <w:sz w:val="20"/>
      <w:szCs w:val="20"/>
    </w:rPr>
  </w:style>
  <w:style w:type="paragraph" w:styleId="TOC9">
    <w:name w:val="toc 9"/>
    <w:basedOn w:val="Normal"/>
    <w:next w:val="Normal"/>
    <w:autoRedefine/>
    <w:uiPriority w:val="39"/>
    <w:semiHidden/>
    <w:unhideWhenUsed/>
    <w:rsid w:val="001A68C1"/>
    <w:pPr>
      <w:spacing w:after="0"/>
      <w:ind w:left="1760"/>
    </w:pPr>
    <w:rPr>
      <w:sz w:val="20"/>
      <w:szCs w:val="20"/>
    </w:rPr>
  </w:style>
  <w:style w:type="character" w:customStyle="1" w:styleId="Heading2Char">
    <w:name w:val="Heading 2 Char"/>
    <w:basedOn w:val="DefaultParagraphFont"/>
    <w:link w:val="Heading2"/>
    <w:uiPriority w:val="9"/>
    <w:rsid w:val="007B4773"/>
    <w:rPr>
      <w:rFonts w:asciiTheme="majorHAnsi" w:eastAsiaTheme="majorEastAsia" w:hAnsiTheme="majorHAnsi" w:cstheme="majorBidi"/>
      <w:color w:val="2E74B5" w:themeColor="accent1" w:themeShade="BF"/>
      <w:sz w:val="26"/>
      <w:szCs w:val="26"/>
    </w:rPr>
  </w:style>
  <w:style w:type="paragraph" w:customStyle="1" w:styleId="Cabecera1">
    <w:name w:val="Cabecera1"/>
    <w:basedOn w:val="Heading1"/>
    <w:qFormat/>
    <w:rsid w:val="00D0316B"/>
    <w:pPr>
      <w:numPr>
        <w:numId w:val="16"/>
      </w:numPr>
      <w:spacing w:after="240"/>
    </w:pPr>
    <w:rPr>
      <w:rFonts w:ascii="Times New Roman" w:hAnsi="Times New Roman"/>
      <w:b/>
      <w:color w:val="000000" w:themeColor="text1"/>
    </w:rPr>
  </w:style>
  <w:style w:type="paragraph" w:customStyle="1" w:styleId="Cabecera2">
    <w:name w:val="Cabecera2"/>
    <w:basedOn w:val="Heading2"/>
    <w:qFormat/>
    <w:rsid w:val="00A05D76"/>
    <w:pPr>
      <w:numPr>
        <w:numId w:val="3"/>
      </w:numPr>
      <w:spacing w:before="120" w:after="120"/>
    </w:pPr>
    <w:rPr>
      <w:rFonts w:ascii="Times New Roman" w:hAnsi="Times New Roman"/>
      <w:b/>
      <w:color w:val="000000" w:themeColor="text1"/>
      <w:sz w:val="28"/>
    </w:rPr>
  </w:style>
  <w:style w:type="paragraph" w:styleId="FootnoteText">
    <w:name w:val="footnote text"/>
    <w:basedOn w:val="Normal"/>
    <w:link w:val="FootnoteTextChar"/>
    <w:uiPriority w:val="99"/>
    <w:unhideWhenUsed/>
    <w:rsid w:val="0094253B"/>
    <w:pPr>
      <w:spacing w:after="0" w:line="240" w:lineRule="auto"/>
    </w:pPr>
    <w:rPr>
      <w:sz w:val="24"/>
      <w:szCs w:val="24"/>
    </w:rPr>
  </w:style>
  <w:style w:type="character" w:customStyle="1" w:styleId="FootnoteTextChar">
    <w:name w:val="Footnote Text Char"/>
    <w:basedOn w:val="DefaultParagraphFont"/>
    <w:link w:val="FootnoteText"/>
    <w:uiPriority w:val="99"/>
    <w:rsid w:val="0094253B"/>
    <w:rPr>
      <w:sz w:val="24"/>
      <w:szCs w:val="24"/>
    </w:rPr>
  </w:style>
  <w:style w:type="character" w:styleId="FootnoteReference">
    <w:name w:val="footnote reference"/>
    <w:basedOn w:val="DefaultParagraphFont"/>
    <w:uiPriority w:val="99"/>
    <w:unhideWhenUsed/>
    <w:rsid w:val="0094253B"/>
    <w:rPr>
      <w:vertAlign w:val="superscript"/>
    </w:rPr>
  </w:style>
  <w:style w:type="paragraph" w:styleId="Header">
    <w:name w:val="header"/>
    <w:basedOn w:val="Normal"/>
    <w:link w:val="HeaderChar"/>
    <w:uiPriority w:val="99"/>
    <w:unhideWhenUsed/>
    <w:rsid w:val="000C6A31"/>
    <w:pPr>
      <w:tabs>
        <w:tab w:val="center" w:pos="4819"/>
        <w:tab w:val="right" w:pos="9638"/>
      </w:tabs>
      <w:spacing w:after="0" w:line="240" w:lineRule="auto"/>
    </w:pPr>
  </w:style>
  <w:style w:type="character" w:customStyle="1" w:styleId="HeaderChar">
    <w:name w:val="Header Char"/>
    <w:basedOn w:val="DefaultParagraphFont"/>
    <w:link w:val="Header"/>
    <w:uiPriority w:val="99"/>
    <w:rsid w:val="000C6A31"/>
  </w:style>
  <w:style w:type="paragraph" w:styleId="Footer">
    <w:name w:val="footer"/>
    <w:basedOn w:val="Normal"/>
    <w:link w:val="FooterChar"/>
    <w:uiPriority w:val="99"/>
    <w:unhideWhenUsed/>
    <w:rsid w:val="000C6A31"/>
    <w:pPr>
      <w:tabs>
        <w:tab w:val="center" w:pos="4819"/>
        <w:tab w:val="right" w:pos="9638"/>
      </w:tabs>
      <w:spacing w:after="0" w:line="240" w:lineRule="auto"/>
    </w:pPr>
  </w:style>
  <w:style w:type="character" w:customStyle="1" w:styleId="FooterChar">
    <w:name w:val="Footer Char"/>
    <w:basedOn w:val="DefaultParagraphFont"/>
    <w:link w:val="Footer"/>
    <w:uiPriority w:val="99"/>
    <w:rsid w:val="000C6A31"/>
  </w:style>
  <w:style w:type="character" w:styleId="PageNumber">
    <w:name w:val="page number"/>
    <w:basedOn w:val="DefaultParagraphFont"/>
    <w:uiPriority w:val="99"/>
    <w:semiHidden/>
    <w:unhideWhenUsed/>
    <w:rsid w:val="004F672B"/>
  </w:style>
  <w:style w:type="paragraph" w:styleId="ListParagraph">
    <w:name w:val="List Paragraph"/>
    <w:basedOn w:val="Normal"/>
    <w:uiPriority w:val="34"/>
    <w:qFormat/>
    <w:rsid w:val="00063D4C"/>
    <w:pPr>
      <w:ind w:left="720"/>
      <w:contextualSpacing/>
    </w:pPr>
  </w:style>
  <w:style w:type="paragraph" w:customStyle="1" w:styleId="NNormal">
    <w:name w:val="NNormal"/>
    <w:basedOn w:val="Normal"/>
    <w:qFormat/>
    <w:rsid w:val="006A4F17"/>
    <w:pPr>
      <w:spacing w:before="120" w:after="120"/>
      <w:jc w:val="both"/>
    </w:pPr>
    <w:rPr>
      <w:rFonts w:ascii="Times New Roman" w:hAnsi="Times New Roman"/>
      <w:sz w:val="24"/>
    </w:rPr>
  </w:style>
  <w:style w:type="character" w:customStyle="1" w:styleId="Heading3Char">
    <w:name w:val="Heading 3 Char"/>
    <w:basedOn w:val="DefaultParagraphFont"/>
    <w:link w:val="Heading3"/>
    <w:uiPriority w:val="9"/>
    <w:semiHidden/>
    <w:rsid w:val="0006734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6734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6734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6734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6734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673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734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8158">
      <w:bodyDiv w:val="1"/>
      <w:marLeft w:val="0"/>
      <w:marRight w:val="0"/>
      <w:marTop w:val="0"/>
      <w:marBottom w:val="0"/>
      <w:divBdr>
        <w:top w:val="none" w:sz="0" w:space="0" w:color="auto"/>
        <w:left w:val="none" w:sz="0" w:space="0" w:color="auto"/>
        <w:bottom w:val="none" w:sz="0" w:space="0" w:color="auto"/>
        <w:right w:val="none" w:sz="0" w:space="0" w:color="auto"/>
      </w:divBdr>
    </w:div>
    <w:div w:id="892082209">
      <w:bodyDiv w:val="1"/>
      <w:marLeft w:val="0"/>
      <w:marRight w:val="0"/>
      <w:marTop w:val="0"/>
      <w:marBottom w:val="0"/>
      <w:divBdr>
        <w:top w:val="none" w:sz="0" w:space="0" w:color="auto"/>
        <w:left w:val="none" w:sz="0" w:space="0" w:color="auto"/>
        <w:bottom w:val="none" w:sz="0" w:space="0" w:color="auto"/>
        <w:right w:val="none" w:sz="0" w:space="0" w:color="auto"/>
      </w:divBdr>
      <w:divsChild>
        <w:div w:id="2084990337">
          <w:marLeft w:val="0"/>
          <w:marRight w:val="0"/>
          <w:marTop w:val="0"/>
          <w:marBottom w:val="120"/>
          <w:divBdr>
            <w:top w:val="none" w:sz="0" w:space="0" w:color="auto"/>
            <w:left w:val="none" w:sz="0" w:space="0" w:color="auto"/>
            <w:bottom w:val="none" w:sz="0" w:space="0" w:color="auto"/>
            <w:right w:val="none" w:sz="0" w:space="0" w:color="auto"/>
          </w:divBdr>
        </w:div>
        <w:div w:id="2065180381">
          <w:marLeft w:val="336"/>
          <w:marRight w:val="0"/>
          <w:marTop w:val="120"/>
          <w:marBottom w:val="312"/>
          <w:divBdr>
            <w:top w:val="none" w:sz="0" w:space="0" w:color="auto"/>
            <w:left w:val="none" w:sz="0" w:space="0" w:color="auto"/>
            <w:bottom w:val="none" w:sz="0" w:space="0" w:color="auto"/>
            <w:right w:val="none" w:sz="0" w:space="0" w:color="auto"/>
          </w:divBdr>
          <w:divsChild>
            <w:div w:id="43413427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66695729">
          <w:marLeft w:val="0"/>
          <w:marRight w:val="0"/>
          <w:marTop w:val="0"/>
          <w:marBottom w:val="120"/>
          <w:divBdr>
            <w:top w:val="none" w:sz="0" w:space="0" w:color="auto"/>
            <w:left w:val="none" w:sz="0" w:space="0" w:color="auto"/>
            <w:bottom w:val="none" w:sz="0" w:space="0" w:color="auto"/>
            <w:right w:val="none" w:sz="0" w:space="0" w:color="auto"/>
          </w:divBdr>
        </w:div>
        <w:div w:id="159347079">
          <w:marLeft w:val="336"/>
          <w:marRight w:val="0"/>
          <w:marTop w:val="120"/>
          <w:marBottom w:val="312"/>
          <w:divBdr>
            <w:top w:val="none" w:sz="0" w:space="0" w:color="auto"/>
            <w:left w:val="none" w:sz="0" w:space="0" w:color="auto"/>
            <w:bottom w:val="none" w:sz="0" w:space="0" w:color="auto"/>
            <w:right w:val="none" w:sz="0" w:space="0" w:color="auto"/>
          </w:divBdr>
          <w:divsChild>
            <w:div w:id="91948652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17935622">
          <w:marLeft w:val="0"/>
          <w:marRight w:val="0"/>
          <w:marTop w:val="0"/>
          <w:marBottom w:val="120"/>
          <w:divBdr>
            <w:top w:val="none" w:sz="0" w:space="0" w:color="auto"/>
            <w:left w:val="none" w:sz="0" w:space="0" w:color="auto"/>
            <w:bottom w:val="none" w:sz="0" w:space="0" w:color="auto"/>
            <w:right w:val="none" w:sz="0" w:space="0" w:color="auto"/>
          </w:divBdr>
        </w:div>
        <w:div w:id="1895268044">
          <w:marLeft w:val="0"/>
          <w:marRight w:val="0"/>
          <w:marTop w:val="0"/>
          <w:marBottom w:val="120"/>
          <w:divBdr>
            <w:top w:val="none" w:sz="0" w:space="0" w:color="auto"/>
            <w:left w:val="none" w:sz="0" w:space="0" w:color="auto"/>
            <w:bottom w:val="none" w:sz="0" w:space="0" w:color="auto"/>
            <w:right w:val="none" w:sz="0" w:space="0" w:color="auto"/>
          </w:divBdr>
        </w:div>
        <w:div w:id="638413222">
          <w:marLeft w:val="336"/>
          <w:marRight w:val="0"/>
          <w:marTop w:val="120"/>
          <w:marBottom w:val="312"/>
          <w:divBdr>
            <w:top w:val="none" w:sz="0" w:space="0" w:color="auto"/>
            <w:left w:val="none" w:sz="0" w:space="0" w:color="auto"/>
            <w:bottom w:val="none" w:sz="0" w:space="0" w:color="auto"/>
            <w:right w:val="none" w:sz="0" w:space="0" w:color="auto"/>
          </w:divBdr>
          <w:divsChild>
            <w:div w:id="19866745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115832788">
      <w:bodyDiv w:val="1"/>
      <w:marLeft w:val="0"/>
      <w:marRight w:val="0"/>
      <w:marTop w:val="0"/>
      <w:marBottom w:val="0"/>
      <w:divBdr>
        <w:top w:val="none" w:sz="0" w:space="0" w:color="auto"/>
        <w:left w:val="none" w:sz="0" w:space="0" w:color="auto"/>
        <w:bottom w:val="none" w:sz="0" w:space="0" w:color="auto"/>
        <w:right w:val="none" w:sz="0" w:space="0" w:color="auto"/>
      </w:divBdr>
    </w:div>
    <w:div w:id="1132284089">
      <w:bodyDiv w:val="1"/>
      <w:marLeft w:val="0"/>
      <w:marRight w:val="0"/>
      <w:marTop w:val="0"/>
      <w:marBottom w:val="0"/>
      <w:divBdr>
        <w:top w:val="none" w:sz="0" w:space="0" w:color="auto"/>
        <w:left w:val="none" w:sz="0" w:space="0" w:color="auto"/>
        <w:bottom w:val="none" w:sz="0" w:space="0" w:color="auto"/>
        <w:right w:val="none" w:sz="0" w:space="0" w:color="auto"/>
      </w:divBdr>
    </w:div>
    <w:div w:id="1590195918">
      <w:bodyDiv w:val="1"/>
      <w:marLeft w:val="0"/>
      <w:marRight w:val="0"/>
      <w:marTop w:val="0"/>
      <w:marBottom w:val="0"/>
      <w:divBdr>
        <w:top w:val="none" w:sz="0" w:space="0" w:color="auto"/>
        <w:left w:val="none" w:sz="0" w:space="0" w:color="auto"/>
        <w:bottom w:val="none" w:sz="0" w:space="0" w:color="auto"/>
        <w:right w:val="none" w:sz="0" w:space="0" w:color="auto"/>
      </w:divBdr>
    </w:div>
    <w:div w:id="1599564141">
      <w:bodyDiv w:val="1"/>
      <w:marLeft w:val="0"/>
      <w:marRight w:val="0"/>
      <w:marTop w:val="0"/>
      <w:marBottom w:val="0"/>
      <w:divBdr>
        <w:top w:val="none" w:sz="0" w:space="0" w:color="auto"/>
        <w:left w:val="none" w:sz="0" w:space="0" w:color="auto"/>
        <w:bottom w:val="none" w:sz="0" w:space="0" w:color="auto"/>
        <w:right w:val="none" w:sz="0" w:space="0" w:color="auto"/>
      </w:divBdr>
    </w:div>
    <w:div w:id="1779519537">
      <w:bodyDiv w:val="1"/>
      <w:marLeft w:val="0"/>
      <w:marRight w:val="0"/>
      <w:marTop w:val="0"/>
      <w:marBottom w:val="0"/>
      <w:divBdr>
        <w:top w:val="none" w:sz="0" w:space="0" w:color="auto"/>
        <w:left w:val="none" w:sz="0" w:space="0" w:color="auto"/>
        <w:bottom w:val="none" w:sz="0" w:space="0" w:color="auto"/>
        <w:right w:val="none" w:sz="0" w:space="0" w:color="auto"/>
      </w:divBdr>
    </w:div>
    <w:div w:id="1804812452">
      <w:bodyDiv w:val="1"/>
      <w:marLeft w:val="0"/>
      <w:marRight w:val="0"/>
      <w:marTop w:val="0"/>
      <w:marBottom w:val="0"/>
      <w:divBdr>
        <w:top w:val="none" w:sz="0" w:space="0" w:color="auto"/>
        <w:left w:val="none" w:sz="0" w:space="0" w:color="auto"/>
        <w:bottom w:val="none" w:sz="0" w:space="0" w:color="auto"/>
        <w:right w:val="none" w:sz="0" w:space="0" w:color="auto"/>
      </w:divBdr>
    </w:div>
    <w:div w:id="1831213051">
      <w:bodyDiv w:val="1"/>
      <w:marLeft w:val="0"/>
      <w:marRight w:val="0"/>
      <w:marTop w:val="0"/>
      <w:marBottom w:val="0"/>
      <w:divBdr>
        <w:top w:val="none" w:sz="0" w:space="0" w:color="auto"/>
        <w:left w:val="none" w:sz="0" w:space="0" w:color="auto"/>
        <w:bottom w:val="none" w:sz="0" w:space="0" w:color="auto"/>
        <w:right w:val="none" w:sz="0" w:space="0" w:color="auto"/>
      </w:divBdr>
    </w:div>
    <w:div w:id="210464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DD3CEE9-A8BE-7748-9E77-054F61860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5</Pages>
  <Words>914</Words>
  <Characters>5215</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Alice</dc:creator>
  <cp:keywords/>
  <dc:description/>
  <cp:lastModifiedBy>Allan Roberto Avendano Sudario</cp:lastModifiedBy>
  <cp:revision>433</cp:revision>
  <dcterms:created xsi:type="dcterms:W3CDTF">2016-06-13T18:40:00Z</dcterms:created>
  <dcterms:modified xsi:type="dcterms:W3CDTF">2017-04-11T06:00:00Z</dcterms:modified>
</cp:coreProperties>
</file>