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 xml:space="preserve">Caso procedente de: 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</w:t>
      </w:r>
      <w:r>
        <w:t>{{adulto1}}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{{adulto1_parentesco}}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{{adulto1_nacimiento}}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</w:t>
      </w:r>
      <w:r>
        <w:t>{{adulto2}}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{{adulto2_parentesco}}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{{adulto2_nacimiento}}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</w:t>
      </w:r>
      <w:r>
        <w:t>{{adulto3}}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lastRenderedPageBreak/>
        <w:t xml:space="preserve">Parentesco: </w:t>
      </w:r>
      <w:r>
        <w:t>{{adulto3_parentesco}}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{{adulto3_nacimiento}}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</w:t>
      </w:r>
      <w:r>
        <w:t>{{adulto4}}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{{adulto4_parentesco}}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{{adulto4_nacimiento}}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</w:t>
      </w:r>
      <w:r>
        <w:t>{{adulto5}}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</w:t>
      </w:r>
      <w:r>
        <w:t>{{adulto5_parentesco}}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>{{adulto5_nacimiento}}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>{{profesional}}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