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mc:Ignorable="w14 wp14">
  <w:body>
    <w:p>
      <w:pPr>
        <w:outlineLvl w:val="0"/>
        <w:pStyle w:val="ETFRevision0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Mensual para el SPAF</w:t>
      </w:r>
    </w:p>
    <w:p>
      <w:pPr>
        <w:outlineLvl w:val="1"/>
        <w:pStyle w:val="ETFRevision1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INDICADORES SEGUIMIENTO DEL EQUIPO DE TRATAMIENTO FAMILIAR</w:t>
      </w:r>
    </w:p>
    <w:tbl>
      <w:tblPr>
        <w:tblW w:w="394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749"/>
      </w:tblGrid>
      <w:tr>
        <w:trPr>
          <w:trHeight w:val="349" w:hRule="atLeast"/>
        </w:trPr>
        <w:tc>
          <w:tcPr>
            <w:tcW w:w="12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ETF nº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{{equipo}}</w:t>
            </w:r>
          </w:p>
        </w:tc>
      </w:tr>
    </w:tbl>
    <w:tbl>
      <w:tblPr>
        <w:tblW w:w="71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2749"/>
        <w:gridCol w:w="1000"/>
        <w:gridCol w:w="2749"/>
      </w:tblGrid>
      <w:tr>
        <w:trPr>
          <w:trHeight w:val="349" w:hRule="atLeast"/>
        </w:trPr>
        <w:tc>
          <w:tcPr>
            <w:tcW w:w="7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Mes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{{mes}}</w:t>
            </w:r>
          </w:p>
        </w:tc>
        <w:tc>
          <w:tcPr>
            <w:tcW w:w="10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Año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{{anio}}</w:t>
            </w:r>
          </w:p>
        </w:tc>
      </w:tr>
    </w:tbl>
    <w:p>
      <w:pPr>
        <w:pStyle w:val="NoSpacing"/>
        <w:jc w:val="both"/>
        <w:rPr/>
      </w:pPr>
      <w:r>
        <w:rPr/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outlineLvl w:val="1"/>
        <w:pStyle w:val="ETFRevision1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DELEGACIÓN TERRITORIAL DE INCLUSIÓN SOCIAL, JUVENTUD, FAMILIAS E IGUALDAD</w:t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Microsoft YaHei" w:cs="Arial Narrow" w:ascii="Arial" w:hAnsi="Arial"/>
          <w:b w:val="false"/>
          <w:bCs w:val="false"/>
          <w:i w:val="false"/>
          <w:iCs w:val="false"/>
          <w:kern w:val="2"/>
          <w:sz w:val="20"/>
          <w:szCs w:val="20"/>
          <w:lang w:bidi="es-ES" w:val="es-ES"/>
        </w:rPr>
        <w:tab/>
        <w:tab/>
        <w:tab/>
        <w:tab/>
        <w:tab/>
        <w:tab/>
        <w:tab/>
        <w:t xml:space="preserve">                   Servicio de Prevención y Apoyo a la Familia</w:t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15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82"/>
        <w:gridCol w:w="617"/>
        <w:gridCol w:w="1547"/>
        <w:gridCol w:w="1082"/>
        <w:gridCol w:w="1082"/>
        <w:gridCol w:w="1083"/>
        <w:gridCol w:w="1082"/>
        <w:gridCol w:w="1082"/>
        <w:gridCol w:w="1082"/>
        <w:gridCol w:w="970"/>
        <w:gridCol w:w="1194"/>
        <w:gridCol w:w="1183"/>
        <w:gridCol w:w="981"/>
      </w:tblGrid>
      <w:tr>
        <w:trPr>
          <w:tblHeader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Número de Expediente de ETF (1)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Apellidos , Nombre y Fecha de Nacieminto de los menores 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N.º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Guardadores / Parentesco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Municipio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Características de la Familia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Anexo Derivaciones / Fecha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Servicio Derivante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(Coord. del caso)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(8)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de los Anexos 1, 2, 7 y 8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Fase de Intervención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(10)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T.P.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(11)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Finalidad / Pronóstico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(12)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Instrumentos de Evaluación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(13)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Cierre / Motivo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(14)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{{#casos_spaf}}{{numero}}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{{numero_menores}}</w:t>
            </w: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{{guardadores}}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{{municipio_zts}}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{{caracteristicas}}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{{derivacion}}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{{servicio}}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{{fechas}}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{{fase}}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{{temporalizacion}}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{{finalidad_pronostico}}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{{instrumentos}}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{{cierres}}{{/casos_spaf}}</w:t>
            </w:r>
          </w:p>
        </w:tc>
      </w:tr>
    </w:tbl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Resumen de este mes</w:t>
      </w:r>
    </w:p>
    <w:tbl>
      <w:tblPr>
        <w:tblW w:w="15116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50"/>
        <w:gridCol w:w="3795"/>
        <w:gridCol w:w="3785"/>
        <w:gridCol w:w="3785"/>
      </w:tblGrid>
      <w:tr>
        <w:trPr>
          <w:tblHeader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de Altas </w:t>
            </w:r>
            <w:r>
              <w:rPr>
                <w:b/>
                <w:bCs/>
              </w:rPr>
              <w:t>(15)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de Bajas </w:t>
            </w:r>
            <w:r>
              <w:rPr>
                <w:b/>
                <w:bCs/>
              </w:rPr>
              <w:t>(16)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Total de casos </w:t>
            </w:r>
            <w:r>
              <w:rPr>
                <w:b/>
                <w:bCs/>
              </w:rPr>
              <w:t>(17)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Total de menores </w:t>
            </w:r>
            <w:r>
              <w:rPr>
                <w:b/>
                <w:bCs/>
              </w:rPr>
              <w:t>(18)</w:t>
            </w:r>
          </w:p>
        </w:tc>
      </w:tr>
      <w:tr>
        <w:trPr/>
        <w:tc>
          <w:tcPr>
            <w:tcW w:w="37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{{altas}}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{{bajas}}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{{casos}}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br w:type="page"/>
      </w:r>
    </w:p>
    <w:p>
      <w:pPr>
        <w:pStyle w:val="NoSpacing"/>
        <w:rPr>
          <w:rFonts w:ascii="Calibri" w:hAnsi="Calibri"/>
        </w:rPr>
      </w:pPr>
      <w:r>
        <w:rPr>
          <w:b/>
          <w:bCs/>
          <w:sz w:val="18"/>
          <w:szCs w:val="18"/>
        </w:rPr>
        <w:t>Instrucciones: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 xml:space="preserve">Nº Exp.: </w:t>
      </w:r>
      <w:r>
        <w:rPr>
          <w:rFonts w:cs="Arial Narrow"/>
          <w:sz w:val="18"/>
          <w:szCs w:val="18"/>
        </w:rPr>
        <w:t>Número de expediente asignado al caso en cada ETF.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(2)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Apellidos, Nombre, Fecha de nacimiento</w:t>
      </w:r>
      <w:r>
        <w:rPr>
          <w:rFonts w:cs="Arial Narrow"/>
          <w:sz w:val="18"/>
          <w:szCs w:val="18"/>
        </w:rPr>
        <w:t>: Apellidos, nombre y fecha de nacimiento de cada uno de los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Nº: </w:t>
      </w:r>
      <w:r>
        <w:rPr>
          <w:rFonts w:cs="Arial Narrow"/>
          <w:sz w:val="18"/>
          <w:szCs w:val="18"/>
        </w:rPr>
        <w:t>Número de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(4).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Guardadores / Parentesco</w:t>
      </w:r>
      <w:r>
        <w:rPr>
          <w:rFonts w:cs="Arial Narrow"/>
          <w:sz w:val="18"/>
          <w:szCs w:val="18"/>
        </w:rPr>
        <w:t xml:space="preserve"> : Nombre de las personas que tienen la guarda y parentesco de los menores. Si se encuentran en Centros de Protección, reflejar cuales.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(5). Municipio: municipio de la familia del expediente.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/>
      </w:r>
      <w:r>
        <w:rPr>
          <w:rFonts w:cs="Arial Narrow"/>
          <w:sz w:val="18"/>
          <w:szCs w:val="18"/>
        </w:rPr>
        <w:t/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(6).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Características de la familia</w:t>
      </w:r>
      <w:r>
        <w:rPr>
          <w:rFonts w:cs="Arial Narrow"/>
          <w:sz w:val="18"/>
          <w:szCs w:val="18"/>
        </w:rPr>
        <w:t xml:space="preserve">: Características de la familia susceptible del programa.   </w:t>
      </w:r>
      <w:r>
        <w:rPr>
          <w:rFonts w:cs="Arial Narrow"/>
          <w:b w:val="false"/>
          <w:bCs w:val="false"/>
          <w:sz w:val="18"/>
          <w:szCs w:val="18"/>
        </w:rPr>
        <w:t>Posibilidades de respuesta</w:t>
      </w:r>
      <w:r>
        <w:rPr>
          <w:rFonts w:cs="Arial Narrow"/>
          <w:b w:val="false"/>
          <w:bCs w:val="false"/>
          <w:i/>
          <w:iCs/>
          <w:sz w:val="18"/>
          <w:szCs w:val="18"/>
        </w:rPr>
        <w:t xml:space="preserve">: </w:t>
      </w:r>
      <w:r>
        <w:rPr>
          <w:rFonts w:cs="Arial Narrow"/>
          <w:sz w:val="18"/>
          <w:szCs w:val="18"/>
        </w:rPr>
        <w:t>(no excluyentes)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Riesgo social.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Monoparental.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Violencia Intrafamiliar.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 Menores bajo el Sistema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(7).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Anexo Derivación / fecha: </w:t>
      </w:r>
      <w:r>
        <w:rPr>
          <w:rFonts w:cs="Arial Narrow"/>
          <w:sz w:val="18"/>
          <w:szCs w:val="18"/>
        </w:rPr>
        <w:t xml:space="preserve">Anexo de derivación y fecha del mismo.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3 (Derivación de SSCC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4 (Derivación de SPM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5 (Derivación de ETF a SPM).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6 (Derivación de ETF a Otro Servicio).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(8).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Servicio Derivante (Coord. del caso): </w:t>
      </w:r>
      <w:r>
        <w:rPr>
          <w:rFonts w:cs="Arial Narrow"/>
          <w:sz w:val="18"/>
          <w:szCs w:val="18"/>
        </w:rPr>
        <w:t xml:space="preserve">Servicio Derivante y Coordinador/a responsable del caso en el mismo tanto en SS.SS. como en SPM. </w:t>
      </w:r>
      <w:r>
        <w:rPr>
          <w:rFonts w:cs="Arial Narrow"/>
          <w:b w:val="false"/>
          <w:bCs w:val="false"/>
          <w:sz w:val="18"/>
          <w:szCs w:val="18"/>
        </w:rPr>
        <w:t>Posibilidades:</w:t>
      </w:r>
      <w:r>
        <w:rPr>
          <w:rFonts w:cs="Arial Narrow"/>
          <w:sz w:val="18"/>
          <w:szCs w:val="18"/>
        </w:rPr>
        <w:t xml:space="preserve">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Servicio de Protección de Menores.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Servicios Sociales Comunitarios.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(9).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Fecha Anexos: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Acta de Aceptación.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1 - (Consentimiento Informado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2 - (Consentimiento Informado - SubPrograma Reintegración).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7 (Proyecto de Intervención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8 (Proyecto de Intervención - SubPrograma Reintegración).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Según la fase en la que se encuentre el caso deben estar los  anexos correspondientes en los expedientes.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cs="Arial Narrow"/>
        </w:rPr>
      </w:pPr>
      <w:r>
        <w:rPr>
          <w:rFonts w:cs="Arial Narrow"/>
          <w:b/>
          <w:bCs/>
          <w:sz w:val="18"/>
          <w:szCs w:val="18"/>
        </w:rPr>
        <w:t>(10).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Fa</w:t>
      </w:r>
      <w:r>
        <w:rPr>
          <w:rFonts w:cs="Arial Narrow"/>
          <w:b/>
          <w:bCs/>
          <w:sz w:val="18"/>
          <w:szCs w:val="18"/>
          <w:shd w:fill="auto" w:val="clear"/>
        </w:rPr>
        <w:t xml:space="preserve">se Intervención.: </w:t>
      </w:r>
      <w:r>
        <w:rPr>
          <w:rFonts w:cs="Arial Narrow"/>
          <w:sz w:val="18"/>
          <w:szCs w:val="18"/>
          <w:shd w:fill="auto" w:val="clear"/>
        </w:rPr>
        <w:t xml:space="preserve">Fase en la que se encuentra la Intervención. </w:t>
      </w:r>
      <w:r>
        <w:rPr>
          <w:rFonts w:cs="Arial Narrow"/>
          <w:b w:val="false"/>
          <w:bCs w:val="false"/>
          <w:sz w:val="18"/>
          <w:szCs w:val="18"/>
          <w:shd w:fill="auto" w:val="clear"/>
        </w:rPr>
        <w:t>Posibilidades:</w:t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RIESGO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(3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(15 meses, ampliable a 18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meses).</w:t>
      </w:r>
    </w:p>
    <w:p>
      <w:pPr>
        <w:pStyle w:val="NoSpacing"/>
        <w:widowControl/>
        <w:bidi w:val="0"/>
        <w:spacing w:lineRule="auto" w:line="240" w:before="0" w:after="0"/>
        <w:ind w:right="0" w:hanging="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REINTEGRACIÓN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(6 meses, ampliable a 12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 mes).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 tras el cierre del caso en el ETF, y a los 12 meses desde el cese de la medida de protección).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T.P:</w:t>
      </w:r>
      <w:r>
        <w:rPr>
          <w:rFonts w:cs="Arial Narrow"/>
          <w:sz w:val="18"/>
          <w:szCs w:val="18"/>
        </w:rPr>
        <w:t xml:space="preserve"> Temporalización del Proyecto. Tiempo de intervención que se marca en el Proyecto de intervención para el tratamiento.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(12).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Finalidad / pronóstico</w:t>
      </w:r>
      <w:r>
        <w:rPr>
          <w:rFonts w:cs="Arial Narrow"/>
          <w:sz w:val="18"/>
          <w:szCs w:val="18"/>
        </w:rPr>
        <w:t xml:space="preserve">: 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- Fin u Objeto de la intervención.</w:t>
      </w:r>
      <w:r>
        <w:rPr>
          <w:rFonts w:cs="Arial Narrow"/>
          <w:b/>
          <w:bCs/>
          <w:sz w:val="18"/>
          <w:szCs w:val="18"/>
        </w:rPr>
        <w:t xml:space="preserve"> </w:t>
      </w:r>
      <w:r>
        <w:rPr>
          <w:rFonts w:cs="Arial Narrow"/>
          <w:b w:val="false"/>
          <w:bCs w:val="false"/>
          <w:sz w:val="18"/>
          <w:szCs w:val="18"/>
        </w:rPr>
        <w:t xml:space="preserve">Posibilidades </w:t>
      </w:r>
      <w:r>
        <w:rPr>
          <w:rFonts w:cs="Arial Narrow"/>
          <w:sz w:val="18"/>
          <w:szCs w:val="18"/>
        </w:rPr>
        <w:t>(no excluyentes):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Tratamiento para evitar separación (Derivado desde SS.SS.).  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Tratamiento para evitar separación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Investigación-Intervención por desamparo provisional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Tratamiento para reunificación, recuperabilidad (Desde SPM).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Pronostico de la intervención.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Favorable.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Desfavorable.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Instrumentos Evaluación. </w:t>
      </w:r>
      <w:r>
        <w:rPr>
          <w:rFonts w:cs="Arial Narrow"/>
          <w:sz w:val="18"/>
          <w:szCs w:val="18"/>
        </w:rPr>
        <w:t xml:space="preserve">Instrumentos utilizados en la  Evaluación.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Entrevista.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AAPI - 2.5  (Inventario de Crianza de Adultos y Adolescentes).</w:t>
        <w:tab/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ECP – 12  (Evaluación de Competencias Parentales).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SCORE - 15 (Escala de Evaluación Familiar).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SDQ (Cuestionario de Capacidades y Dificultades).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SOATIF.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Cuestionario de Satisfacción CSQ – 8.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Criterios G.R.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Escala CWBS.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CAP.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Test Depresión.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i/>
          <w:iCs/>
          <w:sz w:val="18"/>
          <w:szCs w:val="18"/>
        </w:rPr>
        <w:t>Test de Personalidad.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Autoconcepto P-H.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Adaptación Socioemocional.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Activación Empática.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CEIC-CEICA.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Achenbach.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Otros (especificar cuales).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  <w:lang w:val="es-ES"/>
        </w:rPr>
        <w:t xml:space="preserve">(14). Fecha Cierre / Motivo: </w:t>
      </w:r>
      <w:r>
        <w:rPr>
          <w:rFonts w:cs="Arial Narrow"/>
          <w:sz w:val="18"/>
          <w:szCs w:val="18"/>
          <w:lang w:val="es-ES"/>
        </w:rPr>
        <w:t xml:space="preserve">Fecha de cierre del caso por ETF y Motivo. </w:t>
      </w:r>
      <w:r>
        <w:rPr>
          <w:rFonts w:cs="Arial Narrow"/>
          <w:b w:val="false"/>
          <w:bCs w:val="false"/>
          <w:sz w:val="18"/>
          <w:szCs w:val="18"/>
          <w:lang w:val="es-ES"/>
        </w:rPr>
        <w:t>Posibilidades: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Consecución de Objetivos (Parcial o total).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consecución de Objetivos.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colaboración de la Familla.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 xml:space="preserve">Adopción de Medida Protectora. 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Traslado de domicilio.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Mayoría de edad de los menores.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Una vez emitido el Anexo 5 (Derivación del ETF al SPM), no se debe cerrar el caso en ETF hasta que se adopte medida por la Comisión de Medidas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(15) .Nº de altas: </w:t>
      </w:r>
      <w:r>
        <w:rPr>
          <w:rFonts w:cs="Arial Narrow"/>
          <w:sz w:val="18"/>
          <w:szCs w:val="18"/>
        </w:rPr>
        <w:t>Número de casos nuevos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(16) .Nº de bajas: </w:t>
      </w:r>
      <w:r>
        <w:rPr>
          <w:rFonts w:cs="Arial Narrow"/>
          <w:sz w:val="18"/>
          <w:szCs w:val="18"/>
        </w:rPr>
        <w:t>Número de casos cerrados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(17) .Nº Total de casos: </w:t>
      </w:r>
      <w:r>
        <w:rPr>
          <w:rFonts w:cs="Arial Narrow"/>
          <w:sz w:val="18"/>
          <w:szCs w:val="18"/>
        </w:rPr>
        <w:t>Número total de casos que se están tratando en el mes. (incluidas las altas y la bajas del mes).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(18) .Nº Total de menores: </w:t>
      </w:r>
      <w:r>
        <w:rPr>
          <w:rFonts w:cs="Arial Narrow"/>
          <w:sz w:val="18"/>
          <w:szCs w:val="18"/>
        </w:rPr>
        <w:t>Número total de menores con los que trabaja el Equipo de ETF en el mes (incluidos/as los/as de  las altas y las bajas).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orient="landscape" w:w="16838" w:h="11906"/>
      <w:pgMar w:left="785" w:right="903" w:header="0" w:top="785" w:footer="0" w:bottom="170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Wingding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f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1f3f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f3f"/>
    <w:pPr>
      <w:keepNext w:val="true"/>
      <w:keepLines/>
      <w:spacing w:before="40" w:after="0"/>
      <w:outlineLvl w:val="3"/>
    </w:pPr>
    <w:rPr>
      <w:rFonts w:ascii="Calibri Light" w:hAnsi="Calibri Light" w:eastAsia="SimSun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f3f"/>
    <w:pPr>
      <w:keepNext w:val="true"/>
      <w:keepLines/>
      <w:spacing w:before="40" w:after="0"/>
      <w:outlineLvl w:val="4"/>
    </w:pPr>
    <w:rPr>
      <w:rFonts w:ascii="Calibri Light" w:hAnsi="Calibri Light" w:eastAsia="SimSun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f3f"/>
    <w:pPr>
      <w:keepNext w:val="true"/>
      <w:keepLines/>
      <w:spacing w:before="40" w:after="0"/>
      <w:outlineLvl w:val="5"/>
    </w:pPr>
    <w:rPr>
      <w:rFonts w:ascii="Calibri Light" w:hAnsi="Calibri Light" w:eastAsia="SimSun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f3f"/>
    <w:pPr>
      <w:keepNext w:val="true"/>
      <w:keepLines/>
      <w:spacing w:before="40" w:after="0"/>
      <w:outlineLvl w:val="6"/>
    </w:pPr>
    <w:rPr>
      <w:rFonts w:ascii="Calibri Light" w:hAnsi="Calibri Light" w:eastAsia="SimSun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f3f"/>
    <w:pPr>
      <w:keepNext w:val="true"/>
      <w:keepLines/>
      <w:spacing w:before="40" w:after="0"/>
      <w:outlineLvl w:val="7"/>
    </w:pPr>
    <w:rPr>
      <w:rFonts w:ascii="Calibri Light" w:hAnsi="Calibri Light" w:eastAsia="SimSun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f3f"/>
    <w:pPr>
      <w:keepNext w:val="true"/>
      <w:keepLines/>
      <w:spacing w:before="40" w:after="0"/>
      <w:outlineLvl w:val="8"/>
    </w:pPr>
    <w:rPr>
      <w:rFonts w:ascii="Calibri Light" w:hAnsi="Calibri Light" w:eastAsia="SimSun" w:cs="Times New Roman"/>
      <w:i/>
      <w:iC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Ttulo1"/>
    <w:uiPriority w:val="9"/>
    <w:qFormat/>
    <w:rsid w:val="00011f3f"/>
    <w:rPr>
      <w:rFonts w:ascii="Calibri Light" w:hAnsi="Calibri Light" w:eastAsia="SimSun" w:cs="Times New Roman"/>
      <w:color w:val="1F4E79"/>
      <w:sz w:val="36"/>
      <w:szCs w:val="36"/>
    </w:rPr>
  </w:style>
  <w:style w:type="character" w:styleId="Ttulo2Car" w:customStyle="1">
    <w:name w:val="Título 2 Car"/>
    <w:link w:val="Ttulo2"/>
    <w:uiPriority w:val="9"/>
    <w:semiHidden/>
    <w:qFormat/>
    <w:rsid w:val="00011f3f"/>
    <w:rPr>
      <w:rFonts w:ascii="Calibri Light" w:hAnsi="Calibri Light" w:eastAsia="SimSun" w:cs="Times New Roman"/>
      <w:color w:val="2E74B5"/>
      <w:sz w:val="32"/>
      <w:szCs w:val="32"/>
    </w:rPr>
  </w:style>
  <w:style w:type="character" w:styleId="Ttulo3Car" w:customStyle="1">
    <w:name w:val="Título 3 Car"/>
    <w:link w:val="Ttulo3"/>
    <w:uiPriority w:val="9"/>
    <w:semiHidden/>
    <w:qFormat/>
    <w:rsid w:val="00011f3f"/>
    <w:rPr>
      <w:rFonts w:ascii="Calibri Light" w:hAnsi="Calibri Light" w:eastAsia="SimSun" w:cs="Times New Roman"/>
      <w:color w:val="2E74B5"/>
      <w:sz w:val="28"/>
      <w:szCs w:val="28"/>
    </w:rPr>
  </w:style>
  <w:style w:type="character" w:styleId="Ttulo4Car" w:customStyle="1">
    <w:name w:val="Título 4 Car"/>
    <w:link w:val="Ttulo4"/>
    <w:uiPriority w:val="9"/>
    <w:semiHidden/>
    <w:qFormat/>
    <w:rsid w:val="00011f3f"/>
    <w:rPr>
      <w:rFonts w:ascii="Calibri Light" w:hAnsi="Calibri Light" w:eastAsia="SimSun" w:cs="Times New Roman"/>
      <w:color w:val="2E74B5"/>
      <w:sz w:val="24"/>
      <w:szCs w:val="24"/>
    </w:rPr>
  </w:style>
  <w:style w:type="character" w:styleId="Ttulo5Car" w:customStyle="1">
    <w:name w:val="Título 5 Car"/>
    <w:link w:val="Ttulo5"/>
    <w:uiPriority w:val="9"/>
    <w:semiHidden/>
    <w:qFormat/>
    <w:rsid w:val="00011f3f"/>
    <w:rPr>
      <w:rFonts w:ascii="Calibri Light" w:hAnsi="Calibri Light" w:eastAsia="SimSun" w:cs="Times New Roman"/>
      <w:caps/>
      <w:color w:val="2E74B5"/>
    </w:rPr>
  </w:style>
  <w:style w:type="character" w:styleId="Ttulo6Car" w:customStyle="1">
    <w:name w:val="Título 6 Car"/>
    <w:link w:val="Ttulo6"/>
    <w:uiPriority w:val="9"/>
    <w:semiHidden/>
    <w:qFormat/>
    <w:rsid w:val="00011f3f"/>
    <w:rPr>
      <w:rFonts w:ascii="Calibri Light" w:hAnsi="Calibri Light" w:eastAsia="SimSun" w:cs="Times New Roman"/>
      <w:i/>
      <w:iCs/>
      <w:caps/>
      <w:color w:val="1F4E79"/>
    </w:rPr>
  </w:style>
  <w:style w:type="character" w:styleId="Ttulo7Car" w:customStyle="1">
    <w:name w:val="Título 7 Car"/>
    <w:link w:val="Ttulo7"/>
    <w:uiPriority w:val="9"/>
    <w:semiHidden/>
    <w:qFormat/>
    <w:rsid w:val="00011f3f"/>
    <w:rPr>
      <w:rFonts w:ascii="Calibri Light" w:hAnsi="Calibri Light" w:eastAsia="SimSun" w:cs="Times New Roman"/>
      <w:b/>
      <w:bCs/>
      <w:color w:val="1F4E79"/>
    </w:rPr>
  </w:style>
  <w:style w:type="character" w:styleId="Ttulo8Car" w:customStyle="1">
    <w:name w:val="Título 8 Car"/>
    <w:link w:val="Ttulo8"/>
    <w:uiPriority w:val="9"/>
    <w:semiHidden/>
    <w:qFormat/>
    <w:rsid w:val="00011f3f"/>
    <w:rPr>
      <w:rFonts w:ascii="Calibri Light" w:hAnsi="Calibri Light" w:eastAsia="SimSun" w:cs="Times New Roman"/>
      <w:b/>
      <w:bCs/>
      <w:i/>
      <w:iCs/>
      <w:color w:val="1F4E79"/>
    </w:rPr>
  </w:style>
  <w:style w:type="character" w:styleId="Ttulo9Car" w:customStyle="1">
    <w:name w:val="Título 9 Car"/>
    <w:link w:val="Ttulo9"/>
    <w:uiPriority w:val="9"/>
    <w:semiHidden/>
    <w:qFormat/>
    <w:rsid w:val="00011f3f"/>
    <w:rPr>
      <w:rFonts w:ascii="Calibri Light" w:hAnsi="Calibri Light" w:eastAsia="SimSun" w:cs="Times New Roman"/>
      <w:i/>
      <w:iCs/>
      <w:color w:val="1F4E79"/>
    </w:rPr>
  </w:style>
  <w:style w:type="character" w:styleId="TtuloCar" w:customStyle="1">
    <w:name w:val="Título Car"/>
    <w:link w:val="Ttulo"/>
    <w:uiPriority w:val="10"/>
    <w:qFormat/>
    <w:rsid w:val="00011f3f"/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character" w:styleId="SubttuloCar" w:customStyle="1">
    <w:name w:val="Subtítulo Car"/>
    <w:link w:val="Subttulo"/>
    <w:uiPriority w:val="11"/>
    <w:qFormat/>
    <w:rsid w:val="00011f3f"/>
    <w:rPr>
      <w:rFonts w:ascii="Calibri Light" w:hAnsi="Calibri Light" w:eastAsia="SimSun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011f3f"/>
    <w:rPr>
      <w:b/>
      <w:bCs/>
    </w:rPr>
  </w:style>
  <w:style w:type="character" w:styleId="Destacado">
    <w:name w:val="Destacado"/>
    <w:uiPriority w:val="20"/>
    <w:qFormat/>
    <w:rsid w:val="00011f3f"/>
    <w:rPr>
      <w:i/>
      <w:iCs/>
    </w:rPr>
  </w:style>
  <w:style w:type="character" w:styleId="CitaCar" w:customStyle="1">
    <w:name w:val="Cita Car"/>
    <w:link w:val="Cita"/>
    <w:uiPriority w:val="29"/>
    <w:qFormat/>
    <w:rsid w:val="00011f3f"/>
    <w:rPr>
      <w:color w:val="44546A"/>
      <w:sz w:val="24"/>
      <w:szCs w:val="24"/>
    </w:rPr>
  </w:style>
  <w:style w:type="character" w:styleId="CitadestacadaCar" w:customStyle="1">
    <w:name w:val="Cita destacada Car"/>
    <w:link w:val="Citadestacada"/>
    <w:uiPriority w:val="30"/>
    <w:qFormat/>
    <w:rsid w:val="00011f3f"/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011f3f"/>
    <w:rPr>
      <w:i/>
      <w:iCs/>
      <w:color w:val="595959"/>
    </w:rPr>
  </w:style>
  <w:style w:type="character" w:styleId="IntenseEmphasis">
    <w:name w:val="Intense Emphasis"/>
    <w:uiPriority w:val="21"/>
    <w:qFormat/>
    <w:rsid w:val="00011f3f"/>
    <w:rPr>
      <w:b/>
      <w:bCs/>
      <w:i/>
      <w:iCs/>
    </w:rPr>
  </w:style>
  <w:style w:type="character" w:styleId="SubtleReference">
    <w:name w:val="Subtle Reference"/>
    <w:uiPriority w:val="31"/>
    <w:qFormat/>
    <w:rsid w:val="00011f3f"/>
    <w:rPr>
      <w:smallCaps/>
      <w:color w:val="595959"/>
      <w:u w:val="none" w:color="7F7F7F"/>
    </w:rPr>
  </w:style>
  <w:style w:type="character" w:styleId="IntenseReference">
    <w:name w:val="Intense Reference"/>
    <w:uiPriority w:val="32"/>
    <w:qFormat/>
    <w:rsid w:val="00011f3f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011f3f"/>
    <w:rPr>
      <w:b/>
      <w:bCs/>
      <w:smallCaps/>
      <w:spacing w:val="10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  <w:lang w:val="es-ES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3f"/>
    <w:pPr>
      <w:spacing w:lineRule="auto" w:line="240"/>
    </w:pPr>
    <w:rPr>
      <w:b/>
      <w:bCs/>
      <w:smallCaps/>
      <w:color w:val="44546A"/>
    </w:rPr>
  </w:style>
  <w:style w:type="paragraph" w:styleId="Ttulogeneral">
    <w:name w:val="Title"/>
    <w:basedOn w:val="Normal"/>
    <w:next w:val="Normal"/>
    <w:link w:val="TtuloCar"/>
    <w:uiPriority w:val="10"/>
    <w:qFormat/>
    <w:rsid w:val="00011f3f"/>
    <w:pPr>
      <w:spacing w:lineRule="auto" w:line="204" w:before="0" w:after="0"/>
      <w:contextualSpacing/>
    </w:pPr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f3f"/>
    <w:pPr>
      <w:spacing w:lineRule="auto" w:line="240" w:before="0" w:after="240"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NoSpacing">
    <w:name w:val="No Spacing"/>
    <w:uiPriority w:val="1"/>
    <w:qFormat/>
    <w:rsid w:val="00011f3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ListParagraph">
    <w:name w:val="List Paragraph"/>
    <w:basedOn w:val="Normal"/>
    <w:uiPriority w:val="34"/>
    <w:qFormat/>
    <w:rsid w:val="00011f3f"/>
    <w:pPr>
      <w:spacing w:before="0" w:after="16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011f3f"/>
    <w:pPr>
      <w:spacing w:before="120" w:after="120"/>
      <w:ind w:left="720" w:hanging="0"/>
    </w:pPr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011f3f"/>
    <w:pPr>
      <w:spacing w:lineRule="auto" w:line="240" w:beforeAutospacing="1" w:after="240"/>
      <w:ind w:left="720" w:hanging="0"/>
      <w:jc w:val="center"/>
    </w:pPr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011f3f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4">
    <w:name w:val="WW8Num4"/>
    <w:qFormat/>
  </w:style>
  <w:style w:type="numbering" w:styleId="WW8Num2">
    <w:name w:val="WW8Num2"/>
    <w:qFormat/>
  </w:style>
  <w:style w:type="numbering" w:styleId="WW8Num8">
    <w:name w:val="WW8Num8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7">
    <w:name w:val="WW8Num7"/>
    <w:qFormat/>
  </w:style>
  <w:style w:type="numbering" w:styleId="WW8Num3">
    <w:name w:val="WW8Num3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Spacing">
    <w:name w:val="Título del documento (NoSpacing)"/>
    <w:basedOn w:val="NoSpacing"/>
    <w:qFormat/>
    <w:pPr>
      <w:outlineLvl w:val="0"/>
    </w:pPr>
  </w:style>
  <w:style w:type="paragraph" w:styleId="ETFRevision1NoSpacing">
    <w:name w:val="Título de apartado (NoSpacing)"/>
    <w:basedOn w:val="NoSpacing"/>
    <w:qFormat/>
    <w:pPr>
      <w:outlineLvl w:val="1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LibreOffice/7.1.5.2$Windows_X86_64 LibreOffice_project/85f04e9f809797b8199d13c421bd8a2b025d52b5</Application>
  <AppVersion>15.0000</AppVersion>
  <Pages>4</Pages>
  <Words>792</Words>
  <Characters>4100</Characters>
  <CharactersWithSpaces>4798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2026-10-13T05:52:00Z</dcterms:created>
  <dc:creator>Expedientes ETF</dc:creator>
  <dc:description/>
  <dc:language>es-ES</dc:language>
  <cp:lastModifiedBy>Expedientes ETF</cp:lastModifiedBy>
  <dcterms:modified xsi:type="dcterms:W3CDTF">2026-10-13T09:16:49Z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