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REINTEGRACIÓN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PTF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inicio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d/mm/aa.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finalización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o recurso de procedencia de la familia: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Información de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> contacto de la unidad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>
          <w:tblHeader/>
        </w:trPr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Nombre.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>
          <w:tblHeader/>
        </w:trPr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La familia es derivada a otro recurso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NO</w:t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Tiempo total de intervención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totales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figuras parentales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niños y adolescentes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Riesgo de desprotección: VALÓRAME</w:t>
            </w:r>
          </w:p>
        </w:tc>
      </w:tr>
      <w:tr>
        <w:trPr>
          <w:tblHeader/>
        </w:trPr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Valoración global de gravedad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psicológico/emocional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 xml:space="preserve">Incapacidad parental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control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Maltrato prenatal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Actitudes y expectativas parentales inadecuadas AAPI-2.5</w:t>
            </w:r>
          </w:p>
        </w:tc>
      </w:tr>
      <w:tr>
        <w:trPr>
          <w:tblHeader/>
        </w:trPr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INICIAL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INTERMEDIA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Expectativas inadecuadas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Falta de empatía hacia las necesidades infantiles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Creencias sobre el uso y el valor del castigo corporal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Roles invertidos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Opresión de la autonomía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{{escala_aapi25_5_final}}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{{escala_aapi25_descripcion}}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Funcionamiento familiar SCORE 15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Fortalezas y adaptación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Preocupación o angustia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Dificultad para comunicase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global funcionamiento familiar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autoinformada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informada por figuras parentales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familias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profesionales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terapéutica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Satisfacción con la intervención</w:t>
            </w:r>
          </w:p>
        </w:tc>
      </w:tr>
      <w:tr>
        <w:trPr>
          <w:tblHeader/>
        </w:trPr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Figuras parentales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Niños, niñas y adolescentes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Descripción de los resultados obtenidos tras la intervención: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complementaria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outlineLvl w:val="1"/>
        <w:pStyle w:val="ETFRevision1tituloantesdetabla"/>
        <w:rPr/>
      </w:pPr>
      <w:r>
        <w:rPr/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blHeader/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Objetivos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Consecución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Trabajado con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Actuaciones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Objetivos en proceso o no resueltas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Ayuda requerida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Derivación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(RE1) Facilitar las condiciones necesarias para que se produzca la reunificación contando con la implicación de todos los agentes, entidades y servicios relacionados.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(RE2) Reducir y/o eliminar las causas y problemáticas que motivaron la medida de protección para garantizar un entorno familiar seguro, protector y sin violencia.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(RE3) Adquirir y fortalecer las competencias necesarias para un ejercicio positivo y responsable de la parentalidad de las personas progenitoras o guardadoras que ejercerán el rol parental.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(RE4) Promover, mejorar y recuperar el ajuste personal y desarrollo saludable de las personas menores de edad.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(RE5) Facilitar el proceso de transición para garantizar la adaptación de la persona menor de edad en el medio familiar, educativo y social en el que se va a integrar.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 xml:space="preserve">: </w:t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s-ES" w:bidi="es-E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s-ES" w:bidi="es-ES" w:val="es-ES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s-ES" w:bidi="es-ES" w:val="es-ES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s-ES" w:bidi="es-ES" w:val="es-ES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s-ES" w:bidi="es-ES" w:val="es-E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s-ES" w:eastAsia="es-ES" w:bidi="es-E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es-ES" w:bidi="es-ES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s-ES" w:bidi="es-ES" w:val="es-ES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" w:val="es-ES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s-ES" w:val="es-ES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s-ES" w:eastAsia="es-ES" w:bidi="es-ES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s-ES" w:val="es-ES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" w:val="es-ES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s-ES" w:bidi="es-ES" w:val="es-ES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ituloantesdetabla">
    <w:name w:val="Título de apartado (tituloantesdetabla)"/>
    <w:basedOn w:val="tituloantesdetabla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