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7.png" ContentType="image/png"/>
  <Override PartName="/word/media/rId103.png" ContentType="image/png"/>
  <Override PartName="/word/media/rId10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Выслоух Алиса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Приобреcnb практические навыки работы в Midnight Commander. Освоить инструкции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Основы работы с mc</w:t>
      </w:r>
    </w:p>
    <w:p>
      <w:pPr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предоставляет возможность просматривать структуру каталогов и выполнять основные операции управления файловой системой, то есть mc является файловым менеджером. Midnight Commander упрощает работу с файлами, делая её более удобной и наглядной. Программа на языке ассемблера NASM обычно состоит из трёх секций: секция кода программы (SECTION .text), секция инициализированных данных (SECTION .data), известная на этапе компиляции, и секция неинициализированных данных (SECTION .bss), для которых память отводится во время компиляции, но значения присваиваются в ходе выполнения программы. Для объявления инициализированных данных в секции .data используются директивы DB, DW, DD, DQ и DT, которые резервируют память и указывают, какие значения будут храниться в этой памяти:</w:t>
      </w:r>
    </w:p>
    <w:p>
      <w:pPr>
        <w:numPr>
          <w:ilvl w:val="0"/>
          <w:numId w:val="1002"/>
        </w:numPr>
      </w:pPr>
      <w:r>
        <w:t xml:space="preserve">DB (define byte) — определяет переменную размером в 1 байт;</w:t>
      </w:r>
    </w:p>
    <w:p>
      <w:pPr>
        <w:numPr>
          <w:ilvl w:val="0"/>
          <w:numId w:val="1002"/>
        </w:numPr>
      </w:pPr>
      <w:r>
        <w:t xml:space="preserve">DW (define word) — определяет переменную размером в 2 байта (слово);</w:t>
      </w:r>
    </w:p>
    <w:p>
      <w:pPr>
        <w:numPr>
          <w:ilvl w:val="0"/>
          <w:numId w:val="1002"/>
        </w:numPr>
      </w:pPr>
      <w:r>
        <w:t xml:space="preserve">DD (define double word) — определяет переменную размером в 4 байта (двойное слово);</w:t>
      </w:r>
    </w:p>
    <w:p>
      <w:pPr>
        <w:numPr>
          <w:ilvl w:val="0"/>
          <w:numId w:val="1002"/>
        </w:numPr>
      </w:pPr>
      <w:r>
        <w:t xml:space="preserve">DQ (define quad word) — определяет переменную размером в 8 байт (учетверённое слово);</w:t>
      </w:r>
    </w:p>
    <w:p>
      <w:pPr>
        <w:numPr>
          <w:ilvl w:val="0"/>
          <w:numId w:val="1002"/>
        </w:numPr>
      </w:pPr>
      <w:r>
        <w:t xml:space="preserve">DT (define ten bytes) — определяет переменную размером в 10 байт.</w:t>
      </w:r>
    </w:p>
    <w:p>
      <w:pPr>
        <w:pStyle w:val="FirstParagraph"/>
      </w:pPr>
      <w:r>
        <w:t xml:space="preserve">Эти директивы применяются для объявления простых переменных и массивов. Для определения строк обычно используется директива DB из-за особенностей хранения данных в оперативной памяти. Инструкция языка ассемблера mov предназначена для копирования данных из источника в приёмник.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bookmarkStart w:id="26" w:name="fig:001"/>
    <w:p>
      <w:pPr>
        <w:pStyle w:val="CaptionedFigure"/>
      </w:pPr>
      <w:r>
        <w:drawing>
          <wp:inline>
            <wp:extent cx="3733800" cy="1831484"/>
            <wp:effectExtent b="0" l="0" r="0" t="0"/>
            <wp:docPr descr="Рис. 1: Открываю Midnight comander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Открываю Midnight comander</w:t>
      </w:r>
    </w:p>
    <w:bookmarkEnd w:id="26"/>
    <w:p>
      <w:pPr>
        <w:pStyle w:val="BodyText"/>
      </w:pPr>
      <w:r>
        <w:t xml:space="preserve">Перехожу в каталог ~/work/arch-pc , используя файловый менеджер mc (рис. 2)</w:t>
      </w:r>
    </w:p>
    <w:bookmarkStart w:id="30" w:name="fig:002"/>
    <w:p>
      <w:pPr>
        <w:pStyle w:val="CaptionedFigure"/>
      </w:pPr>
      <w:r>
        <w:drawing>
          <wp:inline>
            <wp:extent cx="3733800" cy="2295902"/>
            <wp:effectExtent b="0" l="0" r="0" t="0"/>
            <wp:docPr descr="Рис. 2: Перемещение между директория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bookmarkEnd w:id="30"/>
    <w:p>
      <w:pPr>
        <w:pStyle w:val="BodyText"/>
      </w:pPr>
      <w:r>
        <w:t xml:space="preserve">С помощью функциональной клавиши F7 создаю каталог lab05 (рис. 3).</w:t>
      </w:r>
    </w:p>
    <w:bookmarkStart w:id="34" w:name="fig:003"/>
    <w:p>
      <w:pPr>
        <w:pStyle w:val="CaptionedFigure"/>
      </w:pPr>
      <w:r>
        <w:drawing>
          <wp:inline>
            <wp:extent cx="3733800" cy="803305"/>
            <wp:effectExtent b="0" l="0" r="0" t="0"/>
            <wp:docPr descr="Рис. 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3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</w:t>
      </w:r>
    </w:p>
    <w:bookmarkEnd w:id="34"/>
    <w:p>
      <w:pPr>
        <w:pStyle w:val="BodyText"/>
      </w:pPr>
      <w:r>
        <w:t xml:space="preserve">Вижу, что каталог создан (рис. 4).</w:t>
      </w:r>
    </w:p>
    <w:bookmarkStart w:id="38" w:name="fig:004"/>
    <w:p>
      <w:pPr>
        <w:pStyle w:val="CaptionedFigure"/>
      </w:pPr>
      <w:r>
        <w:drawing>
          <wp:inline>
            <wp:extent cx="3733800" cy="2295902"/>
            <wp:effectExtent b="0" l="0" r="0" t="0"/>
            <wp:docPr descr="Рис. 4: Создание катало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каталога</w:t>
      </w:r>
    </w:p>
    <w:bookmarkEnd w:id="38"/>
    <w:p>
      <w:pPr>
        <w:pStyle w:val="BodyText"/>
      </w:pPr>
      <w:r>
        <w:t xml:space="preserve">Захожу в каталог и в строке ввода прописываю команду touch lab5-1.asm, чтобы создать файл, в котором буду работать (рис. 5).</w:t>
      </w:r>
    </w:p>
    <w:bookmarkStart w:id="42" w:name="fig:005"/>
    <w:p>
      <w:pPr>
        <w:pStyle w:val="CaptionedFigure"/>
      </w:pPr>
      <w:r>
        <w:drawing>
          <wp:inline>
            <wp:extent cx="3733800" cy="321723"/>
            <wp:effectExtent b="0" l="0" r="0" t="0"/>
            <wp:docPr descr="Рис. 5: Команда touch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touch</w:t>
      </w:r>
    </w:p>
    <w:bookmarkEnd w:id="42"/>
    <w:bookmarkEnd w:id="43"/>
    <w:bookmarkStart w:id="60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в редакторе mcedit и ввожу в файл код программы (рис. 6).</w:t>
      </w:r>
    </w:p>
    <w:bookmarkStart w:id="47" w:name="fig:006"/>
    <w:p>
      <w:pPr>
        <w:pStyle w:val="CaptionedFigure"/>
      </w:pPr>
      <w:r>
        <w:drawing>
          <wp:inline>
            <wp:extent cx="3733800" cy="3566552"/>
            <wp:effectExtent b="0" l="0" r="0" t="0"/>
            <wp:docPr descr="Рис. 6: Клавиша F4 и 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Клавиша F4 и редактирование файла</w:t>
      </w:r>
    </w:p>
    <w:bookmarkEnd w:id="47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7).</w:t>
      </w:r>
    </w:p>
    <w:bookmarkStart w:id="51" w:name="fig:007"/>
    <w:p>
      <w:pPr>
        <w:pStyle w:val="CaptionedFigure"/>
      </w:pPr>
      <w:r>
        <w:drawing>
          <wp:inline>
            <wp:extent cx="3733800" cy="3566552"/>
            <wp:effectExtent b="0" l="0" r="0" t="0"/>
            <wp:docPr descr="Рис. 7: Проверк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</w:t>
      </w:r>
    </w:p>
    <w:bookmarkEnd w:id="51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8). Создался исполняемый файл lab5-1.</w:t>
      </w:r>
    </w:p>
    <w:bookmarkStart w:id="55" w:name="fig:008"/>
    <w:p>
      <w:pPr>
        <w:pStyle w:val="CaptionedFigure"/>
      </w:pPr>
      <w:r>
        <w:drawing>
          <wp:inline>
            <wp:extent cx="3733800" cy="285557"/>
            <wp:effectExtent b="0" l="0" r="0" t="0"/>
            <wp:docPr descr="Рис. 8: Ввод команд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команд</w:t>
      </w:r>
    </w:p>
    <w:bookmarkEnd w:id="55"/>
    <w:p>
      <w:pPr>
        <w:pStyle w:val="BodyText"/>
      </w:pPr>
      <w:r>
        <w:t xml:space="preserve">Запускаю исполняемый файл. И ввожу свое фио (рис. 9).</w:t>
      </w:r>
    </w:p>
    <w:bookmarkStart w:id="59" w:name="fig:009"/>
    <w:p>
      <w:pPr>
        <w:pStyle w:val="CaptionedFigure"/>
      </w:pPr>
      <w:r>
        <w:drawing>
          <wp:inline>
            <wp:extent cx="3733800" cy="665352"/>
            <wp:effectExtent b="0" l="0" r="0" t="0"/>
            <wp:docPr descr="Рис. 9: Запуск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</w:t>
      </w:r>
    </w:p>
    <w:bookmarkEnd w:id="59"/>
    <w:bookmarkEnd w:id="60"/>
    <w:bookmarkStart w:id="89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“Загрузки”</w:t>
      </w:r>
      <w:r>
        <w:t xml:space="preserve"> </w:t>
      </w:r>
      <w:r>
        <w:t xml:space="preserve">(рис. 10).</w:t>
      </w:r>
    </w:p>
    <w:bookmarkStart w:id="64" w:name="fig:010"/>
    <w:p>
      <w:pPr>
        <w:pStyle w:val="CaptionedFigure"/>
      </w:pPr>
      <w:r>
        <w:drawing>
          <wp:inline>
            <wp:extent cx="3733800" cy="2336907"/>
            <wp:effectExtent b="0" l="0" r="0" t="0"/>
            <wp:docPr descr="Рис. 10: Файл in_out.asm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in_out.asm</w:t>
      </w:r>
    </w:p>
    <w:bookmarkEnd w:id="64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11).</w:t>
      </w:r>
    </w:p>
    <w:bookmarkStart w:id="68" w:name="fig:011"/>
    <w:p>
      <w:pPr>
        <w:pStyle w:val="CaptionedFigure"/>
      </w:pPr>
      <w:r>
        <w:drawing>
          <wp:inline>
            <wp:extent cx="3733800" cy="2746823"/>
            <wp:effectExtent b="0" l="0" r="0" t="0"/>
            <wp:docPr descr="Рис. 11: Перемещение файла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Перемещение файла</w:t>
      </w:r>
    </w:p>
    <w:bookmarkEnd w:id="68"/>
    <w:p>
      <w:pPr>
        <w:pStyle w:val="BodyText"/>
      </w:pPr>
      <w:r>
        <w:t xml:space="preserve">С помощью функциональной клавиши F5 копирую файл lab5-1 в тот же каталог, но с именем lab5-2 (рис. 12).</w:t>
      </w:r>
    </w:p>
    <w:bookmarkStart w:id="72" w:name="fig:012"/>
    <w:p>
      <w:pPr>
        <w:pStyle w:val="CaptionedFigure"/>
      </w:pPr>
      <w:r>
        <w:drawing>
          <wp:inline>
            <wp:extent cx="3733800" cy="1855446"/>
            <wp:effectExtent b="0" l="0" r="0" t="0"/>
            <wp:docPr descr="Рис. 12: Копирую файл и меняю названия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Копирую файл и меняю названия</w:t>
      </w:r>
    </w:p>
    <w:bookmarkEnd w:id="72"/>
    <w:p>
      <w:pPr>
        <w:pStyle w:val="BodyText"/>
      </w:pPr>
      <w:r>
        <w:t xml:space="preserve">Изменяю содержимое файла lab5-2.asm во встроенном редакторе mcedit (рис. 13), чтобы в программе использовались подпрограммы из внешнего файла in_out.asm.</w:t>
      </w:r>
    </w:p>
    <w:bookmarkStart w:id="76" w:name="fig:013"/>
    <w:p>
      <w:pPr>
        <w:pStyle w:val="CaptionedFigure"/>
      </w:pPr>
      <w:r>
        <w:drawing>
          <wp:inline>
            <wp:extent cx="3733800" cy="2328068"/>
            <wp:effectExtent b="0" l="0" r="0" t="0"/>
            <wp:docPr descr="Рис. 13: Изменение содержимого файла.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файла.</w:t>
      </w:r>
    </w:p>
    <w:bookmarkEnd w:id="76"/>
    <w:p>
      <w:pPr>
        <w:pStyle w:val="BodyText"/>
      </w:pPr>
      <w:r>
        <w:t xml:space="preserve">Я транслирую текст программы из файла в объектный файл, используя команду nasm -f elf lab5-2.asm. В результате был создан объектный файл lab5-2.o. Затем выполняю компоновку объектного файла с помощью команды ld -m elf_i386 -o lab5-2 lab5-2.o, в результате чего создаётся исполняемый файл lab5-2. Запускаю исполняемый файл (рис. 14).</w:t>
      </w:r>
    </w:p>
    <w:bookmarkStart w:id="80" w:name="fig:014"/>
    <w:p>
      <w:pPr>
        <w:pStyle w:val="CaptionedFigure"/>
      </w:pPr>
      <w:r>
        <w:drawing>
          <wp:inline>
            <wp:extent cx="3733800" cy="661137"/>
            <wp:effectExtent b="0" l="0" r="0" t="0"/>
            <wp:docPr descr="Рис. 14: Транслирование файла в объектный файл и компановка.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1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Транслирование файла в объектный файл и компановка.</w:t>
      </w:r>
    </w:p>
    <w:bookmarkEnd w:id="80"/>
    <w:p>
      <w:pPr>
        <w:pStyle w:val="BodyText"/>
      </w:pPr>
      <w:r>
        <w:t xml:space="preserve">Открываю файл lab6-2.asm для редактирования с помощью текстового редактора nano, нажав функциональную клавишу F4. Вношу изменения в подпрограмму sprintLF, переименовывая её в sprint. После этого сохраняю изменения и открываю файл для просмотра, чтобы убедиться, что все изменения были сохранены корректно (рис. 15).</w:t>
      </w:r>
    </w:p>
    <w:bookmarkStart w:id="84" w:name="fig:015"/>
    <w:p>
      <w:pPr>
        <w:pStyle w:val="CaptionedFigure"/>
      </w:pPr>
      <w:r>
        <w:drawing>
          <wp:inline>
            <wp:extent cx="3733800" cy="2590357"/>
            <wp:effectExtent b="0" l="0" r="0" t="0"/>
            <wp:docPr descr="Рис. 15: Изменение файла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</w:t>
      </w:r>
    </w:p>
    <w:bookmarkEnd w:id="84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16).</w:t>
      </w:r>
    </w:p>
    <w:bookmarkStart w:id="88" w:name="fig:016"/>
    <w:p>
      <w:pPr>
        <w:pStyle w:val="CaptionedFigure"/>
      </w:pPr>
      <w:r>
        <w:drawing>
          <wp:inline>
            <wp:extent cx="3733800" cy="455596"/>
            <wp:effectExtent b="0" l="0" r="0" t="0"/>
            <wp:docPr descr="Рис. 16: Транслирование файла в объектный файл и компановка.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Транслирование файла в объектный файл и компановка.</w:t>
      </w:r>
    </w:p>
    <w:bookmarkEnd w:id="88"/>
    <w:p>
      <w:pPr>
        <w:pStyle w:val="BodyText"/>
      </w:pPr>
      <w:r>
        <w:t xml:space="preserve">Разница между первым исполняемым файлом lab5-2 и вторым lab5-2-2 заключается в том, что при запуске первого файла программа запрашивает ввод с новой строки, в то время как программа во втором файле запрашивает ввод без переноса на новую строку. Это различие обусловлено изменениями в подпрограммах sprintLF и sprint: первая добавляет перенос строки после запроса ввода, а вторая — нет.</w:t>
      </w:r>
    </w:p>
    <w:bookmarkEnd w:id="89"/>
    <w:bookmarkEnd w:id="90"/>
    <w:bookmarkStart w:id="111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lab6-1.asm с именем lab6-1-1.asm с помощью функциональной клавиши F5 (рис. 17)</w:t>
      </w:r>
    </w:p>
    <w:bookmarkStart w:id="94" w:name="fig:017"/>
    <w:p>
      <w:pPr>
        <w:pStyle w:val="CaptionedFigure"/>
      </w:pPr>
      <w:r>
        <w:drawing>
          <wp:inline>
            <wp:extent cx="3733800" cy="1715375"/>
            <wp:effectExtent b="0" l="0" r="0" t="0"/>
            <wp:docPr descr="Рис. 17: Копирование файла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файла.</w:t>
      </w:r>
    </w:p>
    <w:bookmarkEnd w:id="94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18).</w:t>
      </w:r>
    </w:p>
    <w:bookmarkStart w:id="98" w:name="fig:018"/>
    <w:p>
      <w:pPr>
        <w:pStyle w:val="CaptionedFigure"/>
      </w:pPr>
      <w:r>
        <w:drawing>
          <wp:inline>
            <wp:extent cx="3733800" cy="4303362"/>
            <wp:effectExtent b="0" l="0" r="0" t="0"/>
            <wp:docPr descr="Рис. 18: Изменение файла.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файла.</w:t>
      </w:r>
    </w:p>
    <w:bookmarkEnd w:id="98"/>
    <w:p>
      <w:pPr>
        <w:pStyle w:val="BodyText"/>
      </w:pPr>
      <w:r>
        <w:t xml:space="preserve">Создаю объектный файл lab5-1-1.o и передаю его на обработку компоновщику. После компоновки получаю исполняемый файл lab5-1-1. Запускаю полученный исполняемый файл. Программа запрашивает ввод, куда я ввожу свои ФИО, после чего программа выводит введенные мною данные (рис. 19).</w:t>
      </w:r>
    </w:p>
    <w:bookmarkStart w:id="102" w:name="fig:019"/>
    <w:p>
      <w:pPr>
        <w:pStyle w:val="CaptionedFigure"/>
      </w:pPr>
      <w:r>
        <w:drawing>
          <wp:inline>
            <wp:extent cx="3733800" cy="722005"/>
            <wp:effectExtent b="0" l="0" r="0" t="0"/>
            <wp:docPr descr="Рис. 19: Проверка.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Проверка.</w:t>
      </w:r>
    </w:p>
    <w:bookmarkEnd w:id="102"/>
    <w:p>
      <w:pPr>
        <w:pStyle w:val="BodyText"/>
      </w:pPr>
      <w:r>
        <w:t xml:space="preserve">Создаю копию файла lab5-2.asm с именем lab6-2-1.asm с помощью функциональной клавиши F5, открываю файл с помощью клавиши F4 и изменяю ее так, чтобы кроме вывода приглашения и запроса ввода, программа выводила пользовательскую строку (рис. 20).</w:t>
      </w:r>
    </w:p>
    <w:bookmarkStart w:id="106" w:name="fig:020"/>
    <w:p>
      <w:pPr>
        <w:pStyle w:val="CaptionedFigure"/>
      </w:pPr>
      <w:r>
        <w:drawing>
          <wp:inline>
            <wp:extent cx="3733800" cy="2847813"/>
            <wp:effectExtent b="0" l="0" r="0" t="0"/>
            <wp:docPr descr="Рис. 20: Изменение файла.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файла.</w:t>
      </w:r>
    </w:p>
    <w:bookmarkEnd w:id="106"/>
    <w:p>
      <w:pPr>
        <w:pStyle w:val="BodyText"/>
      </w:pPr>
      <w:r>
        <w:t xml:space="preserve">Проверяю аналогично предыдущему (рис. 21).</w:t>
      </w:r>
    </w:p>
    <w:bookmarkStart w:id="110" w:name="fig:021"/>
    <w:p>
      <w:pPr>
        <w:pStyle w:val="CaptionedFigure"/>
      </w:pPr>
      <w:r>
        <w:drawing>
          <wp:inline>
            <wp:extent cx="3733800" cy="587107"/>
            <wp:effectExtent b="0" l="0" r="0" t="0"/>
            <wp:docPr descr="Рис. 21: Проверка.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Проверка.</w:t>
      </w:r>
    </w:p>
    <w:bookmarkEnd w:id="110"/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5</dc:title>
  <dc:creator>Выслоух Алиса Александровна</dc:creator>
  <dc:language>ru-RU</dc:language>
  <cp:keywords/>
  <dcterms:created xsi:type="dcterms:W3CDTF">2024-10-25T13:39:52Z</dcterms:created>
  <dcterms:modified xsi:type="dcterms:W3CDTF">2024-10-25T13:39:52Z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