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264E7" w14:textId="6AEE5FE5" w:rsidR="00EA1C0D" w:rsidRPr="00F14A36" w:rsidRDefault="00F14A36">
      <w:pPr>
        <w:rPr>
          <w:rStyle w:val="Strong"/>
          <w:rFonts w:ascii="Times New Roman" w:hAnsi="Times New Roman" w:cs="Times New Roman"/>
          <w:b w:val="0"/>
          <w:bCs w:val="0"/>
          <w:color w:val="1F2328"/>
          <w:sz w:val="28"/>
          <w:szCs w:val="28"/>
          <w:shd w:val="clear" w:color="auto" w:fill="FFFFFF"/>
        </w:rPr>
      </w:pPr>
      <w:r w:rsidRPr="00F14A36">
        <w:rPr>
          <w:rStyle w:val="Strong"/>
          <w:rFonts w:ascii="Times New Roman" w:hAnsi="Times New Roman" w:cs="Times New Roman"/>
          <w:b w:val="0"/>
          <w:bCs w:val="0"/>
          <w:color w:val="1F2328"/>
          <w:sz w:val="28"/>
          <w:szCs w:val="28"/>
          <w:shd w:val="clear" w:color="auto" w:fill="FFFFFF"/>
        </w:rPr>
        <w:t>Sugu izplatības maksimuma entropijas analīzes (MAXENT) modeļos k</w:t>
      </w:r>
      <w:r w:rsidRPr="00F14A36">
        <w:rPr>
          <w:rStyle w:val="Strong"/>
          <w:rFonts w:ascii="Times New Roman" w:hAnsi="Times New Roman" w:cs="Times New Roman"/>
          <w:b w:val="0"/>
          <w:bCs w:val="0"/>
          <w:color w:val="1F2328"/>
          <w:sz w:val="28"/>
          <w:szCs w:val="28"/>
          <w:shd w:val="clear" w:color="auto" w:fill="FFFFFF"/>
        </w:rPr>
        <w:t>lātbūtnes dat</w:t>
      </w:r>
      <w:r w:rsidRPr="00F14A36">
        <w:rPr>
          <w:rStyle w:val="Strong"/>
          <w:rFonts w:ascii="Times New Roman" w:hAnsi="Times New Roman" w:cs="Times New Roman"/>
          <w:b w:val="0"/>
          <w:bCs w:val="0"/>
          <w:color w:val="1F2328"/>
          <w:sz w:val="28"/>
          <w:szCs w:val="28"/>
          <w:shd w:val="clear" w:color="auto" w:fill="FFFFFF"/>
        </w:rPr>
        <w:t xml:space="preserve">u nozīmība un izaicinājumi.  </w:t>
      </w:r>
    </w:p>
    <w:p w14:paraId="3281DB99" w14:textId="32642AC9" w:rsidR="00F14A36" w:rsidRPr="00F14A36" w:rsidRDefault="00F14A36">
      <w:pPr>
        <w:rPr>
          <w:rFonts w:ascii="Times New Roman" w:hAnsi="Times New Roman" w:cs="Times New Roman"/>
          <w:color w:val="1F2328"/>
          <w:sz w:val="28"/>
          <w:szCs w:val="28"/>
          <w:shd w:val="clear" w:color="auto" w:fill="FFFFFF"/>
        </w:rPr>
      </w:pPr>
      <w:r w:rsidRPr="00F14A36">
        <w:rPr>
          <w:rFonts w:ascii="Times New Roman" w:hAnsi="Times New Roman" w:cs="Times New Roman"/>
          <w:color w:val="1F2328"/>
          <w:sz w:val="28"/>
          <w:szCs w:val="28"/>
          <w:shd w:val="clear" w:color="auto" w:fill="FFFFFF"/>
        </w:rPr>
        <w:t>Referāts</w:t>
      </w:r>
      <w:r w:rsidRPr="00F14A36">
        <w:rPr>
          <w:rFonts w:ascii="Times New Roman" w:hAnsi="Times New Roman" w:cs="Times New Roman"/>
          <w:color w:val="1F2328"/>
          <w:sz w:val="28"/>
          <w:szCs w:val="28"/>
          <w:shd w:val="clear" w:color="auto" w:fill="FFFFFF"/>
        </w:rPr>
        <w:br/>
        <w:t>Autors: Jānis Ozols</w:t>
      </w:r>
    </w:p>
    <w:p w14:paraId="355D5381" w14:textId="48B5BD42" w:rsidR="00F14A36" w:rsidRDefault="00F14A36">
      <w:pPr>
        <w:rPr>
          <w:rFonts w:ascii="Times New Roman" w:hAnsi="Times New Roman" w:cs="Times New Roman"/>
          <w:color w:val="1F2328"/>
          <w:sz w:val="24"/>
          <w:szCs w:val="24"/>
          <w:shd w:val="clear" w:color="auto" w:fill="FFFFFF"/>
        </w:rPr>
      </w:pPr>
      <w:r>
        <w:rPr>
          <w:rFonts w:ascii="Times New Roman" w:hAnsi="Times New Roman" w:cs="Times New Roman"/>
          <w:color w:val="1F2328"/>
          <w:sz w:val="24"/>
          <w:szCs w:val="24"/>
          <w:shd w:val="clear" w:color="auto" w:fill="FFFFFF"/>
        </w:rPr>
        <w:br/>
        <w:t>IEVADS</w:t>
      </w:r>
    </w:p>
    <w:p w14:paraId="7F2A792B" w14:textId="77777777" w:rsidR="00A60D0B" w:rsidRDefault="00A60D0B">
      <w:pPr>
        <w:rPr>
          <w:rFonts w:ascii="Times New Roman" w:hAnsi="Times New Roman" w:cs="Times New Roman"/>
          <w:color w:val="1F2328"/>
          <w:sz w:val="24"/>
          <w:szCs w:val="24"/>
          <w:shd w:val="clear" w:color="auto" w:fill="FFFFFF"/>
        </w:rPr>
      </w:pPr>
    </w:p>
    <w:p w14:paraId="0D1405AE" w14:textId="64D13E6B" w:rsidR="006060DA" w:rsidRPr="001E42FA" w:rsidRDefault="00F14A36" w:rsidP="006060DA">
      <w:pPr>
        <w:pStyle w:val="Heading1"/>
        <w:spacing w:before="0" w:beforeAutospacing="0" w:after="0" w:afterAutospacing="0" w:line="360" w:lineRule="auto"/>
        <w:ind w:firstLine="567"/>
        <w:jc w:val="both"/>
        <w:rPr>
          <w:color w:val="1F2328"/>
          <w:sz w:val="24"/>
          <w:szCs w:val="24"/>
          <w:shd w:val="clear" w:color="auto" w:fill="FFFFFF"/>
        </w:rPr>
      </w:pPr>
      <w:r w:rsidRPr="001E42FA">
        <w:rPr>
          <w:b w:val="0"/>
          <w:bCs w:val="0"/>
          <w:color w:val="1F2328"/>
          <w:sz w:val="24"/>
          <w:szCs w:val="24"/>
          <w:shd w:val="clear" w:color="auto" w:fill="FFFFFF"/>
        </w:rPr>
        <w:t>Maksimālās entropijas analīze ir viena no biežāk pielietotajām sugu izplatības modelēšanas metodēm</w:t>
      </w:r>
      <w:r w:rsidR="005D1D92">
        <w:rPr>
          <w:b w:val="0"/>
          <w:bCs w:val="0"/>
          <w:color w:val="1F2328"/>
          <w:sz w:val="24"/>
          <w:szCs w:val="24"/>
          <w:shd w:val="clear" w:color="auto" w:fill="FFFFFF"/>
        </w:rPr>
        <w:t xml:space="preserve"> </w:t>
      </w:r>
      <w:r w:rsidR="00985676" w:rsidRPr="00985676">
        <w:rPr>
          <w:b w:val="0"/>
          <w:bCs w:val="0"/>
          <w:color w:val="1F2328"/>
          <w:sz w:val="24"/>
          <w:szCs w:val="24"/>
          <w:shd w:val="clear" w:color="auto" w:fill="FFFFFF"/>
        </w:rPr>
        <w:t xml:space="preserve">(Phillips </w:t>
      </w:r>
      <w:r w:rsidR="00985676" w:rsidRPr="00985676">
        <w:rPr>
          <w:b w:val="0"/>
          <w:bCs w:val="0"/>
          <w:i/>
          <w:iCs/>
          <w:color w:val="1F2328"/>
          <w:sz w:val="24"/>
          <w:szCs w:val="24"/>
          <w:shd w:val="clear" w:color="auto" w:fill="FFFFFF"/>
        </w:rPr>
        <w:t>et al</w:t>
      </w:r>
      <w:r w:rsidR="00985676" w:rsidRPr="00985676">
        <w:rPr>
          <w:b w:val="0"/>
          <w:bCs w:val="0"/>
          <w:color w:val="1F2328"/>
          <w:sz w:val="24"/>
          <w:szCs w:val="24"/>
          <w:shd w:val="clear" w:color="auto" w:fill="FFFFFF"/>
        </w:rPr>
        <w:t>., 2006)</w:t>
      </w:r>
      <w:r w:rsidRPr="001E42FA">
        <w:rPr>
          <w:b w:val="0"/>
          <w:bCs w:val="0"/>
          <w:color w:val="1F2328"/>
          <w:sz w:val="24"/>
          <w:szCs w:val="24"/>
          <w:shd w:val="clear" w:color="auto" w:fill="FFFFFF"/>
        </w:rPr>
        <w:t>.</w:t>
      </w:r>
      <w:r w:rsidR="00DC6A65" w:rsidRPr="001E42FA">
        <w:rPr>
          <w:b w:val="0"/>
          <w:bCs w:val="0"/>
          <w:color w:val="1F2328"/>
          <w:sz w:val="24"/>
          <w:szCs w:val="24"/>
          <w:shd w:val="clear" w:color="auto" w:fill="FFFFFF"/>
        </w:rPr>
        <w:t xml:space="preserve"> </w:t>
      </w:r>
      <w:r w:rsidR="00BC442B" w:rsidRPr="001E42FA">
        <w:rPr>
          <w:b w:val="0"/>
          <w:bCs w:val="0"/>
          <w:color w:val="1F2328"/>
          <w:sz w:val="24"/>
          <w:szCs w:val="24"/>
          <w:shd w:val="clear" w:color="auto" w:fill="FFFFFF"/>
        </w:rPr>
        <w:t>Analīze</w:t>
      </w:r>
      <w:r w:rsidR="00DC6A65" w:rsidRPr="001E42FA">
        <w:rPr>
          <w:b w:val="0"/>
          <w:bCs w:val="0"/>
          <w:color w:val="1F2328"/>
          <w:sz w:val="24"/>
          <w:szCs w:val="24"/>
          <w:shd w:val="clear" w:color="auto" w:fill="FFFFFF"/>
        </w:rPr>
        <w:t xml:space="preserve"> balstās uz </w:t>
      </w:r>
      <w:r w:rsidR="00BC442B" w:rsidRPr="001E42FA">
        <w:rPr>
          <w:b w:val="0"/>
          <w:bCs w:val="0"/>
          <w:color w:val="1F2328"/>
          <w:sz w:val="24"/>
          <w:szCs w:val="24"/>
          <w:shd w:val="clear" w:color="auto" w:fill="FFFFFF"/>
        </w:rPr>
        <w:t>telpā esošās vides raksturošanu un klātbūtnes datiem. Līdz ar to ir īpaši svarīgi precīzi definēt telpā esošo vidi. Analīze neizdara secinājumus par vietām, kur suga nav sastopama, kas ir būtiska atšķirība salīdzinot ar citām sugu izplatības modelēšanas metodēm. Šīs atšķirības rezultātā, lai gan vides precīzai definēšanai ir jāsagatavo daudz ekoģeogrāfiski vides mainīgie (EGV), kas ir laikietilpīgs process, pati analīze strādā ātri un ir spējīga strādāt jau ar salīdzinoši nelielu skaitu klātbūtņu datu</w:t>
      </w:r>
      <w:r w:rsidR="006060DA" w:rsidRPr="001E42FA">
        <w:rPr>
          <w:b w:val="0"/>
          <w:bCs w:val="0"/>
          <w:color w:val="1F2328"/>
          <w:sz w:val="24"/>
          <w:szCs w:val="24"/>
          <w:shd w:val="clear" w:color="auto" w:fill="FFFFFF"/>
        </w:rPr>
        <w:t xml:space="preserve"> (</w:t>
      </w:r>
      <w:r w:rsidR="00985676" w:rsidRPr="00985676">
        <w:rPr>
          <w:b w:val="0"/>
          <w:bCs w:val="0"/>
          <w:color w:val="1F2328"/>
          <w:sz w:val="24"/>
          <w:szCs w:val="24"/>
          <w:shd w:val="clear" w:color="auto" w:fill="FFFFFF"/>
        </w:rPr>
        <w:t xml:space="preserve">Phillips </w:t>
      </w:r>
      <w:r w:rsidR="00985676" w:rsidRPr="00985676">
        <w:rPr>
          <w:b w:val="0"/>
          <w:bCs w:val="0"/>
          <w:i/>
          <w:iCs/>
          <w:color w:val="1F2328"/>
          <w:sz w:val="24"/>
          <w:szCs w:val="24"/>
          <w:shd w:val="clear" w:color="auto" w:fill="FFFFFF"/>
        </w:rPr>
        <w:t>et al</w:t>
      </w:r>
      <w:r w:rsidR="00985676" w:rsidRPr="00985676">
        <w:rPr>
          <w:b w:val="0"/>
          <w:bCs w:val="0"/>
          <w:color w:val="1F2328"/>
          <w:sz w:val="24"/>
          <w:szCs w:val="24"/>
          <w:shd w:val="clear" w:color="auto" w:fill="FFFFFF"/>
        </w:rPr>
        <w:t xml:space="preserve">., 2006; Pearson </w:t>
      </w:r>
      <w:r w:rsidR="00985676" w:rsidRPr="00985676">
        <w:rPr>
          <w:b w:val="0"/>
          <w:bCs w:val="0"/>
          <w:i/>
          <w:iCs/>
          <w:color w:val="1F2328"/>
          <w:sz w:val="24"/>
          <w:szCs w:val="24"/>
          <w:shd w:val="clear" w:color="auto" w:fill="FFFFFF"/>
        </w:rPr>
        <w:t>et al</w:t>
      </w:r>
      <w:r w:rsidR="00985676" w:rsidRPr="00985676">
        <w:rPr>
          <w:b w:val="0"/>
          <w:bCs w:val="0"/>
          <w:color w:val="1F2328"/>
          <w:sz w:val="24"/>
          <w:szCs w:val="24"/>
          <w:shd w:val="clear" w:color="auto" w:fill="FFFFFF"/>
        </w:rPr>
        <w:t>., 2006</w:t>
      </w:r>
      <w:r w:rsidR="006060DA" w:rsidRPr="001E42FA">
        <w:rPr>
          <w:b w:val="0"/>
          <w:bCs w:val="0"/>
          <w:color w:val="1F2328"/>
          <w:sz w:val="24"/>
          <w:szCs w:val="24"/>
          <w:shd w:val="clear" w:color="auto" w:fill="FFFFFF"/>
        </w:rPr>
        <w:t>)</w:t>
      </w:r>
      <w:r w:rsidR="00BC442B" w:rsidRPr="001E42FA">
        <w:rPr>
          <w:b w:val="0"/>
          <w:bCs w:val="0"/>
          <w:color w:val="1F2328"/>
          <w:sz w:val="24"/>
          <w:szCs w:val="24"/>
          <w:shd w:val="clear" w:color="auto" w:fill="FFFFFF"/>
        </w:rPr>
        <w:t xml:space="preserve">. </w:t>
      </w:r>
      <w:r w:rsidR="00C83D2E" w:rsidRPr="001E42FA">
        <w:rPr>
          <w:b w:val="0"/>
          <w:bCs w:val="0"/>
          <w:color w:val="1F2328"/>
          <w:sz w:val="24"/>
          <w:szCs w:val="24"/>
          <w:shd w:val="clear" w:color="auto" w:fill="FFFFFF"/>
        </w:rPr>
        <w:t>Tomēr arī tikai klātbūtnes datu izmantošanā ir jārēķinās ar vairākiem izaicinājumiem, kuru dēļ klātbūtnes datus ir nepieciešams speciāli</w:t>
      </w:r>
      <w:r w:rsidR="00BC442B" w:rsidRPr="001E42FA">
        <w:rPr>
          <w:b w:val="0"/>
          <w:bCs w:val="0"/>
          <w:color w:val="1F2328"/>
          <w:sz w:val="24"/>
          <w:szCs w:val="24"/>
          <w:shd w:val="clear" w:color="auto" w:fill="FFFFFF"/>
        </w:rPr>
        <w:t xml:space="preserve"> </w:t>
      </w:r>
      <w:r w:rsidR="00C83D2E" w:rsidRPr="001E42FA">
        <w:rPr>
          <w:b w:val="0"/>
          <w:bCs w:val="0"/>
          <w:color w:val="1F2328"/>
          <w:sz w:val="24"/>
          <w:szCs w:val="24"/>
          <w:shd w:val="clear" w:color="auto" w:fill="FFFFFF"/>
        </w:rPr>
        <w:t>sagatavot maksimuma entropijas analīzei</w:t>
      </w:r>
      <w:r w:rsidR="006060DA" w:rsidRPr="001E42FA">
        <w:rPr>
          <w:color w:val="1F2328"/>
          <w:sz w:val="24"/>
          <w:szCs w:val="24"/>
          <w:shd w:val="clear" w:color="auto" w:fill="FFFFFF"/>
        </w:rPr>
        <w:t>.</w:t>
      </w:r>
    </w:p>
    <w:p w14:paraId="02D9AD1F" w14:textId="2D378FF9" w:rsidR="0016135B" w:rsidRPr="001E42FA" w:rsidRDefault="00F205F4" w:rsidP="006060DA">
      <w:pPr>
        <w:pStyle w:val="Heading1"/>
        <w:spacing w:before="0" w:beforeAutospacing="0" w:after="0" w:afterAutospacing="0" w:line="360" w:lineRule="auto"/>
        <w:ind w:firstLine="567"/>
        <w:jc w:val="both"/>
        <w:rPr>
          <w:b w:val="0"/>
          <w:bCs w:val="0"/>
          <w:color w:val="1F2328"/>
          <w:sz w:val="24"/>
          <w:szCs w:val="24"/>
          <w:shd w:val="clear" w:color="auto" w:fill="FFFFFF"/>
        </w:rPr>
      </w:pPr>
      <w:r w:rsidRPr="001E42FA">
        <w:rPr>
          <w:b w:val="0"/>
          <w:bCs w:val="0"/>
          <w:color w:val="1F2328"/>
          <w:sz w:val="24"/>
          <w:szCs w:val="24"/>
          <w:shd w:val="clear" w:color="auto" w:fill="FFFFFF"/>
        </w:rPr>
        <w:t>Mūsdienās</w:t>
      </w:r>
      <w:r w:rsidR="002550B3" w:rsidRPr="001E42FA">
        <w:rPr>
          <w:b w:val="0"/>
          <w:bCs w:val="0"/>
          <w:color w:val="1F2328"/>
          <w:sz w:val="24"/>
          <w:szCs w:val="24"/>
          <w:shd w:val="clear" w:color="auto" w:fill="FFFFFF"/>
        </w:rPr>
        <w:t xml:space="preserve"> </w:t>
      </w:r>
      <w:r w:rsidR="00F0649B" w:rsidRPr="001E42FA">
        <w:rPr>
          <w:b w:val="0"/>
          <w:bCs w:val="0"/>
          <w:color w:val="1F2328"/>
          <w:sz w:val="24"/>
          <w:szCs w:val="24"/>
          <w:shd w:val="clear" w:color="auto" w:fill="FFFFFF"/>
        </w:rPr>
        <w:t>daudz</w:t>
      </w:r>
      <w:r w:rsidR="002550B3" w:rsidRPr="001E42FA">
        <w:rPr>
          <w:b w:val="0"/>
          <w:bCs w:val="0"/>
          <w:color w:val="1F2328"/>
          <w:sz w:val="24"/>
          <w:szCs w:val="24"/>
          <w:shd w:val="clear" w:color="auto" w:fill="FFFFFF"/>
        </w:rPr>
        <w:t xml:space="preserve"> sugu novērojumi </w:t>
      </w:r>
      <w:r w:rsidR="00F0649B" w:rsidRPr="001E42FA">
        <w:rPr>
          <w:b w:val="0"/>
          <w:bCs w:val="0"/>
          <w:color w:val="1F2328"/>
          <w:sz w:val="24"/>
          <w:szCs w:val="24"/>
          <w:shd w:val="clear" w:color="auto" w:fill="FFFFFF"/>
        </w:rPr>
        <w:t>ir</w:t>
      </w:r>
      <w:r w:rsidR="002550B3" w:rsidRPr="001E42FA">
        <w:rPr>
          <w:b w:val="0"/>
          <w:bCs w:val="0"/>
          <w:color w:val="1F2328"/>
          <w:sz w:val="24"/>
          <w:szCs w:val="24"/>
          <w:shd w:val="clear" w:color="auto" w:fill="FFFFFF"/>
        </w:rPr>
        <w:t xml:space="preserve"> no</w:t>
      </w:r>
      <w:r w:rsidRPr="001E42FA">
        <w:rPr>
          <w:b w:val="0"/>
          <w:bCs w:val="0"/>
          <w:color w:val="1F2328"/>
          <w:sz w:val="24"/>
          <w:szCs w:val="24"/>
          <w:shd w:val="clear" w:color="auto" w:fill="FFFFFF"/>
        </w:rPr>
        <w:t xml:space="preserve"> </w:t>
      </w:r>
      <w:r w:rsidR="007326C7" w:rsidRPr="001E42FA">
        <w:rPr>
          <w:b w:val="0"/>
          <w:bCs w:val="0"/>
          <w:color w:val="1F2328"/>
          <w:sz w:val="24"/>
          <w:szCs w:val="24"/>
          <w:shd w:val="clear" w:color="auto" w:fill="FFFFFF"/>
        </w:rPr>
        <w:t>sabiedrības ziņo</w:t>
      </w:r>
      <w:r w:rsidR="002550B3" w:rsidRPr="001E42FA">
        <w:rPr>
          <w:b w:val="0"/>
          <w:bCs w:val="0"/>
          <w:color w:val="1F2328"/>
          <w:sz w:val="24"/>
          <w:szCs w:val="24"/>
          <w:shd w:val="clear" w:color="auto" w:fill="FFFFFF"/>
        </w:rPr>
        <w:t>jumiem</w:t>
      </w:r>
      <w:r w:rsidR="007326C7" w:rsidRPr="001E42FA">
        <w:rPr>
          <w:b w:val="0"/>
          <w:bCs w:val="0"/>
          <w:color w:val="1F2328"/>
          <w:sz w:val="24"/>
          <w:szCs w:val="24"/>
          <w:shd w:val="clear" w:color="auto" w:fill="FFFFFF"/>
        </w:rPr>
        <w:t xml:space="preserve"> sug</w:t>
      </w:r>
      <w:r w:rsidR="002550B3" w:rsidRPr="001E42FA">
        <w:rPr>
          <w:b w:val="0"/>
          <w:bCs w:val="0"/>
          <w:color w:val="1F2328"/>
          <w:sz w:val="24"/>
          <w:szCs w:val="24"/>
          <w:shd w:val="clear" w:color="auto" w:fill="FFFFFF"/>
        </w:rPr>
        <w:t>u</w:t>
      </w:r>
      <w:r w:rsidR="007326C7" w:rsidRPr="001E42FA">
        <w:rPr>
          <w:b w:val="0"/>
          <w:bCs w:val="0"/>
          <w:color w:val="1F2328"/>
          <w:sz w:val="24"/>
          <w:szCs w:val="24"/>
          <w:shd w:val="clear" w:color="auto" w:fill="FFFFFF"/>
        </w:rPr>
        <w:t xml:space="preserve"> novērojumu portālos. </w:t>
      </w:r>
      <w:r w:rsidR="00F0649B" w:rsidRPr="001E42FA">
        <w:rPr>
          <w:b w:val="0"/>
          <w:bCs w:val="0"/>
          <w:color w:val="1F2328"/>
          <w:sz w:val="24"/>
          <w:szCs w:val="24"/>
          <w:shd w:val="clear" w:color="auto" w:fill="FFFFFF"/>
        </w:rPr>
        <w:t xml:space="preserve">Tā kā sabiedrības novērojumi bieži ir lielākā daļa no sugas zināmajiem novērojumiem, pētījumu trūkumu rezultātā,  lai veiktu sugu izplatības modelēšanu tos ir svarīgi izmantot. </w:t>
      </w:r>
      <w:r w:rsidR="007326C7" w:rsidRPr="001E42FA">
        <w:rPr>
          <w:b w:val="0"/>
          <w:bCs w:val="0"/>
          <w:color w:val="1F2328"/>
          <w:sz w:val="24"/>
          <w:szCs w:val="24"/>
          <w:shd w:val="clear" w:color="auto" w:fill="FFFFFF"/>
        </w:rPr>
        <w:t xml:space="preserve">Tomēr tie tikai ļoti retos gadījumos ietver informāciju par vietām, kur suga ir meklēta, bet nav atrasta. Tādējādi sabiedrības novērojumus ir iespējams </w:t>
      </w:r>
      <w:r w:rsidR="002550B3" w:rsidRPr="001E42FA">
        <w:rPr>
          <w:b w:val="0"/>
          <w:bCs w:val="0"/>
          <w:color w:val="1F2328"/>
          <w:sz w:val="24"/>
          <w:szCs w:val="24"/>
          <w:shd w:val="clear" w:color="auto" w:fill="FFFFFF"/>
        </w:rPr>
        <w:t xml:space="preserve">izmantot </w:t>
      </w:r>
      <w:r w:rsidR="007326C7" w:rsidRPr="001E42FA">
        <w:rPr>
          <w:b w:val="0"/>
          <w:bCs w:val="0"/>
          <w:color w:val="1F2328"/>
          <w:sz w:val="24"/>
          <w:szCs w:val="24"/>
          <w:shd w:val="clear" w:color="auto" w:fill="FFFFFF"/>
        </w:rPr>
        <w:t>kā sugas klātbūtnes datus, bet nav iespējams izmantot kā sugas iztrūkumus</w:t>
      </w:r>
      <w:r w:rsidR="00FD7861" w:rsidRPr="001E42FA">
        <w:rPr>
          <w:b w:val="0"/>
          <w:bCs w:val="0"/>
          <w:color w:val="1F2328"/>
          <w:sz w:val="24"/>
          <w:szCs w:val="24"/>
          <w:shd w:val="clear" w:color="auto" w:fill="FFFFFF"/>
        </w:rPr>
        <w:t xml:space="preserve"> (</w:t>
      </w:r>
      <w:r w:rsidR="00985676" w:rsidRPr="00985676">
        <w:rPr>
          <w:b w:val="0"/>
          <w:bCs w:val="0"/>
          <w:color w:val="1F2328"/>
          <w:sz w:val="24"/>
          <w:szCs w:val="24"/>
          <w:shd w:val="clear" w:color="auto" w:fill="FFFFFF"/>
        </w:rPr>
        <w:t xml:space="preserve">Fourcade </w:t>
      </w:r>
      <w:r w:rsidR="00985676" w:rsidRPr="00985676">
        <w:rPr>
          <w:b w:val="0"/>
          <w:bCs w:val="0"/>
          <w:i/>
          <w:iCs/>
          <w:color w:val="1F2328"/>
          <w:sz w:val="24"/>
          <w:szCs w:val="24"/>
          <w:shd w:val="clear" w:color="auto" w:fill="FFFFFF"/>
        </w:rPr>
        <w:t>et al.,</w:t>
      </w:r>
      <w:r w:rsidR="00985676" w:rsidRPr="00985676">
        <w:rPr>
          <w:b w:val="0"/>
          <w:bCs w:val="0"/>
          <w:color w:val="1F2328"/>
          <w:sz w:val="24"/>
          <w:szCs w:val="24"/>
          <w:shd w:val="clear" w:color="auto" w:fill="FFFFFF"/>
        </w:rPr>
        <w:t xml:space="preserve"> 2014</w:t>
      </w:r>
      <w:r w:rsidR="00FD7861" w:rsidRPr="001E42FA">
        <w:rPr>
          <w:b w:val="0"/>
          <w:bCs w:val="0"/>
          <w:color w:val="1F2328"/>
          <w:sz w:val="24"/>
          <w:szCs w:val="24"/>
          <w:shd w:val="clear" w:color="auto" w:fill="FFFFFF"/>
        </w:rPr>
        <w:t>)</w:t>
      </w:r>
      <w:r w:rsidR="007326C7" w:rsidRPr="001E42FA">
        <w:rPr>
          <w:b w:val="0"/>
          <w:bCs w:val="0"/>
          <w:color w:val="1F2328"/>
          <w:sz w:val="24"/>
          <w:szCs w:val="24"/>
          <w:shd w:val="clear" w:color="auto" w:fill="FFFFFF"/>
        </w:rPr>
        <w:t xml:space="preserve">. </w:t>
      </w:r>
      <w:r w:rsidR="002550B3" w:rsidRPr="001E42FA">
        <w:rPr>
          <w:b w:val="0"/>
          <w:bCs w:val="0"/>
          <w:color w:val="1F2328"/>
          <w:sz w:val="24"/>
          <w:szCs w:val="24"/>
          <w:shd w:val="clear" w:color="auto" w:fill="FFFFFF"/>
        </w:rPr>
        <w:t>Šādus novērojumus ir iespējams izmantot veicot sugu izplatības modelēšanu ar maksimuma entropijas analīzi.</w:t>
      </w:r>
      <w:r w:rsidR="007326C7" w:rsidRPr="001E42FA">
        <w:rPr>
          <w:b w:val="0"/>
          <w:bCs w:val="0"/>
          <w:color w:val="1F2328"/>
          <w:sz w:val="24"/>
          <w:szCs w:val="24"/>
          <w:shd w:val="clear" w:color="auto" w:fill="FFFFFF"/>
        </w:rPr>
        <w:t xml:space="preserve"> Tomēr, lai tos izmantot</w:t>
      </w:r>
      <w:r w:rsidR="00F0649B" w:rsidRPr="001E42FA">
        <w:rPr>
          <w:b w:val="0"/>
          <w:bCs w:val="0"/>
          <w:color w:val="1F2328"/>
          <w:sz w:val="24"/>
          <w:szCs w:val="24"/>
          <w:shd w:val="clear" w:color="auto" w:fill="FFFFFF"/>
        </w:rPr>
        <w:t>u</w:t>
      </w:r>
      <w:r w:rsidR="007326C7" w:rsidRPr="001E42FA">
        <w:rPr>
          <w:b w:val="0"/>
          <w:bCs w:val="0"/>
          <w:color w:val="1F2328"/>
          <w:sz w:val="24"/>
          <w:szCs w:val="24"/>
          <w:shd w:val="clear" w:color="auto" w:fill="FFFFFF"/>
        </w:rPr>
        <w:t xml:space="preserve"> kā</w:t>
      </w:r>
      <w:r w:rsidRPr="001E42FA">
        <w:rPr>
          <w:b w:val="0"/>
          <w:bCs w:val="0"/>
          <w:color w:val="1F2328"/>
          <w:sz w:val="24"/>
          <w:szCs w:val="24"/>
          <w:shd w:val="clear" w:color="auto" w:fill="FFFFFF"/>
        </w:rPr>
        <w:t xml:space="preserve"> klātbūtnes datus ir nepieciešams iegūt informāciju par klātbūtnes datu īpašībām: datu novietojumu telpā un tās precezitāti, </w:t>
      </w:r>
      <w:r w:rsidR="0016135B" w:rsidRPr="001E42FA">
        <w:rPr>
          <w:b w:val="0"/>
          <w:bCs w:val="0"/>
          <w:color w:val="1F2328"/>
          <w:sz w:val="24"/>
          <w:szCs w:val="24"/>
          <w:shd w:val="clear" w:color="auto" w:fill="FFFFFF"/>
        </w:rPr>
        <w:t xml:space="preserve">datu </w:t>
      </w:r>
      <w:r w:rsidR="00A60D0B" w:rsidRPr="001E42FA">
        <w:rPr>
          <w:b w:val="0"/>
          <w:bCs w:val="0"/>
          <w:color w:val="1F2328"/>
          <w:sz w:val="24"/>
          <w:szCs w:val="24"/>
          <w:shd w:val="clear" w:color="auto" w:fill="FFFFFF"/>
        </w:rPr>
        <w:t>avotu</w:t>
      </w:r>
      <w:r w:rsidR="0016135B" w:rsidRPr="001E42FA">
        <w:rPr>
          <w:b w:val="0"/>
          <w:bCs w:val="0"/>
          <w:color w:val="1F2328"/>
          <w:sz w:val="24"/>
          <w:szCs w:val="24"/>
          <w:shd w:val="clear" w:color="auto" w:fill="FFFFFF"/>
        </w:rPr>
        <w:t>, laiku, kad novērojums ir veikts.</w:t>
      </w:r>
    </w:p>
    <w:p w14:paraId="2D8AE439" w14:textId="77777777" w:rsidR="00FD7861" w:rsidRPr="001E42FA" w:rsidRDefault="00F205F4" w:rsidP="0016135B">
      <w:pPr>
        <w:pStyle w:val="Heading1"/>
        <w:spacing w:before="0" w:beforeAutospacing="0" w:after="0" w:afterAutospacing="0" w:line="360" w:lineRule="auto"/>
        <w:jc w:val="both"/>
        <w:rPr>
          <w:b w:val="0"/>
          <w:bCs w:val="0"/>
          <w:color w:val="1F2328"/>
          <w:sz w:val="24"/>
          <w:szCs w:val="24"/>
          <w:shd w:val="clear" w:color="auto" w:fill="FFFFFF"/>
        </w:rPr>
      </w:pPr>
      <w:r w:rsidRPr="001E42FA">
        <w:rPr>
          <w:b w:val="0"/>
          <w:bCs w:val="0"/>
          <w:color w:val="1F2328"/>
          <w:sz w:val="24"/>
          <w:szCs w:val="24"/>
          <w:shd w:val="clear" w:color="auto" w:fill="FFFFFF"/>
        </w:rPr>
        <w:t xml:space="preserve"> </w:t>
      </w:r>
    </w:p>
    <w:p w14:paraId="347A30D6" w14:textId="188B3F11" w:rsidR="006060DA" w:rsidRPr="001E42FA" w:rsidRDefault="0016135B" w:rsidP="0016135B">
      <w:pPr>
        <w:pStyle w:val="Heading1"/>
        <w:spacing w:before="0" w:beforeAutospacing="0" w:after="0" w:afterAutospacing="0" w:line="360" w:lineRule="auto"/>
        <w:jc w:val="both"/>
        <w:rPr>
          <w:b w:val="0"/>
          <w:bCs w:val="0"/>
          <w:color w:val="1F2328"/>
          <w:sz w:val="24"/>
          <w:szCs w:val="24"/>
          <w:shd w:val="clear" w:color="auto" w:fill="FFFFFF"/>
        </w:rPr>
      </w:pPr>
      <w:r w:rsidRPr="001E42FA">
        <w:rPr>
          <w:b w:val="0"/>
          <w:bCs w:val="0"/>
          <w:color w:val="1F2328"/>
          <w:sz w:val="24"/>
          <w:szCs w:val="24"/>
          <w:shd w:val="clear" w:color="auto" w:fill="FFFFFF"/>
        </w:rPr>
        <w:t>KLĀTBŪTNES DATU APJOMS UN TELPISKĀ STRUKTŪRA</w:t>
      </w:r>
    </w:p>
    <w:p w14:paraId="30FF2EDE" w14:textId="77777777" w:rsidR="00A60D0B" w:rsidRPr="001E42FA" w:rsidRDefault="00A60D0B" w:rsidP="0016135B">
      <w:pPr>
        <w:pStyle w:val="Heading1"/>
        <w:spacing w:before="0" w:beforeAutospacing="0" w:after="0" w:afterAutospacing="0" w:line="360" w:lineRule="auto"/>
        <w:jc w:val="both"/>
        <w:rPr>
          <w:b w:val="0"/>
          <w:bCs w:val="0"/>
          <w:color w:val="1F2328"/>
          <w:sz w:val="24"/>
          <w:szCs w:val="24"/>
          <w:shd w:val="clear" w:color="auto" w:fill="FFFFFF"/>
        </w:rPr>
      </w:pPr>
    </w:p>
    <w:p w14:paraId="5A7077EF" w14:textId="65511632" w:rsidR="00610AD4" w:rsidRPr="001E42FA" w:rsidRDefault="00FD7861" w:rsidP="00610AD4">
      <w:pPr>
        <w:pStyle w:val="Heading1"/>
        <w:spacing w:before="0" w:beforeAutospacing="0" w:after="0" w:afterAutospacing="0" w:line="360" w:lineRule="auto"/>
        <w:ind w:firstLine="567"/>
        <w:jc w:val="both"/>
        <w:rPr>
          <w:b w:val="0"/>
          <w:bCs w:val="0"/>
          <w:color w:val="1F2328"/>
          <w:sz w:val="24"/>
          <w:szCs w:val="24"/>
          <w:shd w:val="clear" w:color="auto" w:fill="FFFFFF"/>
        </w:rPr>
      </w:pPr>
      <w:r w:rsidRPr="001E42FA">
        <w:rPr>
          <w:b w:val="0"/>
          <w:bCs w:val="0"/>
          <w:color w:val="1F2328"/>
          <w:sz w:val="24"/>
          <w:szCs w:val="24"/>
          <w:shd w:val="clear" w:color="auto" w:fill="FFFFFF"/>
        </w:rPr>
        <w:t>Veicot m</w:t>
      </w:r>
      <w:r w:rsidR="0016135B" w:rsidRPr="001E42FA">
        <w:rPr>
          <w:b w:val="0"/>
          <w:bCs w:val="0"/>
          <w:color w:val="1F2328"/>
          <w:sz w:val="24"/>
          <w:szCs w:val="24"/>
          <w:shd w:val="clear" w:color="auto" w:fill="FFFFFF"/>
        </w:rPr>
        <w:t>aksimuma entropijas analīzi izdara pieņēmumu, ka sugas klātbūtnes dati precīzi raksturo</w:t>
      </w:r>
      <w:r w:rsidRPr="001E42FA">
        <w:rPr>
          <w:b w:val="0"/>
          <w:bCs w:val="0"/>
          <w:color w:val="1F2328"/>
          <w:sz w:val="24"/>
          <w:szCs w:val="24"/>
          <w:shd w:val="clear" w:color="auto" w:fill="FFFFFF"/>
        </w:rPr>
        <w:t xml:space="preserve"> raksturo vidi, kura tai ir piemērota</w:t>
      </w:r>
      <w:r w:rsidR="005D1D92">
        <w:rPr>
          <w:b w:val="0"/>
          <w:bCs w:val="0"/>
          <w:color w:val="1F2328"/>
          <w:sz w:val="24"/>
          <w:szCs w:val="24"/>
          <w:shd w:val="clear" w:color="auto" w:fill="FFFFFF"/>
        </w:rPr>
        <w:t xml:space="preserve"> </w:t>
      </w:r>
      <w:r w:rsidR="005D1D92" w:rsidRPr="005D1D92">
        <w:rPr>
          <w:b w:val="0"/>
          <w:bCs w:val="0"/>
          <w:color w:val="1F2328"/>
          <w:sz w:val="24"/>
          <w:szCs w:val="24"/>
          <w:shd w:val="clear" w:color="auto" w:fill="FFFFFF"/>
        </w:rPr>
        <w:t xml:space="preserve">(Phillips </w:t>
      </w:r>
      <w:r w:rsidR="005D1D92" w:rsidRPr="005D1D92">
        <w:rPr>
          <w:b w:val="0"/>
          <w:bCs w:val="0"/>
          <w:i/>
          <w:iCs/>
          <w:color w:val="1F2328"/>
          <w:sz w:val="24"/>
          <w:szCs w:val="24"/>
          <w:shd w:val="clear" w:color="auto" w:fill="FFFFFF"/>
        </w:rPr>
        <w:t xml:space="preserve">et al., </w:t>
      </w:r>
      <w:r w:rsidR="005D1D92" w:rsidRPr="005D1D92">
        <w:rPr>
          <w:b w:val="0"/>
          <w:bCs w:val="0"/>
          <w:color w:val="1F2328"/>
          <w:sz w:val="24"/>
          <w:szCs w:val="24"/>
          <w:shd w:val="clear" w:color="auto" w:fill="FFFFFF"/>
        </w:rPr>
        <w:t>2006)</w:t>
      </w:r>
      <w:r w:rsidRPr="001E42FA">
        <w:rPr>
          <w:b w:val="0"/>
          <w:bCs w:val="0"/>
          <w:color w:val="1F2328"/>
          <w:sz w:val="24"/>
          <w:szCs w:val="24"/>
          <w:shd w:val="clear" w:color="auto" w:fill="FFFFFF"/>
        </w:rPr>
        <w:t>. Šis pieņēmums tieši ietekmē nepieciešamā klātbūtnes skaita daudzumu. Turklāt izdarot šādu pieņēmumu nepieciešamais klātbūtnes skaita daudzums ir tieši atkarīgs no sugas apdzīvotās vides – ekoloģiskās nišas lieluma. Suga</w:t>
      </w:r>
      <w:r w:rsidR="00FA31CB" w:rsidRPr="001E42FA">
        <w:rPr>
          <w:b w:val="0"/>
          <w:bCs w:val="0"/>
          <w:color w:val="1F2328"/>
          <w:sz w:val="24"/>
          <w:szCs w:val="24"/>
          <w:shd w:val="clear" w:color="auto" w:fill="FFFFFF"/>
        </w:rPr>
        <w:t>s</w:t>
      </w:r>
      <w:r w:rsidRPr="001E42FA">
        <w:rPr>
          <w:b w:val="0"/>
          <w:bCs w:val="0"/>
          <w:color w:val="1F2328"/>
          <w:sz w:val="24"/>
          <w:szCs w:val="24"/>
          <w:shd w:val="clear" w:color="auto" w:fill="FFFFFF"/>
        </w:rPr>
        <w:t xml:space="preserve"> ekoloģiskā niša maksimuma entropijas analīzē tiek raksturota ar ekoģeogrāfiskajiem vides mainīgajiem, līdz ar to sugu klātbūtnes</w:t>
      </w:r>
      <w:r w:rsidR="00610AD4" w:rsidRPr="001E42FA">
        <w:rPr>
          <w:b w:val="0"/>
          <w:bCs w:val="0"/>
          <w:color w:val="1F2328"/>
          <w:sz w:val="24"/>
          <w:szCs w:val="24"/>
          <w:shd w:val="clear" w:color="auto" w:fill="FFFFFF"/>
        </w:rPr>
        <w:t xml:space="preserve"> datu</w:t>
      </w:r>
      <w:r w:rsidRPr="001E42FA">
        <w:rPr>
          <w:b w:val="0"/>
          <w:bCs w:val="0"/>
          <w:color w:val="1F2328"/>
          <w:sz w:val="24"/>
          <w:szCs w:val="24"/>
          <w:shd w:val="clear" w:color="auto" w:fill="FFFFFF"/>
        </w:rPr>
        <w:t xml:space="preserve"> </w:t>
      </w:r>
      <w:r w:rsidR="00610AD4" w:rsidRPr="001E42FA">
        <w:rPr>
          <w:b w:val="0"/>
          <w:bCs w:val="0"/>
          <w:color w:val="1F2328"/>
          <w:sz w:val="24"/>
          <w:szCs w:val="24"/>
          <w:shd w:val="clear" w:color="auto" w:fill="FFFFFF"/>
        </w:rPr>
        <w:t>skaits</w:t>
      </w:r>
      <w:r w:rsidRPr="001E42FA">
        <w:rPr>
          <w:b w:val="0"/>
          <w:bCs w:val="0"/>
          <w:color w:val="1F2328"/>
          <w:sz w:val="24"/>
          <w:szCs w:val="24"/>
          <w:shd w:val="clear" w:color="auto" w:fill="FFFFFF"/>
        </w:rPr>
        <w:t xml:space="preserve"> ir atkarīgs no </w:t>
      </w:r>
      <w:r w:rsidRPr="001E42FA">
        <w:rPr>
          <w:b w:val="0"/>
          <w:bCs w:val="0"/>
          <w:color w:val="1F2328"/>
          <w:sz w:val="24"/>
          <w:szCs w:val="24"/>
          <w:shd w:val="clear" w:color="auto" w:fill="FFFFFF"/>
        </w:rPr>
        <w:lastRenderedPageBreak/>
        <w:t>izvēlēto ekoģeogrāfisko mainīgo skaita</w:t>
      </w:r>
      <w:r w:rsidR="005D1D92">
        <w:rPr>
          <w:b w:val="0"/>
          <w:bCs w:val="0"/>
          <w:color w:val="1F2328"/>
          <w:sz w:val="24"/>
          <w:szCs w:val="24"/>
          <w:shd w:val="clear" w:color="auto" w:fill="FFFFFF"/>
        </w:rPr>
        <w:t xml:space="preserve"> (</w:t>
      </w:r>
      <w:r w:rsidR="005D1D92" w:rsidRPr="005D1D92">
        <w:rPr>
          <w:b w:val="0"/>
          <w:bCs w:val="0"/>
          <w:color w:val="1F2328"/>
          <w:sz w:val="24"/>
          <w:szCs w:val="24"/>
          <w:shd w:val="clear" w:color="auto" w:fill="FFFFFF"/>
        </w:rPr>
        <w:t xml:space="preserve">Hernandez </w:t>
      </w:r>
      <w:r w:rsidR="005D1D92" w:rsidRPr="005D1D92">
        <w:rPr>
          <w:b w:val="0"/>
          <w:bCs w:val="0"/>
          <w:i/>
          <w:iCs/>
          <w:color w:val="1F2328"/>
          <w:sz w:val="24"/>
          <w:szCs w:val="24"/>
          <w:shd w:val="clear" w:color="auto" w:fill="FFFFFF"/>
        </w:rPr>
        <w:t>et al.,</w:t>
      </w:r>
      <w:r w:rsidR="005D1D92" w:rsidRPr="005D1D92">
        <w:rPr>
          <w:b w:val="0"/>
          <w:bCs w:val="0"/>
          <w:color w:val="1F2328"/>
          <w:sz w:val="24"/>
          <w:szCs w:val="24"/>
          <w:shd w:val="clear" w:color="auto" w:fill="FFFFFF"/>
        </w:rPr>
        <w:t xml:space="preserve"> 2006; Wisz </w:t>
      </w:r>
      <w:r w:rsidR="005D1D92" w:rsidRPr="005D1D92">
        <w:rPr>
          <w:b w:val="0"/>
          <w:bCs w:val="0"/>
          <w:i/>
          <w:iCs/>
          <w:color w:val="1F2328"/>
          <w:sz w:val="24"/>
          <w:szCs w:val="24"/>
          <w:shd w:val="clear" w:color="auto" w:fill="FFFFFF"/>
        </w:rPr>
        <w:t>et al.,</w:t>
      </w:r>
      <w:r w:rsidR="005D1D92" w:rsidRPr="005D1D92">
        <w:rPr>
          <w:b w:val="0"/>
          <w:bCs w:val="0"/>
          <w:color w:val="1F2328"/>
          <w:sz w:val="24"/>
          <w:szCs w:val="24"/>
          <w:shd w:val="clear" w:color="auto" w:fill="FFFFFF"/>
        </w:rPr>
        <w:t xml:space="preserve"> 2008</w:t>
      </w:r>
      <w:r w:rsidR="005D1D92">
        <w:rPr>
          <w:b w:val="0"/>
          <w:bCs w:val="0"/>
          <w:color w:val="1F2328"/>
          <w:sz w:val="24"/>
          <w:szCs w:val="24"/>
          <w:shd w:val="clear" w:color="auto" w:fill="FFFFFF"/>
        </w:rPr>
        <w:t>)</w:t>
      </w:r>
      <w:r w:rsidRPr="001E42FA">
        <w:rPr>
          <w:b w:val="0"/>
          <w:bCs w:val="0"/>
          <w:color w:val="1F2328"/>
          <w:sz w:val="24"/>
          <w:szCs w:val="24"/>
          <w:shd w:val="clear" w:color="auto" w:fill="FFFFFF"/>
        </w:rPr>
        <w:t>.</w:t>
      </w:r>
      <w:r w:rsidR="0025473D" w:rsidRPr="001E42FA">
        <w:rPr>
          <w:b w:val="0"/>
          <w:bCs w:val="0"/>
          <w:color w:val="1F2328"/>
          <w:sz w:val="24"/>
          <w:szCs w:val="24"/>
          <w:shd w:val="clear" w:color="auto" w:fill="FFFFFF"/>
        </w:rPr>
        <w:t xml:space="preserve"> Sugu klātbūtnes datiem ir jābūt pietiekami daudz, lai tie raksturotu sugai visu piemēroto vidi, līdz ar to sugām ar plašāku ekoloģisko nišu novērojumu skaitam ir jābūt lielākam nekā sugām, kas apdzīvo šauru un specifisku ekoloģisko nišu, kuru ir iespējams precīzi noraksturot ar dažiem ekoģeogrāfiskajiem mainīgajiem. Piemēram,</w:t>
      </w:r>
      <w:r w:rsidR="00FA31CB" w:rsidRPr="001E42FA">
        <w:rPr>
          <w:b w:val="0"/>
          <w:bCs w:val="0"/>
          <w:color w:val="1F2328"/>
          <w:sz w:val="24"/>
          <w:szCs w:val="24"/>
          <w:shd w:val="clear" w:color="auto" w:fill="FFFFFF"/>
        </w:rPr>
        <w:t xml:space="preserve"> minimālajam</w:t>
      </w:r>
      <w:r w:rsidR="0025473D" w:rsidRPr="001E42FA">
        <w:rPr>
          <w:b w:val="0"/>
          <w:bCs w:val="0"/>
          <w:color w:val="1F2328"/>
          <w:sz w:val="24"/>
          <w:szCs w:val="24"/>
          <w:shd w:val="clear" w:color="auto" w:fill="FFFFFF"/>
        </w:rPr>
        <w:t xml:space="preserve"> klātbūtņu skaitam, lai raksturoto piemēroto vidi būs jābūt lielākam sugai, kas apdzīvo dažādus jauktus mežus un meža malas, salīdzinoši ar sugu, kas apdzīvo tikai vecus, skrajus sausu priežu mežu masīvus.</w:t>
      </w:r>
      <w:r w:rsidR="00535B99" w:rsidRPr="001E42FA">
        <w:rPr>
          <w:b w:val="0"/>
          <w:bCs w:val="0"/>
          <w:color w:val="1F2328"/>
          <w:sz w:val="24"/>
          <w:szCs w:val="24"/>
          <w:shd w:val="clear" w:color="auto" w:fill="FFFFFF"/>
        </w:rPr>
        <w:t xml:space="preserve"> Vai piemēram, klātbūtņu skait</w:t>
      </w:r>
      <w:r w:rsidR="00610AD4" w:rsidRPr="001E42FA">
        <w:rPr>
          <w:b w:val="0"/>
          <w:bCs w:val="0"/>
          <w:color w:val="1F2328"/>
          <w:sz w:val="24"/>
          <w:szCs w:val="24"/>
          <w:shd w:val="clear" w:color="auto" w:fill="FFFFFF"/>
        </w:rPr>
        <w:t xml:space="preserve">s varēs būt </w:t>
      </w:r>
      <w:r w:rsidR="00535B99" w:rsidRPr="001E42FA">
        <w:rPr>
          <w:b w:val="0"/>
          <w:bCs w:val="0"/>
          <w:color w:val="1F2328"/>
          <w:sz w:val="24"/>
          <w:szCs w:val="24"/>
          <w:shd w:val="clear" w:color="auto" w:fill="FFFFFF"/>
        </w:rPr>
        <w:t>mazā</w:t>
      </w:r>
      <w:r w:rsidR="00610AD4" w:rsidRPr="001E42FA">
        <w:rPr>
          <w:b w:val="0"/>
          <w:bCs w:val="0"/>
          <w:color w:val="1F2328"/>
          <w:sz w:val="24"/>
          <w:szCs w:val="24"/>
          <w:shd w:val="clear" w:color="auto" w:fill="FFFFFF"/>
        </w:rPr>
        <w:t>ks</w:t>
      </w:r>
      <w:r w:rsidR="00535B99" w:rsidRPr="001E42FA">
        <w:rPr>
          <w:b w:val="0"/>
          <w:bCs w:val="0"/>
          <w:color w:val="1F2328"/>
          <w:sz w:val="24"/>
          <w:szCs w:val="24"/>
          <w:shd w:val="clear" w:color="auto" w:fill="FFFFFF"/>
        </w:rPr>
        <w:t>, sugai, kas specifiski apdzīvo tikai nelielus kaļķainus avoksnājus, salīdzinot ar sugu, kas apdzīvo ezerus, upes, piekrasti, palienes, slapjas pļavas. Līdz ar to retām sugām, ku</w:t>
      </w:r>
      <w:r w:rsidR="00DE4C90" w:rsidRPr="001E42FA">
        <w:rPr>
          <w:b w:val="0"/>
          <w:bCs w:val="0"/>
          <w:color w:val="1F2328"/>
          <w:sz w:val="24"/>
          <w:szCs w:val="24"/>
          <w:shd w:val="clear" w:color="auto" w:fill="FFFFFF"/>
        </w:rPr>
        <w:t>ru sastopamību ietekmē ekoloģiskā niša, lai veiktu sugas izplatības modelēšanu pietiek ar mazāka skaita klātbūtnes datiem, kā ekoloģiski plastiskākām sugām</w:t>
      </w:r>
      <w:r w:rsidR="005D1D92">
        <w:rPr>
          <w:b w:val="0"/>
          <w:bCs w:val="0"/>
          <w:color w:val="1F2328"/>
          <w:sz w:val="24"/>
          <w:szCs w:val="24"/>
          <w:shd w:val="clear" w:color="auto" w:fill="FFFFFF"/>
        </w:rPr>
        <w:t xml:space="preserve"> (</w:t>
      </w:r>
      <w:r w:rsidR="005D1D92" w:rsidRPr="005D1D92">
        <w:rPr>
          <w:b w:val="0"/>
          <w:bCs w:val="0"/>
          <w:color w:val="1F2328"/>
          <w:sz w:val="24"/>
          <w:szCs w:val="24"/>
          <w:shd w:val="clear" w:color="auto" w:fill="FFFFFF"/>
        </w:rPr>
        <w:t>Pearson et al., 2006; Hernandez et al., 2006; Wisz et al., 2008</w:t>
      </w:r>
      <w:r w:rsidR="005D1D92">
        <w:rPr>
          <w:b w:val="0"/>
          <w:bCs w:val="0"/>
          <w:color w:val="1F2328"/>
          <w:sz w:val="24"/>
          <w:szCs w:val="24"/>
          <w:shd w:val="clear" w:color="auto" w:fill="FFFFFF"/>
        </w:rPr>
        <w:t>)</w:t>
      </w:r>
      <w:r w:rsidR="00DE4C90" w:rsidRPr="001E42FA">
        <w:rPr>
          <w:b w:val="0"/>
          <w:bCs w:val="0"/>
          <w:color w:val="1F2328"/>
          <w:sz w:val="24"/>
          <w:szCs w:val="24"/>
          <w:shd w:val="clear" w:color="auto" w:fill="FFFFFF"/>
        </w:rPr>
        <w:t xml:space="preserve">. </w:t>
      </w:r>
      <w:r w:rsidR="00610AD4" w:rsidRPr="001E42FA">
        <w:rPr>
          <w:b w:val="0"/>
          <w:bCs w:val="0"/>
          <w:color w:val="1F2328"/>
          <w:sz w:val="24"/>
          <w:szCs w:val="24"/>
          <w:shd w:val="clear" w:color="auto" w:fill="FFFFFF"/>
        </w:rPr>
        <w:t>Tādējādi maksimuma entropijas analīze ir labāk piemēro</w:t>
      </w:r>
      <w:r w:rsidR="009B3CDE" w:rsidRPr="001E42FA">
        <w:rPr>
          <w:b w:val="0"/>
          <w:bCs w:val="0"/>
          <w:color w:val="1F2328"/>
          <w:sz w:val="24"/>
          <w:szCs w:val="24"/>
          <w:shd w:val="clear" w:color="auto" w:fill="FFFFFF"/>
        </w:rPr>
        <w:t>ta</w:t>
      </w:r>
      <w:r w:rsidR="00610AD4" w:rsidRPr="001E42FA">
        <w:rPr>
          <w:b w:val="0"/>
          <w:bCs w:val="0"/>
          <w:color w:val="1F2328"/>
          <w:sz w:val="24"/>
          <w:szCs w:val="24"/>
          <w:shd w:val="clear" w:color="auto" w:fill="FFFFFF"/>
        </w:rPr>
        <w:t xml:space="preserve"> retu sugu izplatības modelēšanā kā citas sugu izplatības modeļu metodes. </w:t>
      </w:r>
    </w:p>
    <w:p w14:paraId="2A057F2D" w14:textId="4C99BCD1" w:rsidR="00A60D0B" w:rsidRPr="001E42FA" w:rsidRDefault="00610AD4" w:rsidP="00A60D0B">
      <w:pPr>
        <w:pStyle w:val="Heading1"/>
        <w:spacing w:before="0" w:beforeAutospacing="0" w:after="0" w:afterAutospacing="0" w:line="360" w:lineRule="auto"/>
        <w:ind w:firstLine="567"/>
        <w:jc w:val="both"/>
        <w:rPr>
          <w:b w:val="0"/>
          <w:bCs w:val="0"/>
          <w:color w:val="1F2328"/>
          <w:sz w:val="24"/>
          <w:szCs w:val="24"/>
          <w:shd w:val="clear" w:color="auto" w:fill="FFFFFF"/>
        </w:rPr>
      </w:pPr>
      <w:r w:rsidRPr="001E42FA">
        <w:rPr>
          <w:b w:val="0"/>
          <w:bCs w:val="0"/>
          <w:color w:val="1F2328"/>
          <w:sz w:val="24"/>
          <w:szCs w:val="24"/>
          <w:shd w:val="clear" w:color="auto" w:fill="FFFFFF"/>
        </w:rPr>
        <w:t xml:space="preserve">Ņemot vērā sugu ekoloģisko plastiskumu arī literatūrā ir minēts atšķirīgs minimālais klātbūtņu skaits, lai būtu iespējams veikt sugu izplatības modelēšanu izmantojot maksimālās entropijas analīzi. </w:t>
      </w:r>
      <w:r w:rsidR="009B3CDE" w:rsidRPr="001E42FA">
        <w:rPr>
          <w:b w:val="0"/>
          <w:bCs w:val="0"/>
          <w:color w:val="1F2328"/>
          <w:sz w:val="24"/>
          <w:szCs w:val="24"/>
          <w:shd w:val="clear" w:color="auto" w:fill="FFFFFF"/>
        </w:rPr>
        <w:t>Minimālais klātbūtņu skaits ar kuru ir izdevies veikt precīzu izplatības modelēšanu ir piec</w:t>
      </w:r>
      <w:r w:rsidR="00C12C2E" w:rsidRPr="001E42FA">
        <w:rPr>
          <w:b w:val="0"/>
          <w:bCs w:val="0"/>
          <w:color w:val="1F2328"/>
          <w:sz w:val="24"/>
          <w:szCs w:val="24"/>
          <w:shd w:val="clear" w:color="auto" w:fill="FFFFFF"/>
        </w:rPr>
        <w:t>i</w:t>
      </w:r>
      <w:r w:rsidR="009B3CDE" w:rsidRPr="001E42FA">
        <w:rPr>
          <w:b w:val="0"/>
          <w:bCs w:val="0"/>
          <w:color w:val="1F2328"/>
          <w:sz w:val="24"/>
          <w:szCs w:val="24"/>
          <w:shd w:val="clear" w:color="auto" w:fill="FFFFFF"/>
        </w:rPr>
        <w:t xml:space="preserve"> klātbūtnes</w:t>
      </w:r>
      <w:r w:rsidR="00C12C2E" w:rsidRPr="001E42FA">
        <w:rPr>
          <w:b w:val="0"/>
          <w:bCs w:val="0"/>
          <w:color w:val="1F2328"/>
          <w:sz w:val="24"/>
          <w:szCs w:val="24"/>
          <w:shd w:val="clear" w:color="auto" w:fill="FFFFFF"/>
        </w:rPr>
        <w:t xml:space="preserve"> punkti (Pearson </w:t>
      </w:r>
      <w:r w:rsidR="00C12C2E" w:rsidRPr="001E42FA">
        <w:rPr>
          <w:b w:val="0"/>
          <w:bCs w:val="0"/>
          <w:i/>
          <w:iCs/>
          <w:color w:val="1F2328"/>
          <w:sz w:val="24"/>
          <w:szCs w:val="24"/>
          <w:shd w:val="clear" w:color="auto" w:fill="FFFFFF"/>
        </w:rPr>
        <w:t xml:space="preserve">et al. </w:t>
      </w:r>
      <w:r w:rsidR="00C12C2E" w:rsidRPr="001E42FA">
        <w:rPr>
          <w:b w:val="0"/>
          <w:bCs w:val="0"/>
          <w:color w:val="1F2328"/>
          <w:sz w:val="24"/>
          <w:szCs w:val="24"/>
          <w:shd w:val="clear" w:color="auto" w:fill="FFFFFF"/>
        </w:rPr>
        <w:t>2006)</w:t>
      </w:r>
      <w:r w:rsidR="009B3CDE" w:rsidRPr="001E42FA">
        <w:rPr>
          <w:b w:val="0"/>
          <w:bCs w:val="0"/>
          <w:color w:val="1F2328"/>
          <w:sz w:val="24"/>
          <w:szCs w:val="24"/>
          <w:shd w:val="clear" w:color="auto" w:fill="FFFFFF"/>
        </w:rPr>
        <w:t>.</w:t>
      </w:r>
      <w:r w:rsidR="000D096D" w:rsidRPr="001E42FA">
        <w:rPr>
          <w:b w:val="0"/>
          <w:bCs w:val="0"/>
          <w:color w:val="1F2328"/>
          <w:sz w:val="24"/>
          <w:szCs w:val="24"/>
          <w:shd w:val="clear" w:color="auto" w:fill="FFFFFF"/>
        </w:rPr>
        <w:t xml:space="preserve"> Citi pētījumi norāda, ka sugām ar šauru ekoloģisko nišu ir nepieciešami vismaz 10</w:t>
      </w:r>
      <w:r w:rsidR="00085BF6" w:rsidRPr="001E42FA">
        <w:rPr>
          <w:b w:val="0"/>
          <w:bCs w:val="0"/>
          <w:color w:val="1F2328"/>
          <w:sz w:val="24"/>
          <w:szCs w:val="24"/>
          <w:shd w:val="clear" w:color="auto" w:fill="FFFFFF"/>
        </w:rPr>
        <w:t>-20</w:t>
      </w:r>
      <w:r w:rsidR="000D096D" w:rsidRPr="001E42FA">
        <w:rPr>
          <w:b w:val="0"/>
          <w:bCs w:val="0"/>
          <w:color w:val="1F2328"/>
          <w:sz w:val="24"/>
          <w:szCs w:val="24"/>
          <w:shd w:val="clear" w:color="auto" w:fill="FFFFFF"/>
        </w:rPr>
        <w:t xml:space="preserve"> klātbūtnes </w:t>
      </w:r>
      <w:r w:rsidR="00085BF6" w:rsidRPr="001E42FA">
        <w:rPr>
          <w:b w:val="0"/>
          <w:bCs w:val="0"/>
          <w:color w:val="1F2328"/>
          <w:sz w:val="24"/>
          <w:szCs w:val="24"/>
          <w:shd w:val="clear" w:color="auto" w:fill="FFFFFF"/>
        </w:rPr>
        <w:t>punkti, bet sugām ar plašu ekoloģisko nišu ir nepieciešami vismaz 50 klātbūtnes punkti</w:t>
      </w:r>
      <w:r w:rsidR="00C12C2E" w:rsidRPr="001E42FA">
        <w:rPr>
          <w:b w:val="0"/>
          <w:bCs w:val="0"/>
          <w:color w:val="1F2328"/>
          <w:sz w:val="24"/>
          <w:szCs w:val="24"/>
          <w:shd w:val="clear" w:color="auto" w:fill="FFFFFF"/>
        </w:rPr>
        <w:t xml:space="preserve"> </w:t>
      </w:r>
      <w:r w:rsidR="00085BF6" w:rsidRPr="001E42FA">
        <w:rPr>
          <w:b w:val="0"/>
          <w:bCs w:val="0"/>
          <w:color w:val="1F2328"/>
          <w:sz w:val="24"/>
          <w:szCs w:val="24"/>
          <w:shd w:val="clear" w:color="auto" w:fill="FFFFFF"/>
        </w:rPr>
        <w:t>(</w:t>
      </w:r>
      <w:r w:rsidR="00C12C2E" w:rsidRPr="001E42FA">
        <w:rPr>
          <w:b w:val="0"/>
          <w:bCs w:val="0"/>
          <w:color w:val="1F2328"/>
          <w:sz w:val="24"/>
          <w:szCs w:val="24"/>
          <w:shd w:val="clear" w:color="auto" w:fill="FFFFFF"/>
        </w:rPr>
        <w:t xml:space="preserve">Hernandez </w:t>
      </w:r>
      <w:r w:rsidR="00C12C2E" w:rsidRPr="001E42FA">
        <w:rPr>
          <w:b w:val="0"/>
          <w:bCs w:val="0"/>
          <w:i/>
          <w:iCs/>
          <w:color w:val="1F2328"/>
          <w:sz w:val="24"/>
          <w:szCs w:val="24"/>
          <w:shd w:val="clear" w:color="auto" w:fill="FFFFFF"/>
        </w:rPr>
        <w:t xml:space="preserve">et al. </w:t>
      </w:r>
      <w:r w:rsidR="00C12C2E" w:rsidRPr="001E42FA">
        <w:rPr>
          <w:b w:val="0"/>
          <w:bCs w:val="0"/>
          <w:color w:val="1F2328"/>
          <w:sz w:val="24"/>
          <w:szCs w:val="24"/>
          <w:shd w:val="clear" w:color="auto" w:fill="FFFFFF"/>
        </w:rPr>
        <w:t xml:space="preserve">2006, Wisz </w:t>
      </w:r>
      <w:r w:rsidR="00C12C2E" w:rsidRPr="001E42FA">
        <w:rPr>
          <w:b w:val="0"/>
          <w:bCs w:val="0"/>
          <w:i/>
          <w:iCs/>
          <w:color w:val="1F2328"/>
          <w:sz w:val="24"/>
          <w:szCs w:val="24"/>
          <w:shd w:val="clear" w:color="auto" w:fill="FFFFFF"/>
        </w:rPr>
        <w:t xml:space="preserve">et al. </w:t>
      </w:r>
      <w:r w:rsidR="00C12C2E" w:rsidRPr="001E42FA">
        <w:rPr>
          <w:b w:val="0"/>
          <w:bCs w:val="0"/>
          <w:color w:val="1F2328"/>
          <w:sz w:val="24"/>
          <w:szCs w:val="24"/>
          <w:shd w:val="clear" w:color="auto" w:fill="FFFFFF"/>
        </w:rPr>
        <w:t>2008</w:t>
      </w:r>
      <w:r w:rsidR="00085BF6" w:rsidRPr="001E42FA">
        <w:rPr>
          <w:b w:val="0"/>
          <w:bCs w:val="0"/>
          <w:color w:val="1F2328"/>
          <w:sz w:val="24"/>
          <w:szCs w:val="24"/>
          <w:shd w:val="clear" w:color="auto" w:fill="FFFFFF"/>
        </w:rPr>
        <w:t xml:space="preserve">). Van Proosdij ar kolēģiem (2016) veicot simulācijas ar klātbūtnes punktiem raksta, ka minimālais punktu skaits sugai ar šauru ekoloģisko nišu ir 14 klātbūtnes punkti, bet sugām ar plašu ekoloģisko nišu minimālais klātbūtnes punktu skaits ir 25. </w:t>
      </w:r>
      <w:r w:rsidR="00C12C2E" w:rsidRPr="001E42FA">
        <w:rPr>
          <w:b w:val="0"/>
          <w:bCs w:val="0"/>
          <w:color w:val="1F2328"/>
          <w:sz w:val="24"/>
          <w:szCs w:val="24"/>
          <w:shd w:val="clear" w:color="auto" w:fill="FFFFFF"/>
        </w:rPr>
        <w:t>Analizējot Avotiņ</w:t>
      </w:r>
      <w:r w:rsidR="005D1D92">
        <w:rPr>
          <w:b w:val="0"/>
          <w:bCs w:val="0"/>
          <w:color w:val="1F2328"/>
          <w:sz w:val="24"/>
          <w:szCs w:val="24"/>
          <w:shd w:val="clear" w:color="auto" w:fill="FFFFFF"/>
        </w:rPr>
        <w:t>š</w:t>
      </w:r>
      <w:r w:rsidR="00C12C2E" w:rsidRPr="001E42FA">
        <w:rPr>
          <w:b w:val="0"/>
          <w:bCs w:val="0"/>
          <w:color w:val="1F2328"/>
          <w:sz w:val="24"/>
          <w:szCs w:val="24"/>
          <w:shd w:val="clear" w:color="auto" w:fill="FFFFFF"/>
        </w:rPr>
        <w:t xml:space="preserve"> (2023) materiālus, var secināt, ka mazākais izmantoto klātbūtņu punktu skaits putnu sugu izplatības modelēšanā Latvijā ir 22</w:t>
      </w:r>
      <w:r w:rsidR="00C12C2E" w:rsidRPr="001E42FA">
        <w:rPr>
          <w:b w:val="0"/>
          <w:bCs w:val="0"/>
          <w:color w:val="1F2328"/>
          <w:sz w:val="24"/>
          <w:szCs w:val="24"/>
          <w:shd w:val="clear" w:color="auto" w:fill="FFFFFF"/>
        </w:rPr>
        <w:t>,</w:t>
      </w:r>
      <w:r w:rsidR="00A60D0B" w:rsidRPr="001E42FA">
        <w:rPr>
          <w:b w:val="0"/>
          <w:bCs w:val="0"/>
          <w:color w:val="1F2328"/>
          <w:sz w:val="24"/>
          <w:szCs w:val="24"/>
          <w:shd w:val="clear" w:color="auto" w:fill="FFFFFF"/>
        </w:rPr>
        <w:t xml:space="preserve"> savukārt sugai, kurai bija 18 klātbūtnes punkti modelis netika izveidots</w:t>
      </w:r>
      <w:r w:rsidR="00C12C2E" w:rsidRPr="001E42FA">
        <w:rPr>
          <w:b w:val="0"/>
          <w:bCs w:val="0"/>
          <w:color w:val="1F2328"/>
          <w:sz w:val="24"/>
          <w:szCs w:val="24"/>
          <w:shd w:val="clear" w:color="auto" w:fill="FFFFFF"/>
        </w:rPr>
        <w:t xml:space="preserve"> </w:t>
      </w:r>
      <w:r w:rsidR="00C12C2E" w:rsidRPr="001E42FA">
        <w:rPr>
          <w:b w:val="0"/>
          <w:bCs w:val="0"/>
          <w:color w:val="1F2328"/>
          <w:sz w:val="24"/>
          <w:szCs w:val="24"/>
          <w:shd w:val="clear" w:color="auto" w:fill="FFFFFF"/>
        </w:rPr>
        <w:t>(Avotiņš, 2023</w:t>
      </w:r>
      <w:r w:rsidR="00C12C2E" w:rsidRPr="001E42FA">
        <w:rPr>
          <w:b w:val="0"/>
          <w:bCs w:val="0"/>
          <w:color w:val="1F2328"/>
          <w:sz w:val="24"/>
          <w:szCs w:val="24"/>
          <w:shd w:val="clear" w:color="auto" w:fill="FFFFFF"/>
        </w:rPr>
        <w:t>).</w:t>
      </w:r>
    </w:p>
    <w:p w14:paraId="266ECA06" w14:textId="77777777" w:rsidR="005C6B9D" w:rsidRPr="001E42FA" w:rsidRDefault="005C6B9D" w:rsidP="00A60D0B">
      <w:pPr>
        <w:pStyle w:val="Heading1"/>
        <w:spacing w:before="0" w:beforeAutospacing="0" w:after="0" w:afterAutospacing="0" w:line="360" w:lineRule="auto"/>
        <w:ind w:firstLine="567"/>
        <w:jc w:val="both"/>
        <w:rPr>
          <w:b w:val="0"/>
          <w:bCs w:val="0"/>
          <w:color w:val="1F2328"/>
          <w:sz w:val="24"/>
          <w:szCs w:val="24"/>
          <w:shd w:val="clear" w:color="auto" w:fill="FFFFFF"/>
        </w:rPr>
      </w:pPr>
    </w:p>
    <w:p w14:paraId="48865997" w14:textId="77777777" w:rsidR="005C6B9D" w:rsidRPr="001E42FA" w:rsidRDefault="005C6B9D" w:rsidP="004316AF">
      <w:pPr>
        <w:pStyle w:val="Heading1"/>
        <w:spacing w:before="0" w:beforeAutospacing="0" w:after="0" w:afterAutospacing="0" w:line="360" w:lineRule="auto"/>
        <w:jc w:val="both"/>
        <w:rPr>
          <w:b w:val="0"/>
          <w:bCs w:val="0"/>
          <w:color w:val="1F2328"/>
          <w:sz w:val="24"/>
          <w:szCs w:val="24"/>
          <w:shd w:val="clear" w:color="auto" w:fill="FFFFFF"/>
        </w:rPr>
      </w:pPr>
      <w:r w:rsidRPr="001E42FA">
        <w:rPr>
          <w:b w:val="0"/>
          <w:bCs w:val="0"/>
          <w:color w:val="1F2328"/>
          <w:sz w:val="24"/>
          <w:szCs w:val="24"/>
          <w:shd w:val="clear" w:color="auto" w:fill="FFFFFF"/>
        </w:rPr>
        <w:t>NOVĒROJUMU UZTICAMĪBAS VĒRTĒŠANA</w:t>
      </w:r>
    </w:p>
    <w:p w14:paraId="4465D8D9" w14:textId="77777777" w:rsidR="005C6B9D" w:rsidRPr="001E42FA" w:rsidRDefault="005C6B9D" w:rsidP="005C6B9D">
      <w:pPr>
        <w:pStyle w:val="Heading1"/>
        <w:spacing w:before="0" w:beforeAutospacing="0" w:after="0" w:afterAutospacing="0" w:line="360" w:lineRule="auto"/>
        <w:ind w:firstLine="567"/>
        <w:jc w:val="both"/>
        <w:rPr>
          <w:b w:val="0"/>
          <w:bCs w:val="0"/>
          <w:color w:val="1F2328"/>
          <w:sz w:val="24"/>
          <w:szCs w:val="24"/>
          <w:shd w:val="clear" w:color="auto" w:fill="FFFFFF"/>
        </w:rPr>
      </w:pPr>
    </w:p>
    <w:p w14:paraId="104F47ED" w14:textId="3A8A9B13" w:rsidR="00DB1291" w:rsidRPr="001E42FA" w:rsidRDefault="005C6B9D" w:rsidP="005C6B9D">
      <w:pPr>
        <w:pStyle w:val="Heading1"/>
        <w:spacing w:before="0" w:beforeAutospacing="0" w:after="0" w:afterAutospacing="0" w:line="360" w:lineRule="auto"/>
        <w:ind w:firstLine="567"/>
        <w:jc w:val="both"/>
        <w:rPr>
          <w:b w:val="0"/>
          <w:bCs w:val="0"/>
          <w:color w:val="1F2328"/>
          <w:sz w:val="24"/>
          <w:szCs w:val="24"/>
          <w:shd w:val="clear" w:color="auto" w:fill="FFFFFF"/>
        </w:rPr>
      </w:pPr>
      <w:r w:rsidRPr="001E42FA">
        <w:rPr>
          <w:b w:val="0"/>
          <w:bCs w:val="0"/>
          <w:color w:val="1F2328"/>
          <w:sz w:val="24"/>
          <w:szCs w:val="24"/>
          <w:shd w:val="clear" w:color="auto" w:fill="FFFFFF"/>
        </w:rPr>
        <w:t>Veicot sugu izplatības modelēšanu sugām ar nelielu klātbūtnes punktu skaitu svarīgs ir katrs punkts. Tas nozīmē, ka ir īpaša uzmanība jāpievērš arī katra novērojuma uzticamībai, jo kļūdains novērojums mazā klātbūtnes punktu datu kopā atstāj lielāku ietekmi kā lielā datu kopā</w:t>
      </w:r>
      <w:r w:rsidR="0001475B">
        <w:rPr>
          <w:b w:val="0"/>
          <w:bCs w:val="0"/>
          <w:color w:val="1F2328"/>
          <w:sz w:val="24"/>
          <w:szCs w:val="24"/>
          <w:shd w:val="clear" w:color="auto" w:fill="FFFFFF"/>
        </w:rPr>
        <w:t xml:space="preserve"> </w:t>
      </w:r>
      <w:r w:rsidR="0001475B" w:rsidRPr="0001475B">
        <w:rPr>
          <w:b w:val="0"/>
          <w:bCs w:val="0"/>
          <w:color w:val="1F2328"/>
          <w:sz w:val="24"/>
          <w:szCs w:val="24"/>
          <w:shd w:val="clear" w:color="auto" w:fill="FFFFFF"/>
        </w:rPr>
        <w:t xml:space="preserve">(Isaac </w:t>
      </w:r>
      <w:r w:rsidR="0001475B" w:rsidRPr="0001475B">
        <w:rPr>
          <w:b w:val="0"/>
          <w:bCs w:val="0"/>
          <w:i/>
          <w:iCs/>
          <w:color w:val="1F2328"/>
          <w:sz w:val="24"/>
          <w:szCs w:val="24"/>
          <w:shd w:val="clear" w:color="auto" w:fill="FFFFFF"/>
        </w:rPr>
        <w:t>et al.,</w:t>
      </w:r>
      <w:r w:rsidR="0001475B" w:rsidRPr="0001475B">
        <w:rPr>
          <w:b w:val="0"/>
          <w:bCs w:val="0"/>
          <w:color w:val="1F2328"/>
          <w:sz w:val="24"/>
          <w:szCs w:val="24"/>
          <w:shd w:val="clear" w:color="auto" w:fill="FFFFFF"/>
        </w:rPr>
        <w:t xml:space="preserve"> 2014; Miller </w:t>
      </w:r>
      <w:r w:rsidR="0001475B" w:rsidRPr="0001475B">
        <w:rPr>
          <w:b w:val="0"/>
          <w:bCs w:val="0"/>
          <w:i/>
          <w:iCs/>
          <w:color w:val="1F2328"/>
          <w:sz w:val="24"/>
          <w:szCs w:val="24"/>
          <w:shd w:val="clear" w:color="auto" w:fill="FFFFFF"/>
        </w:rPr>
        <w:t>et al.,</w:t>
      </w:r>
      <w:r w:rsidR="0001475B" w:rsidRPr="0001475B">
        <w:rPr>
          <w:b w:val="0"/>
          <w:bCs w:val="0"/>
          <w:color w:val="1F2328"/>
          <w:sz w:val="24"/>
          <w:szCs w:val="24"/>
          <w:shd w:val="clear" w:color="auto" w:fill="FFFFFF"/>
        </w:rPr>
        <w:t xml:space="preserve"> 2015)</w:t>
      </w:r>
      <w:r w:rsidRPr="001E42FA">
        <w:rPr>
          <w:b w:val="0"/>
          <w:bCs w:val="0"/>
          <w:color w:val="1F2328"/>
          <w:sz w:val="24"/>
          <w:szCs w:val="24"/>
          <w:shd w:val="clear" w:color="auto" w:fill="FFFFFF"/>
        </w:rPr>
        <w:t xml:space="preserve">. </w:t>
      </w:r>
      <w:r w:rsidR="000102FC" w:rsidRPr="001E42FA">
        <w:rPr>
          <w:b w:val="0"/>
          <w:bCs w:val="0"/>
          <w:color w:val="1F2328"/>
          <w:sz w:val="24"/>
          <w:szCs w:val="24"/>
          <w:shd w:val="clear" w:color="auto" w:fill="FFFFFF"/>
        </w:rPr>
        <w:t>Līdz ar to ir nepieciešams veikt novērojumu uzticamības pārbaudi. Visiem novērojumiem neatkarīgi vai tie ir ekspertu novērojumi vai sabiedrības novērojumi ir nepieciešams pārbaudīt koordināt</w:t>
      </w:r>
      <w:r w:rsidR="00E13738" w:rsidRPr="001E42FA">
        <w:rPr>
          <w:b w:val="0"/>
          <w:bCs w:val="0"/>
          <w:color w:val="1F2328"/>
          <w:sz w:val="24"/>
          <w:szCs w:val="24"/>
          <w:shd w:val="clear" w:color="auto" w:fill="FFFFFF"/>
        </w:rPr>
        <w:t>es, dublikātus, laiku un datu avotu</w:t>
      </w:r>
      <w:r w:rsidR="0001475B">
        <w:rPr>
          <w:b w:val="0"/>
          <w:bCs w:val="0"/>
          <w:color w:val="1F2328"/>
          <w:sz w:val="24"/>
          <w:szCs w:val="24"/>
          <w:shd w:val="clear" w:color="auto" w:fill="FFFFFF"/>
        </w:rPr>
        <w:t xml:space="preserve"> (</w:t>
      </w:r>
      <w:r w:rsidR="0001475B" w:rsidRPr="0001475B">
        <w:rPr>
          <w:b w:val="0"/>
          <w:bCs w:val="0"/>
          <w:i/>
          <w:iCs/>
          <w:color w:val="1F2328"/>
          <w:sz w:val="24"/>
          <w:szCs w:val="24"/>
          <w:shd w:val="clear" w:color="auto" w:fill="FFFFFF"/>
        </w:rPr>
        <w:t xml:space="preserve">Boakes et </w:t>
      </w:r>
      <w:r w:rsidR="0001475B" w:rsidRPr="0001475B">
        <w:rPr>
          <w:b w:val="0"/>
          <w:bCs w:val="0"/>
          <w:i/>
          <w:iCs/>
          <w:color w:val="1F2328"/>
          <w:sz w:val="24"/>
          <w:szCs w:val="24"/>
          <w:shd w:val="clear" w:color="auto" w:fill="FFFFFF"/>
        </w:rPr>
        <w:lastRenderedPageBreak/>
        <w:t>al.</w:t>
      </w:r>
      <w:r w:rsidR="0001475B" w:rsidRPr="0001475B">
        <w:rPr>
          <w:b w:val="0"/>
          <w:bCs w:val="0"/>
          <w:color w:val="1F2328"/>
          <w:sz w:val="24"/>
          <w:szCs w:val="24"/>
          <w:shd w:val="clear" w:color="auto" w:fill="FFFFFF"/>
        </w:rPr>
        <w:t xml:space="preserve">, 2010; Zizka </w:t>
      </w:r>
      <w:r w:rsidR="0001475B" w:rsidRPr="0001475B">
        <w:rPr>
          <w:b w:val="0"/>
          <w:bCs w:val="0"/>
          <w:i/>
          <w:iCs/>
          <w:color w:val="1F2328"/>
          <w:sz w:val="24"/>
          <w:szCs w:val="24"/>
          <w:shd w:val="clear" w:color="auto" w:fill="FFFFFF"/>
        </w:rPr>
        <w:t>et al</w:t>
      </w:r>
      <w:r w:rsidR="0001475B" w:rsidRPr="0001475B">
        <w:rPr>
          <w:b w:val="0"/>
          <w:bCs w:val="0"/>
          <w:color w:val="1F2328"/>
          <w:sz w:val="24"/>
          <w:szCs w:val="24"/>
          <w:shd w:val="clear" w:color="auto" w:fill="FFFFFF"/>
        </w:rPr>
        <w:t>., 2020</w:t>
      </w:r>
      <w:r w:rsidR="0001475B">
        <w:rPr>
          <w:b w:val="0"/>
          <w:bCs w:val="0"/>
          <w:color w:val="1F2328"/>
          <w:sz w:val="24"/>
          <w:szCs w:val="24"/>
          <w:shd w:val="clear" w:color="auto" w:fill="FFFFFF"/>
        </w:rPr>
        <w:t>)</w:t>
      </w:r>
      <w:r w:rsidR="00E13738" w:rsidRPr="001E42FA">
        <w:rPr>
          <w:b w:val="0"/>
          <w:bCs w:val="0"/>
          <w:color w:val="1F2328"/>
          <w:sz w:val="24"/>
          <w:szCs w:val="24"/>
          <w:shd w:val="clear" w:color="auto" w:fill="FFFFFF"/>
        </w:rPr>
        <w:t>.</w:t>
      </w:r>
      <w:r w:rsidR="00DB1291" w:rsidRPr="001E42FA">
        <w:rPr>
          <w:b w:val="0"/>
          <w:bCs w:val="0"/>
          <w:color w:val="1F2328"/>
          <w:sz w:val="24"/>
          <w:szCs w:val="24"/>
          <w:shd w:val="clear" w:color="auto" w:fill="FFFFFF"/>
        </w:rPr>
        <w:t xml:space="preserve"> Lielākajiem sabiedrības novērojumu portāliem pie novērojumiem ir datu kvalitātes vērtējums, piemēram, iNaturalist “research grade” statuss, nozīmē, ka novērojums ir drošs un suga ir apstiprināta ar eksperta vai sabiedrības kopienas palīdzību</w:t>
      </w:r>
      <w:r w:rsidR="0001475B">
        <w:rPr>
          <w:b w:val="0"/>
          <w:bCs w:val="0"/>
          <w:color w:val="1F2328"/>
          <w:sz w:val="24"/>
          <w:szCs w:val="24"/>
          <w:shd w:val="clear" w:color="auto" w:fill="FFFFFF"/>
        </w:rPr>
        <w:t xml:space="preserve"> (</w:t>
      </w:r>
      <w:r w:rsidR="0001475B" w:rsidRPr="0001475B">
        <w:rPr>
          <w:b w:val="0"/>
          <w:bCs w:val="0"/>
          <w:color w:val="1F2328"/>
          <w:sz w:val="24"/>
          <w:szCs w:val="24"/>
          <w:shd w:val="clear" w:color="auto" w:fill="FFFFFF"/>
        </w:rPr>
        <w:t xml:space="preserve">Seltzer </w:t>
      </w:r>
      <w:r w:rsidR="0001475B" w:rsidRPr="0001475B">
        <w:rPr>
          <w:b w:val="0"/>
          <w:bCs w:val="0"/>
          <w:i/>
          <w:iCs/>
          <w:color w:val="1F2328"/>
          <w:sz w:val="24"/>
          <w:szCs w:val="24"/>
          <w:shd w:val="clear" w:color="auto" w:fill="FFFFFF"/>
        </w:rPr>
        <w:t xml:space="preserve">et al., </w:t>
      </w:r>
      <w:r w:rsidR="0001475B" w:rsidRPr="0001475B">
        <w:rPr>
          <w:b w:val="0"/>
          <w:bCs w:val="0"/>
          <w:color w:val="1F2328"/>
          <w:sz w:val="24"/>
          <w:szCs w:val="24"/>
          <w:shd w:val="clear" w:color="auto" w:fill="FFFFFF"/>
        </w:rPr>
        <w:t>2022</w:t>
      </w:r>
      <w:r w:rsidR="0001475B">
        <w:rPr>
          <w:b w:val="0"/>
          <w:bCs w:val="0"/>
          <w:color w:val="1F2328"/>
          <w:sz w:val="24"/>
          <w:szCs w:val="24"/>
          <w:shd w:val="clear" w:color="auto" w:fill="FFFFFF"/>
        </w:rPr>
        <w:t>).</w:t>
      </w:r>
      <w:r w:rsidR="00DB1291" w:rsidRPr="001E42FA">
        <w:rPr>
          <w:b w:val="0"/>
          <w:bCs w:val="0"/>
          <w:color w:val="1F2328"/>
          <w:sz w:val="24"/>
          <w:szCs w:val="24"/>
          <w:shd w:val="clear" w:color="auto" w:fill="FFFFFF"/>
        </w:rPr>
        <w:t xml:space="preserve"> Observation.org platforma norāda kvalitātes vērtējumu, arī Latvijas sabiedrības novērojumu portāls Dabasdati.lv pie novērojuma norāda novērojumu uzticamību norādot vai </w:t>
      </w:r>
      <w:r w:rsidR="00FA31CB" w:rsidRPr="001E42FA">
        <w:rPr>
          <w:b w:val="0"/>
          <w:bCs w:val="0"/>
          <w:color w:val="1F2328"/>
          <w:sz w:val="24"/>
          <w:szCs w:val="24"/>
          <w:shd w:val="clear" w:color="auto" w:fill="FFFFFF"/>
        </w:rPr>
        <w:t>to</w:t>
      </w:r>
      <w:r w:rsidR="00DB1291" w:rsidRPr="001E42FA">
        <w:rPr>
          <w:b w:val="0"/>
          <w:bCs w:val="0"/>
          <w:color w:val="1F2328"/>
          <w:sz w:val="24"/>
          <w:szCs w:val="24"/>
          <w:shd w:val="clear" w:color="auto" w:fill="FFFFFF"/>
        </w:rPr>
        <w:t xml:space="preserve"> ir veicis, eksperts vai lietotājs. Sabiedrības novērojumu portālos novērojumiem pārsvarā klāt ir attēli, kur var pārliecināties par novērojumu precizitāti</w:t>
      </w:r>
      <w:r w:rsidR="0001475B">
        <w:rPr>
          <w:b w:val="0"/>
          <w:bCs w:val="0"/>
          <w:color w:val="1F2328"/>
          <w:sz w:val="24"/>
          <w:szCs w:val="24"/>
          <w:shd w:val="clear" w:color="auto" w:fill="FFFFFF"/>
        </w:rPr>
        <w:t xml:space="preserve"> (</w:t>
      </w:r>
      <w:r w:rsidR="0001475B" w:rsidRPr="0001475B">
        <w:rPr>
          <w:b w:val="0"/>
          <w:bCs w:val="0"/>
          <w:color w:val="1F2328"/>
          <w:sz w:val="24"/>
          <w:szCs w:val="24"/>
          <w:shd w:val="clear" w:color="auto" w:fill="FFFFFF"/>
        </w:rPr>
        <w:t xml:space="preserve">Miller </w:t>
      </w:r>
      <w:r w:rsidR="0001475B" w:rsidRPr="0001475B">
        <w:rPr>
          <w:b w:val="0"/>
          <w:bCs w:val="0"/>
          <w:i/>
          <w:iCs/>
          <w:color w:val="1F2328"/>
          <w:sz w:val="24"/>
          <w:szCs w:val="24"/>
          <w:shd w:val="clear" w:color="auto" w:fill="FFFFFF"/>
        </w:rPr>
        <w:t>et al.</w:t>
      </w:r>
      <w:r w:rsidR="0001475B" w:rsidRPr="0001475B">
        <w:rPr>
          <w:b w:val="0"/>
          <w:bCs w:val="0"/>
          <w:color w:val="1F2328"/>
          <w:sz w:val="24"/>
          <w:szCs w:val="24"/>
          <w:shd w:val="clear" w:color="auto" w:fill="FFFFFF"/>
        </w:rPr>
        <w:t xml:space="preserve">, 2015; Isaac </w:t>
      </w:r>
      <w:r w:rsidR="0001475B" w:rsidRPr="0001475B">
        <w:rPr>
          <w:b w:val="0"/>
          <w:bCs w:val="0"/>
          <w:i/>
          <w:iCs/>
          <w:color w:val="1F2328"/>
          <w:sz w:val="24"/>
          <w:szCs w:val="24"/>
          <w:shd w:val="clear" w:color="auto" w:fill="FFFFFF"/>
        </w:rPr>
        <w:t>et al.,</w:t>
      </w:r>
      <w:r w:rsidR="0001475B" w:rsidRPr="0001475B">
        <w:rPr>
          <w:b w:val="0"/>
          <w:bCs w:val="0"/>
          <w:color w:val="1F2328"/>
          <w:sz w:val="24"/>
          <w:szCs w:val="24"/>
          <w:shd w:val="clear" w:color="auto" w:fill="FFFFFF"/>
        </w:rPr>
        <w:t xml:space="preserve"> 2014</w:t>
      </w:r>
      <w:r w:rsidR="0001475B">
        <w:rPr>
          <w:b w:val="0"/>
          <w:bCs w:val="0"/>
          <w:color w:val="1F2328"/>
          <w:sz w:val="24"/>
          <w:szCs w:val="24"/>
          <w:shd w:val="clear" w:color="auto" w:fill="FFFFFF"/>
        </w:rPr>
        <w:t>)</w:t>
      </w:r>
      <w:r w:rsidR="00DB1291" w:rsidRPr="001E42FA">
        <w:rPr>
          <w:b w:val="0"/>
          <w:bCs w:val="0"/>
          <w:color w:val="1F2328"/>
          <w:sz w:val="24"/>
          <w:szCs w:val="24"/>
          <w:shd w:val="clear" w:color="auto" w:fill="FFFFFF"/>
        </w:rPr>
        <w:t>.</w:t>
      </w:r>
    </w:p>
    <w:p w14:paraId="5CC29D82" w14:textId="5D12F5AB" w:rsidR="005350DC" w:rsidRPr="001E42FA" w:rsidRDefault="00DB1291" w:rsidP="0001475B">
      <w:pPr>
        <w:pStyle w:val="Heading1"/>
        <w:spacing w:before="0" w:beforeAutospacing="0" w:after="0" w:afterAutospacing="0" w:line="360" w:lineRule="auto"/>
        <w:ind w:firstLine="567"/>
        <w:jc w:val="both"/>
        <w:rPr>
          <w:b w:val="0"/>
          <w:bCs w:val="0"/>
          <w:color w:val="1F2328"/>
          <w:sz w:val="24"/>
          <w:szCs w:val="24"/>
          <w:shd w:val="clear" w:color="auto" w:fill="FFFFFF"/>
        </w:rPr>
      </w:pPr>
      <w:r w:rsidRPr="001E42FA">
        <w:rPr>
          <w:b w:val="0"/>
          <w:bCs w:val="0"/>
          <w:color w:val="1F2328"/>
          <w:sz w:val="24"/>
          <w:szCs w:val="24"/>
          <w:shd w:val="clear" w:color="auto" w:fill="FFFFFF"/>
        </w:rPr>
        <w:t xml:space="preserve">Veicot novērojumu atlasi sugu izplatības modelēšanai var izmantot filtrus, lai atlasītu </w:t>
      </w:r>
      <w:r w:rsidR="0001475B">
        <w:rPr>
          <w:b w:val="0"/>
          <w:bCs w:val="0"/>
          <w:color w:val="1F2328"/>
          <w:sz w:val="24"/>
          <w:szCs w:val="24"/>
          <w:shd w:val="clear" w:color="auto" w:fill="FFFFFF"/>
        </w:rPr>
        <w:t>uzticamus</w:t>
      </w:r>
      <w:r w:rsidRPr="001E42FA">
        <w:rPr>
          <w:b w:val="0"/>
          <w:bCs w:val="0"/>
          <w:color w:val="1F2328"/>
          <w:sz w:val="24"/>
          <w:szCs w:val="24"/>
          <w:shd w:val="clear" w:color="auto" w:fill="FFFFFF"/>
        </w:rPr>
        <w:t xml:space="preserve"> novērojumus, piemēram, atlasot novērojumus, kuriem ir attēls un kuri ir apstiprināti novērojumi vai ar augstu kvalitāti</w:t>
      </w:r>
      <w:r w:rsidR="0001475B">
        <w:t xml:space="preserve"> </w:t>
      </w:r>
      <w:r w:rsidR="0001475B">
        <w:rPr>
          <w:b w:val="0"/>
          <w:bCs w:val="0"/>
          <w:sz w:val="24"/>
          <w:szCs w:val="24"/>
        </w:rPr>
        <w:t>(</w:t>
      </w:r>
      <w:r w:rsidR="0001475B" w:rsidRPr="0001475B">
        <w:rPr>
          <w:b w:val="0"/>
          <w:bCs w:val="0"/>
          <w:color w:val="1F2328"/>
          <w:sz w:val="24"/>
          <w:szCs w:val="24"/>
          <w:shd w:val="clear" w:color="auto" w:fill="FFFFFF"/>
        </w:rPr>
        <w:t>Fourcade et al., 2014; Zizka et al., 2020</w:t>
      </w:r>
      <w:r w:rsidR="0001475B">
        <w:rPr>
          <w:b w:val="0"/>
          <w:bCs w:val="0"/>
          <w:color w:val="1F2328"/>
          <w:sz w:val="24"/>
          <w:szCs w:val="24"/>
          <w:shd w:val="clear" w:color="auto" w:fill="FFFFFF"/>
        </w:rPr>
        <w:t>)</w:t>
      </w:r>
      <w:r w:rsidRPr="001E42FA">
        <w:rPr>
          <w:b w:val="0"/>
          <w:bCs w:val="0"/>
          <w:color w:val="1F2328"/>
          <w:sz w:val="24"/>
          <w:szCs w:val="24"/>
          <w:shd w:val="clear" w:color="auto" w:fill="FFFFFF"/>
        </w:rPr>
        <w:t xml:space="preserve">. </w:t>
      </w:r>
    </w:p>
    <w:p w14:paraId="456D1019" w14:textId="77777777" w:rsidR="0001475B" w:rsidRDefault="00C41B12" w:rsidP="0001475B">
      <w:pPr>
        <w:pStyle w:val="Heading1"/>
        <w:spacing w:before="0" w:beforeAutospacing="0" w:after="0" w:afterAutospacing="0" w:line="360" w:lineRule="auto"/>
        <w:ind w:firstLine="567"/>
        <w:jc w:val="both"/>
        <w:rPr>
          <w:b w:val="0"/>
          <w:bCs w:val="0"/>
          <w:color w:val="1F2328"/>
          <w:sz w:val="24"/>
          <w:szCs w:val="24"/>
          <w:shd w:val="clear" w:color="auto" w:fill="FFFFFF"/>
        </w:rPr>
      </w:pPr>
      <w:r w:rsidRPr="001E42FA">
        <w:rPr>
          <w:b w:val="0"/>
          <w:bCs w:val="0"/>
          <w:color w:val="1F2328"/>
          <w:sz w:val="24"/>
          <w:szCs w:val="24"/>
          <w:shd w:val="clear" w:color="auto" w:fill="FFFFFF"/>
        </w:rPr>
        <w:t>Lai pārbaudītu koordinātu kļūdas</w:t>
      </w:r>
      <w:r w:rsidR="005350DC" w:rsidRPr="001E42FA">
        <w:rPr>
          <w:b w:val="0"/>
          <w:bCs w:val="0"/>
          <w:color w:val="1F2328"/>
          <w:sz w:val="24"/>
          <w:szCs w:val="24"/>
          <w:shd w:val="clear" w:color="auto" w:fill="FFFFFF"/>
        </w:rPr>
        <w:t>, kas radušās piemēram mērierīces rezultātā un izslēgtu kļūdainos novērojumus</w:t>
      </w:r>
      <w:r w:rsidRPr="001E42FA">
        <w:rPr>
          <w:b w:val="0"/>
          <w:bCs w:val="0"/>
          <w:color w:val="1F2328"/>
          <w:sz w:val="24"/>
          <w:szCs w:val="24"/>
          <w:shd w:val="clear" w:color="auto" w:fill="FFFFFF"/>
        </w:rPr>
        <w:t xml:space="preserve"> var veikt telpisko pārbaudi apskatot vai koordinātes atrodas valsts teritorijā, savienojot novērojumus ar</w:t>
      </w:r>
      <w:r w:rsidR="005350DC" w:rsidRPr="001E42FA">
        <w:rPr>
          <w:b w:val="0"/>
          <w:bCs w:val="0"/>
          <w:color w:val="1F2328"/>
          <w:sz w:val="24"/>
          <w:szCs w:val="24"/>
          <w:shd w:val="clear" w:color="auto" w:fill="FFFFFF"/>
        </w:rPr>
        <w:t xml:space="preserve"> zemes lietojuma klasēm (LULC). Lai noteiktu vai novērojums nav kļūdains vienkāršāk ir pārbaudīt vai tas neatrodas zemes lietojuma klasē, kurā suga nav iespējama, piemēram, sauszemes suga jūrā</w:t>
      </w:r>
      <w:r w:rsidR="0001475B">
        <w:rPr>
          <w:b w:val="0"/>
          <w:bCs w:val="0"/>
          <w:color w:val="1F2328"/>
          <w:sz w:val="24"/>
          <w:szCs w:val="24"/>
          <w:shd w:val="clear" w:color="auto" w:fill="FFFFFF"/>
        </w:rPr>
        <w:t xml:space="preserve"> (B</w:t>
      </w:r>
      <w:r w:rsidR="0001475B" w:rsidRPr="0001475B">
        <w:rPr>
          <w:b w:val="0"/>
          <w:bCs w:val="0"/>
          <w:color w:val="1F2328"/>
          <w:sz w:val="24"/>
          <w:szCs w:val="24"/>
          <w:shd w:val="clear" w:color="auto" w:fill="FFFFFF"/>
        </w:rPr>
        <w:t>oakes</w:t>
      </w:r>
      <w:r w:rsidR="0001475B" w:rsidRPr="0001475B">
        <w:rPr>
          <w:b w:val="0"/>
          <w:bCs w:val="0"/>
          <w:i/>
          <w:iCs/>
          <w:color w:val="1F2328"/>
          <w:sz w:val="24"/>
          <w:szCs w:val="24"/>
          <w:shd w:val="clear" w:color="auto" w:fill="FFFFFF"/>
        </w:rPr>
        <w:t xml:space="preserve"> et al</w:t>
      </w:r>
      <w:r w:rsidR="0001475B" w:rsidRPr="0001475B">
        <w:rPr>
          <w:b w:val="0"/>
          <w:bCs w:val="0"/>
          <w:color w:val="1F2328"/>
          <w:sz w:val="24"/>
          <w:szCs w:val="24"/>
          <w:shd w:val="clear" w:color="auto" w:fill="FFFFFF"/>
        </w:rPr>
        <w:t xml:space="preserve">., 2010; Zizka </w:t>
      </w:r>
      <w:r w:rsidR="0001475B" w:rsidRPr="0001475B">
        <w:rPr>
          <w:b w:val="0"/>
          <w:bCs w:val="0"/>
          <w:i/>
          <w:iCs/>
          <w:color w:val="1F2328"/>
          <w:sz w:val="24"/>
          <w:szCs w:val="24"/>
          <w:shd w:val="clear" w:color="auto" w:fill="FFFFFF"/>
        </w:rPr>
        <w:t>et al</w:t>
      </w:r>
      <w:r w:rsidR="0001475B" w:rsidRPr="0001475B">
        <w:rPr>
          <w:b w:val="0"/>
          <w:bCs w:val="0"/>
          <w:color w:val="1F2328"/>
          <w:sz w:val="24"/>
          <w:szCs w:val="24"/>
          <w:shd w:val="clear" w:color="auto" w:fill="FFFFFF"/>
        </w:rPr>
        <w:t>., 2020</w:t>
      </w:r>
      <w:r w:rsidR="0001475B">
        <w:rPr>
          <w:b w:val="0"/>
          <w:bCs w:val="0"/>
          <w:color w:val="1F2328"/>
          <w:sz w:val="24"/>
          <w:szCs w:val="24"/>
          <w:shd w:val="clear" w:color="auto" w:fill="FFFFFF"/>
        </w:rPr>
        <w:t>)</w:t>
      </w:r>
      <w:r w:rsidR="005350DC" w:rsidRPr="001E42FA">
        <w:rPr>
          <w:b w:val="0"/>
          <w:bCs w:val="0"/>
          <w:color w:val="1F2328"/>
          <w:sz w:val="24"/>
          <w:szCs w:val="24"/>
          <w:shd w:val="clear" w:color="auto" w:fill="FFFFFF"/>
        </w:rPr>
        <w:t xml:space="preserve">. Ir vairāki </w:t>
      </w:r>
      <w:r w:rsidR="00491677" w:rsidRPr="001E42FA">
        <w:rPr>
          <w:b w:val="0"/>
          <w:bCs w:val="0"/>
          <w:color w:val="1F2328"/>
          <w:sz w:val="24"/>
          <w:szCs w:val="24"/>
          <w:shd w:val="clear" w:color="auto" w:fill="FFFFFF"/>
        </w:rPr>
        <w:t xml:space="preserve">datu avoti, kas piedāvā zemes lietojumu klases (LULC) - </w:t>
      </w:r>
      <w:r w:rsidR="00491677" w:rsidRPr="001E42FA">
        <w:rPr>
          <w:b w:val="0"/>
          <w:bCs w:val="0"/>
          <w:color w:val="1F2328"/>
          <w:sz w:val="24"/>
          <w:szCs w:val="24"/>
          <w:shd w:val="clear" w:color="auto" w:fill="FFFFFF"/>
        </w:rPr>
        <w:t>Copernicus High Resolution Layers (HRL)</w:t>
      </w:r>
      <w:r w:rsidR="00491677" w:rsidRPr="001E42FA">
        <w:rPr>
          <w:b w:val="0"/>
          <w:bCs w:val="0"/>
          <w:color w:val="1F2328"/>
          <w:sz w:val="24"/>
          <w:szCs w:val="24"/>
          <w:shd w:val="clear" w:color="auto" w:fill="FFFFFF"/>
        </w:rPr>
        <w:t xml:space="preserve">, </w:t>
      </w:r>
      <w:r w:rsidR="00243758" w:rsidRPr="001E42FA">
        <w:rPr>
          <w:b w:val="0"/>
          <w:bCs w:val="0"/>
          <w:color w:val="1F2328"/>
          <w:sz w:val="24"/>
          <w:szCs w:val="24"/>
          <w:shd w:val="clear" w:color="auto" w:fill="FFFFFF"/>
        </w:rPr>
        <w:t>EU / ESA WorldCover</w:t>
      </w:r>
      <w:r w:rsidR="00243758" w:rsidRPr="001E42FA">
        <w:rPr>
          <w:b w:val="0"/>
          <w:bCs w:val="0"/>
          <w:color w:val="1F2328"/>
          <w:sz w:val="24"/>
          <w:szCs w:val="24"/>
          <w:shd w:val="clear" w:color="auto" w:fill="FFFFFF"/>
        </w:rPr>
        <w:t xml:space="preserve">, </w:t>
      </w:r>
      <w:r w:rsidR="00243758" w:rsidRPr="001E42FA">
        <w:rPr>
          <w:b w:val="0"/>
          <w:bCs w:val="0"/>
          <w:color w:val="1F2328"/>
          <w:sz w:val="24"/>
          <w:szCs w:val="24"/>
          <w:shd w:val="clear" w:color="auto" w:fill="FFFFFF"/>
        </w:rPr>
        <w:t>ESA CCI Land Cover</w:t>
      </w:r>
      <w:r w:rsidR="0001475B">
        <w:rPr>
          <w:b w:val="0"/>
          <w:bCs w:val="0"/>
          <w:color w:val="1F2328"/>
          <w:sz w:val="24"/>
          <w:szCs w:val="24"/>
          <w:shd w:val="clear" w:color="auto" w:fill="FFFFFF"/>
        </w:rPr>
        <w:t xml:space="preserve"> un</w:t>
      </w:r>
      <w:r w:rsidRPr="001E42FA">
        <w:rPr>
          <w:b w:val="0"/>
          <w:bCs w:val="0"/>
          <w:color w:val="1F2328"/>
          <w:sz w:val="24"/>
          <w:szCs w:val="24"/>
          <w:shd w:val="clear" w:color="auto" w:fill="FFFFFF"/>
        </w:rPr>
        <w:t xml:space="preserve"> </w:t>
      </w:r>
      <w:r w:rsidR="00BF678B" w:rsidRPr="001E42FA">
        <w:rPr>
          <w:b w:val="0"/>
          <w:bCs w:val="0"/>
          <w:color w:val="1F2328"/>
          <w:sz w:val="24"/>
          <w:szCs w:val="24"/>
          <w:shd w:val="clear" w:color="auto" w:fill="FFFFFF"/>
        </w:rPr>
        <w:t>Corine Land Cover</w:t>
      </w:r>
      <w:r w:rsidR="004A304F" w:rsidRPr="001E42FA">
        <w:rPr>
          <w:b w:val="0"/>
          <w:bCs w:val="0"/>
          <w:color w:val="1F2328"/>
          <w:sz w:val="24"/>
          <w:szCs w:val="24"/>
          <w:shd w:val="clear" w:color="auto" w:fill="FFFFFF"/>
        </w:rPr>
        <w:t xml:space="preserve"> (CLC)</w:t>
      </w:r>
      <w:r w:rsidR="00243758" w:rsidRPr="001E42FA">
        <w:rPr>
          <w:b w:val="0"/>
          <w:bCs w:val="0"/>
          <w:color w:val="1F2328"/>
          <w:sz w:val="24"/>
          <w:szCs w:val="24"/>
          <w:shd w:val="clear" w:color="auto" w:fill="FFFFFF"/>
        </w:rPr>
        <w:t xml:space="preserve">. </w:t>
      </w:r>
    </w:p>
    <w:p w14:paraId="6D0EBCFB" w14:textId="77777777" w:rsidR="005D1D92" w:rsidRDefault="004A304F" w:rsidP="0001475B">
      <w:pPr>
        <w:pStyle w:val="Heading1"/>
        <w:numPr>
          <w:ilvl w:val="0"/>
          <w:numId w:val="11"/>
        </w:numPr>
        <w:spacing w:before="0" w:beforeAutospacing="0" w:after="0" w:afterAutospacing="0" w:line="360" w:lineRule="auto"/>
        <w:jc w:val="both"/>
        <w:rPr>
          <w:b w:val="0"/>
          <w:bCs w:val="0"/>
          <w:color w:val="1F2328"/>
          <w:sz w:val="24"/>
          <w:szCs w:val="24"/>
          <w:shd w:val="clear" w:color="auto" w:fill="FFFFFF"/>
        </w:rPr>
      </w:pPr>
      <w:r w:rsidRPr="001E42FA">
        <w:rPr>
          <w:b w:val="0"/>
          <w:bCs w:val="0"/>
          <w:color w:val="1F2328"/>
          <w:sz w:val="24"/>
          <w:szCs w:val="24"/>
          <w:shd w:val="clear" w:color="auto" w:fill="FFFFFF"/>
        </w:rPr>
        <w:t>CLC</w:t>
      </w:r>
      <w:r w:rsidR="00243758" w:rsidRPr="001E42FA">
        <w:rPr>
          <w:b w:val="0"/>
          <w:bCs w:val="0"/>
          <w:color w:val="1F2328"/>
          <w:sz w:val="24"/>
          <w:szCs w:val="24"/>
          <w:shd w:val="clear" w:color="auto" w:fill="FFFFFF"/>
        </w:rPr>
        <w:t xml:space="preserve"> ir</w:t>
      </w:r>
      <w:r w:rsidR="00243758" w:rsidRPr="001E42FA">
        <w:rPr>
          <w:b w:val="0"/>
          <w:bCs w:val="0"/>
          <w:color w:val="1F2328"/>
          <w:sz w:val="24"/>
          <w:szCs w:val="24"/>
          <w:shd w:val="clear" w:color="auto" w:fill="FFFFFF"/>
        </w:rPr>
        <w:t xml:space="preserve"> ļoti stabils</w:t>
      </w:r>
      <w:r w:rsidR="00243758" w:rsidRPr="001E42FA">
        <w:rPr>
          <w:b w:val="0"/>
          <w:bCs w:val="0"/>
          <w:color w:val="1F2328"/>
          <w:sz w:val="24"/>
          <w:szCs w:val="24"/>
          <w:shd w:val="clear" w:color="auto" w:fill="FFFFFF"/>
        </w:rPr>
        <w:t xml:space="preserve">, </w:t>
      </w:r>
      <w:r w:rsidR="00243758" w:rsidRPr="001E42FA">
        <w:rPr>
          <w:b w:val="0"/>
          <w:bCs w:val="0"/>
          <w:color w:val="1F2328"/>
          <w:sz w:val="24"/>
          <w:szCs w:val="24"/>
          <w:shd w:val="clear" w:color="auto" w:fill="FFFFFF"/>
        </w:rPr>
        <w:t>lieliski piemērots plašu LULC kategoriju definēšanai</w:t>
      </w:r>
      <w:r w:rsidR="00243758" w:rsidRPr="001E42FA">
        <w:rPr>
          <w:b w:val="0"/>
          <w:bCs w:val="0"/>
          <w:color w:val="1F2328"/>
          <w:sz w:val="24"/>
          <w:szCs w:val="24"/>
          <w:shd w:val="clear" w:color="auto" w:fill="FFFFFF"/>
        </w:rPr>
        <w:t xml:space="preserve">, </w:t>
      </w:r>
      <w:r w:rsidR="00243758" w:rsidRPr="001E42FA">
        <w:rPr>
          <w:b w:val="0"/>
          <w:bCs w:val="0"/>
          <w:color w:val="1F2328"/>
          <w:sz w:val="24"/>
          <w:szCs w:val="24"/>
          <w:shd w:val="clear" w:color="auto" w:fill="FFFFFF"/>
        </w:rPr>
        <w:t>maz mainās laikā (labas salīdzināmības dēļ)</w:t>
      </w:r>
      <w:r w:rsidR="00243758" w:rsidRPr="001E42FA">
        <w:rPr>
          <w:b w:val="0"/>
          <w:bCs w:val="0"/>
          <w:color w:val="1F2328"/>
          <w:sz w:val="24"/>
          <w:szCs w:val="24"/>
          <w:shd w:val="clear" w:color="auto" w:fill="FFFFFF"/>
        </w:rPr>
        <w:t>,</w:t>
      </w:r>
      <w:r w:rsidR="00243758" w:rsidRPr="001E42FA">
        <w:rPr>
          <w:b w:val="0"/>
          <w:bCs w:val="0"/>
          <w:color w:val="1F2328"/>
          <w:sz w:val="24"/>
          <w:szCs w:val="24"/>
          <w:shd w:val="clear" w:color="auto" w:fill="FFFFFF"/>
        </w:rPr>
        <w:t xml:space="preserve"> piemērots “nekad nesaistāmo” klašu identificēšanai</w:t>
      </w:r>
      <w:r w:rsidR="00243758" w:rsidRPr="001E42FA">
        <w:rPr>
          <w:b w:val="0"/>
          <w:bCs w:val="0"/>
          <w:color w:val="1F2328"/>
          <w:sz w:val="24"/>
          <w:szCs w:val="24"/>
          <w:shd w:val="clear" w:color="auto" w:fill="FFFFFF"/>
        </w:rPr>
        <w:t xml:space="preserve">, </w:t>
      </w:r>
      <w:r w:rsidR="00243758" w:rsidRPr="001E42FA">
        <w:rPr>
          <w:b w:val="0"/>
          <w:bCs w:val="0"/>
          <w:color w:val="1F2328"/>
          <w:sz w:val="24"/>
          <w:szCs w:val="24"/>
          <w:shd w:val="clear" w:color="auto" w:fill="FFFFFF"/>
        </w:rPr>
        <w:t>viennozīmīgi interpretējams → nav riska no pārklasifikācijas kļūdām</w:t>
      </w:r>
      <w:r w:rsidR="00243758" w:rsidRPr="001E42FA">
        <w:rPr>
          <w:b w:val="0"/>
          <w:bCs w:val="0"/>
          <w:color w:val="1F2328"/>
          <w:sz w:val="24"/>
          <w:szCs w:val="24"/>
          <w:shd w:val="clear" w:color="auto" w:fill="FFFFFF"/>
        </w:rPr>
        <w:t xml:space="preserve">, bet ir zema izšķirtspēja - 25 ha, vismaz 25 metrus plats, 100 metrus garš </w:t>
      </w:r>
      <w:r w:rsidR="00DA2BAC" w:rsidRPr="001E42FA">
        <w:rPr>
          <w:b w:val="0"/>
          <w:bCs w:val="0"/>
          <w:color w:val="1F2328"/>
          <w:sz w:val="24"/>
          <w:szCs w:val="24"/>
          <w:shd w:val="clear" w:color="auto" w:fill="FFFFFF"/>
        </w:rPr>
        <w:t>objekts</w:t>
      </w:r>
      <w:r w:rsidR="00243758" w:rsidRPr="001E42FA">
        <w:rPr>
          <w:b w:val="0"/>
          <w:bCs w:val="0"/>
          <w:color w:val="1F2328"/>
          <w:sz w:val="24"/>
          <w:szCs w:val="24"/>
          <w:shd w:val="clear" w:color="auto" w:fill="FFFFFF"/>
        </w:rPr>
        <w:t xml:space="preserve">, līdz ar to malas, piemēram, ezera malas var uzrādīties kā ūdens zemes lietojuma klase, tāpēc uzmanīgi ir jāizvēlās sugai nepiemērotās zemes lietojuma klases. </w:t>
      </w:r>
    </w:p>
    <w:p w14:paraId="441938EC" w14:textId="77777777" w:rsidR="005D1D92" w:rsidRDefault="00243758" w:rsidP="0001475B">
      <w:pPr>
        <w:pStyle w:val="Heading1"/>
        <w:numPr>
          <w:ilvl w:val="0"/>
          <w:numId w:val="11"/>
        </w:numPr>
        <w:spacing w:before="0" w:beforeAutospacing="0" w:after="0" w:afterAutospacing="0" w:line="360" w:lineRule="auto"/>
        <w:jc w:val="both"/>
        <w:rPr>
          <w:b w:val="0"/>
          <w:bCs w:val="0"/>
          <w:color w:val="1F2328"/>
          <w:sz w:val="24"/>
          <w:szCs w:val="24"/>
          <w:shd w:val="clear" w:color="auto" w:fill="FFFFFF"/>
        </w:rPr>
      </w:pPr>
      <w:r w:rsidRPr="001E42FA">
        <w:rPr>
          <w:b w:val="0"/>
          <w:bCs w:val="0"/>
          <w:color w:val="1F2328"/>
          <w:sz w:val="24"/>
          <w:szCs w:val="24"/>
          <w:shd w:val="clear" w:color="auto" w:fill="FFFFFF"/>
        </w:rPr>
        <w:t xml:space="preserve">HRL ir ar augstu izšķirtspēju – 10-20 metru liels </w:t>
      </w:r>
      <w:r w:rsidR="00DA2BAC" w:rsidRPr="001E42FA">
        <w:rPr>
          <w:b w:val="0"/>
          <w:bCs w:val="0"/>
          <w:color w:val="1F2328"/>
          <w:sz w:val="24"/>
          <w:szCs w:val="24"/>
          <w:shd w:val="clear" w:color="auto" w:fill="FFFFFF"/>
        </w:rPr>
        <w:t>objekts</w:t>
      </w:r>
      <w:r w:rsidRPr="001E42FA">
        <w:rPr>
          <w:b w:val="0"/>
          <w:bCs w:val="0"/>
          <w:color w:val="1F2328"/>
          <w:sz w:val="24"/>
          <w:szCs w:val="24"/>
          <w:shd w:val="clear" w:color="auto" w:fill="FFFFFF"/>
        </w:rPr>
        <w:t xml:space="preserve">, </w:t>
      </w:r>
      <w:r w:rsidR="004A304F" w:rsidRPr="001E42FA">
        <w:rPr>
          <w:b w:val="0"/>
          <w:bCs w:val="0"/>
          <w:color w:val="1F2328"/>
          <w:sz w:val="24"/>
          <w:szCs w:val="24"/>
          <w:shd w:val="clear" w:color="auto" w:fill="FFFFFF"/>
        </w:rPr>
        <w:t>ausgtās izšķirtspējas dēļ var atšķirt un identificēt arī ļoti nelielus, šaurus objektus, piemēram, šauras mitrāju joslas, meža stigas u.c, līdz ar to lieliski piemērots sugām, kas apdzīvo mazus vai šaurus biotopus, piemēram, nelielus zāļu purviņus. Tomēr nav pilnīgas LUCL klasifikācijas -</w:t>
      </w:r>
      <w:r w:rsidR="004A304F" w:rsidRPr="001E42FA">
        <w:rPr>
          <w:b w:val="0"/>
          <w:bCs w:val="0"/>
          <w:color w:val="1F2328"/>
          <w:sz w:val="24"/>
          <w:szCs w:val="24"/>
          <w:shd w:val="clear" w:color="auto" w:fill="FFFFFF"/>
        </w:rPr>
        <w:t xml:space="preserve"> nav viena slāņa ar kategorijām kā CLC</w:t>
      </w:r>
      <w:r w:rsidR="004A304F" w:rsidRPr="001E42FA">
        <w:rPr>
          <w:b w:val="0"/>
          <w:bCs w:val="0"/>
          <w:color w:val="1F2328"/>
          <w:sz w:val="24"/>
          <w:szCs w:val="24"/>
          <w:shd w:val="clear" w:color="auto" w:fill="FFFFFF"/>
        </w:rPr>
        <w:t xml:space="preserve">, </w:t>
      </w:r>
      <w:r w:rsidR="004A304F" w:rsidRPr="001E42FA">
        <w:rPr>
          <w:b w:val="0"/>
          <w:bCs w:val="0"/>
          <w:color w:val="1F2328"/>
          <w:sz w:val="24"/>
          <w:szCs w:val="24"/>
          <w:shd w:val="clear" w:color="auto" w:fill="FFFFFF"/>
        </w:rPr>
        <w:t>nav tieši definēta R “pirmā līmeņa” klase (mākslīgais, lauksaimniecība u.tml.)</w:t>
      </w:r>
      <w:r w:rsidR="004A304F" w:rsidRPr="001E42FA">
        <w:rPr>
          <w:b w:val="0"/>
          <w:bCs w:val="0"/>
          <w:color w:val="1F2328"/>
          <w:sz w:val="24"/>
          <w:szCs w:val="24"/>
          <w:shd w:val="clear" w:color="auto" w:fill="FFFFFF"/>
        </w:rPr>
        <w:t>,salīdzinot ar CLC s</w:t>
      </w:r>
      <w:r w:rsidR="004A304F" w:rsidRPr="001E42FA">
        <w:rPr>
          <w:b w:val="0"/>
          <w:bCs w:val="0"/>
          <w:color w:val="1F2328"/>
          <w:sz w:val="24"/>
          <w:szCs w:val="24"/>
          <w:shd w:val="clear" w:color="auto" w:fill="FFFFFF"/>
        </w:rPr>
        <w:t>arežģītāks apstrādē (vajag kombinēt vairākus slāņus)</w:t>
      </w:r>
      <w:r w:rsidR="004A304F" w:rsidRPr="001E42FA">
        <w:rPr>
          <w:b w:val="0"/>
          <w:bCs w:val="0"/>
          <w:color w:val="1F2328"/>
          <w:sz w:val="24"/>
          <w:szCs w:val="24"/>
          <w:shd w:val="clear" w:color="auto" w:fill="FFFFFF"/>
        </w:rPr>
        <w:t xml:space="preserve">. </w:t>
      </w:r>
    </w:p>
    <w:p w14:paraId="593B5F1A" w14:textId="77777777" w:rsidR="005D1D92" w:rsidRDefault="004A304F" w:rsidP="0001475B">
      <w:pPr>
        <w:pStyle w:val="Heading1"/>
        <w:numPr>
          <w:ilvl w:val="0"/>
          <w:numId w:val="11"/>
        </w:numPr>
        <w:spacing w:before="0" w:beforeAutospacing="0" w:after="0" w:afterAutospacing="0" w:line="360" w:lineRule="auto"/>
        <w:jc w:val="both"/>
        <w:rPr>
          <w:b w:val="0"/>
          <w:bCs w:val="0"/>
          <w:color w:val="1F2328"/>
          <w:sz w:val="24"/>
          <w:szCs w:val="24"/>
          <w:shd w:val="clear" w:color="auto" w:fill="FFFFFF"/>
        </w:rPr>
      </w:pPr>
      <w:r w:rsidRPr="001E42FA">
        <w:rPr>
          <w:b w:val="0"/>
          <w:bCs w:val="0"/>
          <w:color w:val="1F2328"/>
          <w:sz w:val="24"/>
          <w:szCs w:val="24"/>
          <w:shd w:val="clear" w:color="auto" w:fill="FFFFFF"/>
        </w:rPr>
        <w:t>EU / ESA WorldCover ir augsta izšķirtspēja (10m), viens vienots LULC slānis ar skaidrām klasēm, tā kā augsta izšķirtspēja ir labāks</w:t>
      </w:r>
      <w:r w:rsidR="005D1D92">
        <w:rPr>
          <w:b w:val="0"/>
          <w:bCs w:val="0"/>
          <w:color w:val="1F2328"/>
          <w:sz w:val="24"/>
          <w:szCs w:val="24"/>
          <w:shd w:val="clear" w:color="auto" w:fill="FFFFFF"/>
        </w:rPr>
        <w:t xml:space="preserve"> par</w:t>
      </w:r>
      <w:r w:rsidRPr="001E42FA">
        <w:rPr>
          <w:b w:val="0"/>
          <w:bCs w:val="0"/>
          <w:color w:val="1F2328"/>
          <w:sz w:val="24"/>
          <w:szCs w:val="24"/>
          <w:shd w:val="clear" w:color="auto" w:fill="FFFFFF"/>
        </w:rPr>
        <w:t xml:space="preserve"> CLC heterogēnās ainavās, precīzi var izšķirt nelielus objekuts. Tomēr klasifikācija ir mazāk stabila Eiropas </w:t>
      </w:r>
      <w:r w:rsidRPr="001E42FA">
        <w:rPr>
          <w:b w:val="0"/>
          <w:bCs w:val="0"/>
          <w:color w:val="1F2328"/>
          <w:sz w:val="24"/>
          <w:szCs w:val="24"/>
          <w:shd w:val="clear" w:color="auto" w:fill="FFFFFF"/>
        </w:rPr>
        <w:lastRenderedPageBreak/>
        <w:t xml:space="preserve">kontekstā nekā CLC, raibs </w:t>
      </w:r>
      <w:r w:rsidR="00DA2BAC" w:rsidRPr="001E42FA">
        <w:rPr>
          <w:b w:val="0"/>
          <w:bCs w:val="0"/>
          <w:color w:val="1F2328"/>
          <w:sz w:val="24"/>
          <w:szCs w:val="24"/>
          <w:shd w:val="clear" w:color="auto" w:fill="FFFFFF"/>
        </w:rPr>
        <w:t>–</w:t>
      </w:r>
      <w:r w:rsidRPr="001E42FA">
        <w:rPr>
          <w:b w:val="0"/>
          <w:bCs w:val="0"/>
          <w:color w:val="1F2328"/>
          <w:sz w:val="24"/>
          <w:szCs w:val="24"/>
          <w:shd w:val="clear" w:color="auto" w:fill="FFFFFF"/>
        </w:rPr>
        <w:t xml:space="preserve"> </w:t>
      </w:r>
      <w:r w:rsidR="00DA2BAC" w:rsidRPr="001E42FA">
        <w:rPr>
          <w:b w:val="0"/>
          <w:bCs w:val="0"/>
          <w:color w:val="1F2328"/>
          <w:sz w:val="24"/>
          <w:szCs w:val="24"/>
          <w:shd w:val="clear" w:color="auto" w:fill="FFFFFF"/>
        </w:rPr>
        <w:t xml:space="preserve">mazāk piemērots plašu kategoriju definēšanai, līdz ar to sarežģītāk izmantojams. </w:t>
      </w:r>
    </w:p>
    <w:p w14:paraId="0640B6E4" w14:textId="77777777" w:rsidR="005D1D92" w:rsidRDefault="00DA2BAC" w:rsidP="005D1D92">
      <w:pPr>
        <w:pStyle w:val="Heading1"/>
        <w:numPr>
          <w:ilvl w:val="0"/>
          <w:numId w:val="11"/>
        </w:numPr>
        <w:spacing w:before="0" w:beforeAutospacing="0" w:after="0" w:afterAutospacing="0" w:line="360" w:lineRule="auto"/>
        <w:jc w:val="both"/>
        <w:rPr>
          <w:b w:val="0"/>
          <w:bCs w:val="0"/>
          <w:color w:val="1F2328"/>
          <w:sz w:val="24"/>
          <w:szCs w:val="24"/>
          <w:shd w:val="clear" w:color="auto" w:fill="FFFFFF"/>
        </w:rPr>
      </w:pPr>
      <w:r w:rsidRPr="001E42FA">
        <w:rPr>
          <w:b w:val="0"/>
          <w:bCs w:val="0"/>
          <w:color w:val="1F2328"/>
          <w:sz w:val="24"/>
          <w:szCs w:val="24"/>
          <w:shd w:val="clear" w:color="auto" w:fill="FFFFFF"/>
        </w:rPr>
        <w:t>ESA CCI Land cover – 9 ha pikselis, g</w:t>
      </w:r>
      <w:r w:rsidRPr="001E42FA">
        <w:rPr>
          <w:b w:val="0"/>
          <w:bCs w:val="0"/>
          <w:color w:val="1F2328"/>
          <w:sz w:val="24"/>
          <w:szCs w:val="24"/>
          <w:shd w:val="clear" w:color="auto" w:fill="FFFFFF"/>
        </w:rPr>
        <w:t>lobāls,</w:t>
      </w:r>
      <w:r w:rsidRPr="001E42FA">
        <w:rPr>
          <w:b w:val="0"/>
          <w:bCs w:val="0"/>
          <w:color w:val="1F2328"/>
          <w:sz w:val="24"/>
          <w:szCs w:val="24"/>
          <w:shd w:val="clear" w:color="auto" w:fill="FFFFFF"/>
        </w:rPr>
        <w:t xml:space="preserve"> liela</w:t>
      </w:r>
      <w:r w:rsidRPr="001E42FA">
        <w:rPr>
          <w:b w:val="0"/>
          <w:bCs w:val="0"/>
          <w:color w:val="1F2328"/>
          <w:sz w:val="24"/>
          <w:szCs w:val="24"/>
          <w:shd w:val="clear" w:color="auto" w:fill="FFFFFF"/>
        </w:rPr>
        <w:t xml:space="preserve"> klasifikācijas variabilitāte, pikseļu svārstības var radīt neviennozīmību negatīvo klašu noteikšanā</w:t>
      </w:r>
      <w:r w:rsidRPr="001E42FA">
        <w:rPr>
          <w:b w:val="0"/>
          <w:bCs w:val="0"/>
          <w:color w:val="1F2328"/>
          <w:sz w:val="24"/>
          <w:szCs w:val="24"/>
          <w:shd w:val="clear" w:color="auto" w:fill="FFFFFF"/>
        </w:rPr>
        <w:t xml:space="preserve">. </w:t>
      </w:r>
    </w:p>
    <w:p w14:paraId="13C8D6EE" w14:textId="35AB4346" w:rsidR="005A160F" w:rsidRPr="005D1D92" w:rsidRDefault="00DA2BAC" w:rsidP="005D1D92">
      <w:pPr>
        <w:pStyle w:val="Heading1"/>
        <w:spacing w:before="0" w:beforeAutospacing="0" w:after="0" w:afterAutospacing="0" w:line="360" w:lineRule="auto"/>
        <w:ind w:firstLine="567"/>
        <w:jc w:val="both"/>
        <w:rPr>
          <w:b w:val="0"/>
          <w:bCs w:val="0"/>
          <w:color w:val="1F2328"/>
          <w:sz w:val="24"/>
          <w:szCs w:val="24"/>
          <w:shd w:val="clear" w:color="auto" w:fill="FFFFFF"/>
        </w:rPr>
      </w:pPr>
      <w:r w:rsidRPr="005D1D92">
        <w:rPr>
          <w:b w:val="0"/>
          <w:bCs w:val="0"/>
          <w:color w:val="1F2328"/>
          <w:sz w:val="24"/>
          <w:szCs w:val="24"/>
          <w:shd w:val="clear" w:color="auto" w:fill="FFFFFF"/>
        </w:rPr>
        <w:t>Līdz ar to vislabāk izmantojamais kļūdaino novērojumu noteikšanā ir CLC, bet sugām, kas apdzīvo mazus, šaurus biotopus to varētu apvienot ar HRL</w:t>
      </w:r>
      <w:r w:rsidR="009A2AC2" w:rsidRPr="005D1D92">
        <w:rPr>
          <w:b w:val="0"/>
          <w:bCs w:val="0"/>
          <w:color w:val="1F2328"/>
          <w:sz w:val="24"/>
          <w:szCs w:val="24"/>
          <w:shd w:val="clear" w:color="auto" w:fill="FFFFFF"/>
        </w:rPr>
        <w:t>, kuram ir augsta izšķirtspēja un var precīzi izšķirt nelielus objektus.</w:t>
      </w:r>
    </w:p>
    <w:p w14:paraId="527AD091" w14:textId="77777777" w:rsidR="005D1D92" w:rsidRDefault="005D1D92" w:rsidP="005D1D92">
      <w:pPr>
        <w:rPr>
          <w:rFonts w:ascii="Times New Roman" w:hAnsi="Times New Roman" w:cs="Times New Roman"/>
          <w:b/>
          <w:bCs/>
          <w:color w:val="1F2328"/>
          <w:sz w:val="24"/>
          <w:szCs w:val="24"/>
          <w:shd w:val="clear" w:color="auto" w:fill="FFFFFF"/>
        </w:rPr>
      </w:pPr>
    </w:p>
    <w:p w14:paraId="490BE863" w14:textId="3A907239" w:rsidR="004316AF" w:rsidRPr="005D1D92" w:rsidRDefault="005A160F" w:rsidP="005D1D92">
      <w:pPr>
        <w:rPr>
          <w:rFonts w:ascii="Times New Roman" w:eastAsia="Times New Roman" w:hAnsi="Times New Roman" w:cs="Times New Roman"/>
          <w:color w:val="1F2328"/>
          <w:kern w:val="36"/>
          <w:sz w:val="24"/>
          <w:szCs w:val="24"/>
          <w:shd w:val="clear" w:color="auto" w:fill="FFFFFF"/>
          <w:lang w:eastAsia="lv-LV"/>
        </w:rPr>
      </w:pPr>
      <w:r w:rsidRPr="001E42FA">
        <w:rPr>
          <w:rFonts w:ascii="Times New Roman" w:hAnsi="Times New Roman" w:cs="Times New Roman"/>
          <w:color w:val="1F2328"/>
          <w:sz w:val="24"/>
          <w:szCs w:val="24"/>
          <w:shd w:val="clear" w:color="auto" w:fill="FFFFFF"/>
        </w:rPr>
        <w:t>NOVĒROJUMU LAIKA PERIODS</w:t>
      </w:r>
    </w:p>
    <w:p w14:paraId="577EB3A6" w14:textId="77777777" w:rsidR="00E330B7" w:rsidRPr="001E42FA" w:rsidRDefault="00E330B7" w:rsidP="004316AF">
      <w:pPr>
        <w:spacing w:after="0" w:line="360" w:lineRule="auto"/>
        <w:jc w:val="both"/>
        <w:rPr>
          <w:rFonts w:ascii="Times New Roman" w:hAnsi="Times New Roman" w:cs="Times New Roman"/>
          <w:color w:val="1F2328"/>
          <w:sz w:val="24"/>
          <w:szCs w:val="24"/>
          <w:shd w:val="clear" w:color="auto" w:fill="FFFFFF"/>
        </w:rPr>
      </w:pPr>
    </w:p>
    <w:p w14:paraId="543169DE" w14:textId="77777777" w:rsidR="0001475B" w:rsidRDefault="004316AF" w:rsidP="00A62198">
      <w:pPr>
        <w:spacing w:after="0" w:line="360" w:lineRule="auto"/>
        <w:ind w:firstLine="567"/>
        <w:jc w:val="both"/>
        <w:rPr>
          <w:rFonts w:ascii="Times New Roman" w:hAnsi="Times New Roman" w:cs="Times New Roman"/>
          <w:sz w:val="24"/>
          <w:szCs w:val="24"/>
        </w:rPr>
      </w:pPr>
      <w:r w:rsidRPr="001E42FA">
        <w:rPr>
          <w:rFonts w:ascii="Times New Roman" w:hAnsi="Times New Roman" w:cs="Times New Roman"/>
          <w:color w:val="1F2328"/>
          <w:sz w:val="24"/>
          <w:szCs w:val="24"/>
          <w:shd w:val="clear" w:color="auto" w:fill="FFFFFF"/>
        </w:rPr>
        <w:t>Novērojuma laika pārbaude ir īpaši nozīmīga, jo reizēm, datubāžu testēšanai tiek ievietoti viltus novērojumi, kurus var atšķirt pēc laika un datuma. Reizēm datubāzēs, ja nav norādīts datums tas tiek automātiski kļūdaini piešķirts. Šādi novērojumi nav izmantojami sugu izplatības modelēšanā, jo nav zināms kāda bija vide novērojuma notikšanas brīdī</w:t>
      </w:r>
      <w:r w:rsidR="00993ABB">
        <w:rPr>
          <w:rFonts w:ascii="Times New Roman" w:hAnsi="Times New Roman" w:cs="Times New Roman"/>
          <w:color w:val="1F2328"/>
          <w:sz w:val="24"/>
          <w:szCs w:val="24"/>
          <w:shd w:val="clear" w:color="auto" w:fill="FFFFFF"/>
        </w:rPr>
        <w:t xml:space="preserve"> (</w:t>
      </w:r>
      <w:r w:rsidR="00993ABB" w:rsidRPr="00993ABB">
        <w:rPr>
          <w:rFonts w:ascii="Times New Roman" w:hAnsi="Times New Roman" w:cs="Times New Roman"/>
          <w:color w:val="1F2328"/>
          <w:sz w:val="24"/>
          <w:szCs w:val="24"/>
          <w:shd w:val="clear" w:color="auto" w:fill="FFFFFF"/>
        </w:rPr>
        <w:t>Miller</w:t>
      </w:r>
      <w:r w:rsidR="00993ABB" w:rsidRPr="00993ABB">
        <w:rPr>
          <w:rFonts w:ascii="Times New Roman" w:hAnsi="Times New Roman" w:cs="Times New Roman"/>
          <w:i/>
          <w:iCs/>
          <w:color w:val="1F2328"/>
          <w:sz w:val="24"/>
          <w:szCs w:val="24"/>
          <w:shd w:val="clear" w:color="auto" w:fill="FFFFFF"/>
        </w:rPr>
        <w:t xml:space="preserve"> et al., </w:t>
      </w:r>
      <w:r w:rsidR="00993ABB" w:rsidRPr="00993ABB">
        <w:rPr>
          <w:rFonts w:ascii="Times New Roman" w:hAnsi="Times New Roman" w:cs="Times New Roman"/>
          <w:color w:val="1F2328"/>
          <w:sz w:val="24"/>
          <w:szCs w:val="24"/>
          <w:shd w:val="clear" w:color="auto" w:fill="FFFFFF"/>
        </w:rPr>
        <w:t xml:space="preserve">2015; Isaac </w:t>
      </w:r>
      <w:r w:rsidR="00993ABB" w:rsidRPr="00993ABB">
        <w:rPr>
          <w:rFonts w:ascii="Times New Roman" w:hAnsi="Times New Roman" w:cs="Times New Roman"/>
          <w:i/>
          <w:iCs/>
          <w:color w:val="1F2328"/>
          <w:sz w:val="24"/>
          <w:szCs w:val="24"/>
          <w:shd w:val="clear" w:color="auto" w:fill="FFFFFF"/>
        </w:rPr>
        <w:t>et al.,</w:t>
      </w:r>
      <w:r w:rsidR="00993ABB" w:rsidRPr="00993ABB">
        <w:rPr>
          <w:rFonts w:ascii="Times New Roman" w:hAnsi="Times New Roman" w:cs="Times New Roman"/>
          <w:color w:val="1F2328"/>
          <w:sz w:val="24"/>
          <w:szCs w:val="24"/>
          <w:shd w:val="clear" w:color="auto" w:fill="FFFFFF"/>
        </w:rPr>
        <w:t xml:space="preserve"> 2014</w:t>
      </w:r>
      <w:r w:rsidR="00993ABB">
        <w:rPr>
          <w:rFonts w:ascii="Times New Roman" w:hAnsi="Times New Roman" w:cs="Times New Roman"/>
          <w:color w:val="1F2328"/>
          <w:sz w:val="24"/>
          <w:szCs w:val="24"/>
          <w:shd w:val="clear" w:color="auto" w:fill="FFFFFF"/>
        </w:rPr>
        <w:t>)</w:t>
      </w:r>
      <w:r w:rsidRPr="001E42FA">
        <w:rPr>
          <w:rFonts w:ascii="Times New Roman" w:hAnsi="Times New Roman" w:cs="Times New Roman"/>
          <w:color w:val="1F2328"/>
          <w:sz w:val="24"/>
          <w:szCs w:val="24"/>
          <w:shd w:val="clear" w:color="auto" w:fill="FFFFFF"/>
        </w:rPr>
        <w:t>. Ekoģeogrāfiski mainīgie mainās laikā, līdz ar to ir jābūt precīzai informācijai par novērojuma izdarīšanas brīdi, lai varētu pārbaudīt vai kopš novērojums ir izdarīts ir notikušas vides izmaiņas zemes klasē – tādējādi secinot, vai izveidotie ekoģeogrāfiskie mainīgie atbildīs novērojuma notikšanas laikam</w:t>
      </w:r>
      <w:r w:rsidR="00993ABB">
        <w:rPr>
          <w:rFonts w:ascii="Times New Roman" w:hAnsi="Times New Roman" w:cs="Times New Roman"/>
          <w:color w:val="1F2328"/>
          <w:sz w:val="24"/>
          <w:szCs w:val="24"/>
          <w:shd w:val="clear" w:color="auto" w:fill="FFFFFF"/>
        </w:rPr>
        <w:t xml:space="preserve"> (</w:t>
      </w:r>
      <w:r w:rsidR="00993ABB" w:rsidRPr="00993ABB">
        <w:rPr>
          <w:rFonts w:ascii="Times New Roman" w:hAnsi="Times New Roman" w:cs="Times New Roman"/>
          <w:color w:val="1F2328"/>
          <w:sz w:val="24"/>
          <w:szCs w:val="24"/>
          <w:shd w:val="clear" w:color="auto" w:fill="FFFFFF"/>
        </w:rPr>
        <w:t xml:space="preserve">Hansen </w:t>
      </w:r>
      <w:r w:rsidR="00993ABB" w:rsidRPr="00993ABB">
        <w:rPr>
          <w:rFonts w:ascii="Times New Roman" w:hAnsi="Times New Roman" w:cs="Times New Roman"/>
          <w:i/>
          <w:iCs/>
          <w:color w:val="1F2328"/>
          <w:sz w:val="24"/>
          <w:szCs w:val="24"/>
          <w:shd w:val="clear" w:color="auto" w:fill="FFFFFF"/>
        </w:rPr>
        <w:t>et al.,</w:t>
      </w:r>
      <w:r w:rsidR="00993ABB" w:rsidRPr="00993ABB">
        <w:rPr>
          <w:rFonts w:ascii="Times New Roman" w:hAnsi="Times New Roman" w:cs="Times New Roman"/>
          <w:color w:val="1F2328"/>
          <w:sz w:val="24"/>
          <w:szCs w:val="24"/>
          <w:shd w:val="clear" w:color="auto" w:fill="FFFFFF"/>
        </w:rPr>
        <w:t xml:space="preserve"> 2013; Karra </w:t>
      </w:r>
      <w:r w:rsidR="00993ABB" w:rsidRPr="00993ABB">
        <w:rPr>
          <w:rFonts w:ascii="Times New Roman" w:hAnsi="Times New Roman" w:cs="Times New Roman"/>
          <w:i/>
          <w:iCs/>
          <w:color w:val="1F2328"/>
          <w:sz w:val="24"/>
          <w:szCs w:val="24"/>
          <w:shd w:val="clear" w:color="auto" w:fill="FFFFFF"/>
        </w:rPr>
        <w:t>et al</w:t>
      </w:r>
      <w:r w:rsidR="00993ABB" w:rsidRPr="00993ABB">
        <w:rPr>
          <w:rFonts w:ascii="Times New Roman" w:hAnsi="Times New Roman" w:cs="Times New Roman"/>
          <w:color w:val="1F2328"/>
          <w:sz w:val="24"/>
          <w:szCs w:val="24"/>
          <w:shd w:val="clear" w:color="auto" w:fill="FFFFFF"/>
        </w:rPr>
        <w:t>., 2021</w:t>
      </w:r>
      <w:r w:rsidR="00993ABB">
        <w:rPr>
          <w:rFonts w:ascii="Times New Roman" w:hAnsi="Times New Roman" w:cs="Times New Roman"/>
          <w:color w:val="1F2328"/>
          <w:sz w:val="24"/>
          <w:szCs w:val="24"/>
          <w:shd w:val="clear" w:color="auto" w:fill="FFFFFF"/>
        </w:rPr>
        <w:t>)</w:t>
      </w:r>
      <w:r w:rsidRPr="001E42FA">
        <w:rPr>
          <w:rFonts w:ascii="Times New Roman" w:hAnsi="Times New Roman" w:cs="Times New Roman"/>
          <w:color w:val="1F2328"/>
          <w:sz w:val="24"/>
          <w:szCs w:val="24"/>
          <w:shd w:val="clear" w:color="auto" w:fill="FFFFFF"/>
        </w:rPr>
        <w:t xml:space="preserve">. Viens no labākajiem, piemēriem, lai šo skaidrotu sugas novērojums, kas apdzīvo tikai mežaudzi, novērojuma brīdī tā bija piemērota vide – mežaudze, bet ekoģeogrāfiskie mainīgie šobrīd raksturo, ka novērojums atrodas izcirtumā, līdz ar to ir mainījies zemes lietojuma veids un to neņemot vērā, var rasties </w:t>
      </w:r>
      <w:r w:rsidR="00F34752" w:rsidRPr="001E42FA">
        <w:rPr>
          <w:rFonts w:ascii="Times New Roman" w:hAnsi="Times New Roman" w:cs="Times New Roman"/>
          <w:color w:val="1F2328"/>
          <w:sz w:val="24"/>
          <w:szCs w:val="24"/>
          <w:shd w:val="clear" w:color="auto" w:fill="FFFFFF"/>
        </w:rPr>
        <w:t>kļūdains sugas izplatības modelis. Lai novērtētu vai kopš novērojuma izdarīšanas brīža ir notikušas vides izmaiņas ir nepieciešams iegūt datus par novērojuma notikšanas laikā esošo vidi. Avotiņš (2023) norāda, ka</w:t>
      </w:r>
      <w:r w:rsidR="00993ABB">
        <w:rPr>
          <w:rFonts w:ascii="Times New Roman" w:hAnsi="Times New Roman" w:cs="Times New Roman"/>
          <w:color w:val="1F2328"/>
          <w:sz w:val="24"/>
          <w:szCs w:val="24"/>
          <w:shd w:val="clear" w:color="auto" w:fill="FFFFFF"/>
        </w:rPr>
        <w:t xml:space="preserve"> zemes lietojuma pārklājumu Latvijas teritorijai nodrošina</w:t>
      </w:r>
      <w:r w:rsidR="00F34752" w:rsidRPr="001E42FA">
        <w:rPr>
          <w:rFonts w:ascii="Times New Roman" w:hAnsi="Times New Roman" w:cs="Times New Roman"/>
          <w:color w:val="1F2328"/>
          <w:sz w:val="24"/>
          <w:szCs w:val="24"/>
          <w:shd w:val="clear" w:color="auto" w:fill="FFFFFF"/>
        </w:rPr>
        <w:t xml:space="preserve"> Dynamic World un, ka pietiekošs pārklājums ir kopš 2016. gada, tāpēc novērojumus sugu izplatības modelēšanai ir nepieciešams atlasīt tikai no 2016. gada. Savukārt, lai novērtētu vides izmaiņas ir iespējams pielietot šādus datu avotus: </w:t>
      </w:r>
      <w:r w:rsidR="00F34752" w:rsidRPr="001E42FA">
        <w:rPr>
          <w:rFonts w:ascii="Times New Roman" w:hAnsi="Times New Roman" w:cs="Times New Roman"/>
          <w:sz w:val="24"/>
          <w:szCs w:val="24"/>
        </w:rPr>
        <w:t>ESA WorldCover</w:t>
      </w:r>
      <w:r w:rsidR="00F34752" w:rsidRPr="001E42FA">
        <w:rPr>
          <w:rFonts w:ascii="Times New Roman" w:hAnsi="Times New Roman" w:cs="Times New Roman"/>
          <w:sz w:val="24"/>
          <w:szCs w:val="24"/>
        </w:rPr>
        <w:t xml:space="preserve">, </w:t>
      </w:r>
      <w:r w:rsidR="00F34752" w:rsidRPr="001E42FA">
        <w:rPr>
          <w:rFonts w:ascii="Times New Roman" w:hAnsi="Times New Roman" w:cs="Times New Roman"/>
          <w:sz w:val="24"/>
          <w:szCs w:val="24"/>
        </w:rPr>
        <w:t>Copernicus High Resolution Layers (HRL)</w:t>
      </w:r>
      <w:r w:rsidR="00F34752" w:rsidRPr="001E42FA">
        <w:rPr>
          <w:rFonts w:ascii="Times New Roman" w:hAnsi="Times New Roman" w:cs="Times New Roman"/>
          <w:sz w:val="24"/>
          <w:szCs w:val="24"/>
        </w:rPr>
        <w:t xml:space="preserve">, </w:t>
      </w:r>
      <w:r w:rsidR="00F34752" w:rsidRPr="001E42FA">
        <w:rPr>
          <w:rFonts w:ascii="Times New Roman" w:hAnsi="Times New Roman" w:cs="Times New Roman"/>
          <w:sz w:val="24"/>
          <w:szCs w:val="24"/>
        </w:rPr>
        <w:t>MODIS MCD12Q1</w:t>
      </w:r>
      <w:r w:rsidR="00F34752" w:rsidRPr="001E42FA">
        <w:rPr>
          <w:rFonts w:ascii="Times New Roman" w:hAnsi="Times New Roman" w:cs="Times New Roman"/>
          <w:sz w:val="24"/>
          <w:szCs w:val="24"/>
        </w:rPr>
        <w:t xml:space="preserve">, </w:t>
      </w:r>
      <w:r w:rsidR="00F34752" w:rsidRPr="001E42FA">
        <w:rPr>
          <w:rFonts w:ascii="Times New Roman" w:hAnsi="Times New Roman" w:cs="Times New Roman"/>
          <w:sz w:val="24"/>
          <w:szCs w:val="24"/>
        </w:rPr>
        <w:t>Landsat-based LandTrendr / CCDC</w:t>
      </w:r>
      <w:r w:rsidR="00F34752" w:rsidRPr="001E42FA">
        <w:rPr>
          <w:rFonts w:ascii="Times New Roman" w:hAnsi="Times New Roman" w:cs="Times New Roman"/>
          <w:sz w:val="24"/>
          <w:szCs w:val="24"/>
        </w:rPr>
        <w:t xml:space="preserve">, </w:t>
      </w:r>
      <w:r w:rsidR="00F34752" w:rsidRPr="001E42FA">
        <w:rPr>
          <w:rFonts w:ascii="Times New Roman" w:hAnsi="Times New Roman" w:cs="Times New Roman"/>
          <w:sz w:val="24"/>
          <w:szCs w:val="24"/>
        </w:rPr>
        <w:t>Global Forest Watch</w:t>
      </w:r>
      <w:r w:rsidR="00E330B7" w:rsidRPr="001E42FA">
        <w:rPr>
          <w:rFonts w:ascii="Times New Roman" w:hAnsi="Times New Roman" w:cs="Times New Roman"/>
          <w:sz w:val="24"/>
          <w:szCs w:val="24"/>
        </w:rPr>
        <w:t xml:space="preserve"> (GFW)</w:t>
      </w:r>
      <w:r w:rsidR="00F34752" w:rsidRPr="001E42FA">
        <w:rPr>
          <w:rFonts w:ascii="Times New Roman" w:hAnsi="Times New Roman" w:cs="Times New Roman"/>
          <w:sz w:val="24"/>
          <w:szCs w:val="24"/>
        </w:rPr>
        <w:t xml:space="preserve"> un Dynamic World</w:t>
      </w:r>
      <w:r w:rsidR="00E330B7" w:rsidRPr="001E42FA">
        <w:rPr>
          <w:rFonts w:ascii="Times New Roman" w:hAnsi="Times New Roman" w:cs="Times New Roman"/>
          <w:sz w:val="24"/>
          <w:szCs w:val="24"/>
        </w:rPr>
        <w:t xml:space="preserve"> (DC)</w:t>
      </w:r>
      <w:r w:rsidR="00993ABB">
        <w:rPr>
          <w:rFonts w:ascii="Times New Roman" w:hAnsi="Times New Roman" w:cs="Times New Roman"/>
          <w:sz w:val="24"/>
          <w:szCs w:val="24"/>
        </w:rPr>
        <w:t xml:space="preserve"> (</w:t>
      </w:r>
      <w:r w:rsidR="00993ABB" w:rsidRPr="00993ABB">
        <w:rPr>
          <w:rFonts w:ascii="Times New Roman" w:hAnsi="Times New Roman" w:cs="Times New Roman"/>
          <w:sz w:val="24"/>
          <w:szCs w:val="24"/>
        </w:rPr>
        <w:t>Hansen et al., 2013; Karra et al., 2021</w:t>
      </w:r>
      <w:r w:rsidR="00993ABB">
        <w:rPr>
          <w:rFonts w:ascii="Times New Roman" w:hAnsi="Times New Roman" w:cs="Times New Roman"/>
          <w:sz w:val="24"/>
          <w:szCs w:val="24"/>
        </w:rPr>
        <w:t>)</w:t>
      </w:r>
      <w:r w:rsidR="00E330B7" w:rsidRPr="001E42FA">
        <w:rPr>
          <w:rFonts w:ascii="Times New Roman" w:hAnsi="Times New Roman" w:cs="Times New Roman"/>
          <w:sz w:val="24"/>
          <w:szCs w:val="24"/>
        </w:rPr>
        <w:t xml:space="preserve">. </w:t>
      </w:r>
    </w:p>
    <w:p w14:paraId="40629B8C" w14:textId="3FB64FFF" w:rsidR="0001475B" w:rsidRDefault="00E330B7" w:rsidP="0001475B">
      <w:pPr>
        <w:pStyle w:val="ListParagraph"/>
        <w:numPr>
          <w:ilvl w:val="0"/>
          <w:numId w:val="9"/>
        </w:numPr>
        <w:spacing w:after="0" w:line="360" w:lineRule="auto"/>
        <w:jc w:val="both"/>
        <w:rPr>
          <w:rFonts w:ascii="Times New Roman" w:hAnsi="Times New Roman" w:cs="Times New Roman"/>
          <w:sz w:val="24"/>
          <w:szCs w:val="24"/>
        </w:rPr>
      </w:pPr>
      <w:r w:rsidRPr="0001475B">
        <w:rPr>
          <w:rFonts w:ascii="Times New Roman" w:hAnsi="Times New Roman" w:cs="Times New Roman"/>
          <w:sz w:val="24"/>
          <w:szCs w:val="24"/>
        </w:rPr>
        <w:t xml:space="preserve">ESA WorldCover ir 10m augsta izšķirtspēja, bet tikai viena karte gadā, līdz ar to nav iespējams noteikt, kurā brīdī ir notikusi vides izmaiņa. </w:t>
      </w:r>
    </w:p>
    <w:p w14:paraId="3F182D1F" w14:textId="77777777" w:rsidR="0001475B" w:rsidRDefault="00E330B7" w:rsidP="0001475B">
      <w:pPr>
        <w:pStyle w:val="ListParagraph"/>
        <w:numPr>
          <w:ilvl w:val="0"/>
          <w:numId w:val="9"/>
        </w:numPr>
        <w:spacing w:after="0" w:line="360" w:lineRule="auto"/>
        <w:jc w:val="both"/>
        <w:rPr>
          <w:rFonts w:ascii="Times New Roman" w:hAnsi="Times New Roman" w:cs="Times New Roman"/>
          <w:sz w:val="24"/>
          <w:szCs w:val="24"/>
        </w:rPr>
      </w:pPr>
      <w:r w:rsidRPr="0001475B">
        <w:rPr>
          <w:rFonts w:ascii="Times New Roman" w:hAnsi="Times New Roman" w:cs="Times New Roman"/>
          <w:sz w:val="24"/>
          <w:szCs w:val="24"/>
        </w:rPr>
        <w:t xml:space="preserve">HRL ir augsta izšķirtspēja, bet atjaunojas ik pēc 3/6 gadiem, līdz ar to, kurā brīdī ir notikušas vides izmaiņas nav iespējams noteikt. </w:t>
      </w:r>
    </w:p>
    <w:p w14:paraId="00128844" w14:textId="77777777" w:rsidR="0001475B" w:rsidRDefault="00E330B7" w:rsidP="0001475B">
      <w:pPr>
        <w:pStyle w:val="ListParagraph"/>
        <w:numPr>
          <w:ilvl w:val="0"/>
          <w:numId w:val="9"/>
        </w:numPr>
        <w:spacing w:after="0" w:line="360" w:lineRule="auto"/>
        <w:jc w:val="both"/>
        <w:rPr>
          <w:rFonts w:ascii="Times New Roman" w:hAnsi="Times New Roman" w:cs="Times New Roman"/>
          <w:sz w:val="24"/>
          <w:szCs w:val="24"/>
        </w:rPr>
      </w:pPr>
      <w:r w:rsidRPr="0001475B">
        <w:rPr>
          <w:rFonts w:ascii="Times New Roman" w:hAnsi="Times New Roman" w:cs="Times New Roman"/>
          <w:sz w:val="24"/>
          <w:szCs w:val="24"/>
        </w:rPr>
        <w:t>MODIS MCD12Q1</w:t>
      </w:r>
      <w:r w:rsidRPr="0001475B">
        <w:rPr>
          <w:rFonts w:ascii="Times New Roman" w:hAnsi="Times New Roman" w:cs="Times New Roman"/>
          <w:sz w:val="24"/>
          <w:szCs w:val="24"/>
        </w:rPr>
        <w:t xml:space="preserve"> ir globāls, ikgadējs, bet izšķirtspēja ir pārāk zema – 500m. </w:t>
      </w:r>
    </w:p>
    <w:p w14:paraId="0EE35EDC" w14:textId="77777777" w:rsidR="0001475B" w:rsidRDefault="00E330B7" w:rsidP="0001475B">
      <w:pPr>
        <w:pStyle w:val="ListParagraph"/>
        <w:numPr>
          <w:ilvl w:val="0"/>
          <w:numId w:val="9"/>
        </w:numPr>
        <w:spacing w:after="0" w:line="360" w:lineRule="auto"/>
        <w:jc w:val="both"/>
        <w:rPr>
          <w:rFonts w:ascii="Times New Roman" w:hAnsi="Times New Roman" w:cs="Times New Roman"/>
          <w:sz w:val="24"/>
          <w:szCs w:val="24"/>
        </w:rPr>
      </w:pPr>
      <w:r w:rsidRPr="0001475B">
        <w:rPr>
          <w:rFonts w:ascii="Times New Roman" w:hAnsi="Times New Roman" w:cs="Times New Roman"/>
          <w:sz w:val="24"/>
          <w:szCs w:val="24"/>
        </w:rPr>
        <w:lastRenderedPageBreak/>
        <w:t>Landsat-based LandTrendr / CCDC</w:t>
      </w:r>
      <w:r w:rsidRPr="0001475B">
        <w:rPr>
          <w:rFonts w:ascii="Times New Roman" w:hAnsi="Times New Roman" w:cs="Times New Roman"/>
          <w:sz w:val="24"/>
          <w:szCs w:val="24"/>
        </w:rPr>
        <w:t xml:space="preserve"> ir a</w:t>
      </w:r>
      <w:r w:rsidRPr="0001475B">
        <w:rPr>
          <w:rFonts w:ascii="Times New Roman" w:hAnsi="Times New Roman" w:cs="Times New Roman"/>
          <w:sz w:val="24"/>
          <w:szCs w:val="24"/>
        </w:rPr>
        <w:t>ugsta precizitāte, īpaši meža izmaiņām</w:t>
      </w:r>
      <w:r w:rsidRPr="0001475B">
        <w:rPr>
          <w:rFonts w:ascii="Times New Roman" w:hAnsi="Times New Roman" w:cs="Times New Roman"/>
          <w:sz w:val="24"/>
          <w:szCs w:val="24"/>
        </w:rPr>
        <w:t>, b</w:t>
      </w:r>
      <w:r w:rsidRPr="0001475B">
        <w:rPr>
          <w:rFonts w:ascii="Times New Roman" w:hAnsi="Times New Roman" w:cs="Times New Roman"/>
          <w:sz w:val="24"/>
          <w:szCs w:val="24"/>
        </w:rPr>
        <w:t>et ļoti sarežģīti apstrādājami un nav gatava produkta ar klasēm.</w:t>
      </w:r>
      <w:r w:rsidRPr="0001475B">
        <w:rPr>
          <w:rFonts w:ascii="Times New Roman" w:hAnsi="Times New Roman" w:cs="Times New Roman"/>
          <w:sz w:val="24"/>
          <w:szCs w:val="24"/>
        </w:rPr>
        <w:t xml:space="preserve"> </w:t>
      </w:r>
    </w:p>
    <w:p w14:paraId="5EE9CDB3" w14:textId="6202577E" w:rsidR="00EC4EBC" w:rsidRPr="0001475B" w:rsidRDefault="00E330B7" w:rsidP="0001475B">
      <w:pPr>
        <w:pStyle w:val="ListParagraph"/>
        <w:numPr>
          <w:ilvl w:val="0"/>
          <w:numId w:val="9"/>
        </w:numPr>
        <w:spacing w:after="0" w:line="360" w:lineRule="auto"/>
        <w:jc w:val="both"/>
        <w:rPr>
          <w:rFonts w:ascii="Times New Roman" w:hAnsi="Times New Roman" w:cs="Times New Roman"/>
          <w:sz w:val="24"/>
          <w:szCs w:val="24"/>
        </w:rPr>
      </w:pPr>
      <w:r w:rsidRPr="0001475B">
        <w:rPr>
          <w:rFonts w:ascii="Times New Roman" w:hAnsi="Times New Roman" w:cs="Times New Roman"/>
          <w:sz w:val="24"/>
          <w:szCs w:val="24"/>
        </w:rPr>
        <w:t xml:space="preserve">Savukārt </w:t>
      </w:r>
      <w:r w:rsidRPr="0001475B">
        <w:rPr>
          <w:rFonts w:ascii="Times New Roman" w:hAnsi="Times New Roman" w:cs="Times New Roman"/>
          <w:sz w:val="24"/>
          <w:szCs w:val="24"/>
        </w:rPr>
        <w:t>GFW + DW ir globāli, brīvpieejas, un regulāri atjaunināti</w:t>
      </w:r>
      <w:r w:rsidRPr="0001475B">
        <w:rPr>
          <w:rFonts w:ascii="Times New Roman" w:hAnsi="Times New Roman" w:cs="Times New Roman"/>
          <w:sz w:val="24"/>
          <w:szCs w:val="24"/>
        </w:rPr>
        <w:t xml:space="preserve">, ar </w:t>
      </w:r>
      <w:r w:rsidRPr="0001475B">
        <w:rPr>
          <w:rFonts w:ascii="Times New Roman" w:hAnsi="Times New Roman" w:cs="Times New Roman"/>
          <w:sz w:val="24"/>
          <w:szCs w:val="24"/>
        </w:rPr>
        <w:t>augst</w:t>
      </w:r>
      <w:r w:rsidRPr="0001475B">
        <w:rPr>
          <w:rFonts w:ascii="Times New Roman" w:hAnsi="Times New Roman" w:cs="Times New Roman"/>
          <w:sz w:val="24"/>
          <w:szCs w:val="24"/>
        </w:rPr>
        <w:t>u</w:t>
      </w:r>
      <w:r w:rsidRPr="0001475B">
        <w:rPr>
          <w:rFonts w:ascii="Times New Roman" w:hAnsi="Times New Roman" w:cs="Times New Roman"/>
          <w:sz w:val="24"/>
          <w:szCs w:val="24"/>
        </w:rPr>
        <w:t xml:space="preserve"> telpisk</w:t>
      </w:r>
      <w:r w:rsidRPr="0001475B">
        <w:rPr>
          <w:rFonts w:ascii="Times New Roman" w:hAnsi="Times New Roman" w:cs="Times New Roman"/>
          <w:sz w:val="24"/>
          <w:szCs w:val="24"/>
        </w:rPr>
        <w:t>o</w:t>
      </w:r>
      <w:r w:rsidRPr="0001475B">
        <w:rPr>
          <w:rFonts w:ascii="Times New Roman" w:hAnsi="Times New Roman" w:cs="Times New Roman"/>
          <w:sz w:val="24"/>
          <w:szCs w:val="24"/>
        </w:rPr>
        <w:t xml:space="preserve"> izšķirtspēj</w:t>
      </w:r>
      <w:r w:rsidRPr="0001475B">
        <w:rPr>
          <w:rFonts w:ascii="Times New Roman" w:hAnsi="Times New Roman" w:cs="Times New Roman"/>
          <w:sz w:val="24"/>
          <w:szCs w:val="24"/>
        </w:rPr>
        <w:t>u</w:t>
      </w:r>
      <w:r w:rsidRPr="0001475B">
        <w:rPr>
          <w:rFonts w:ascii="Times New Roman" w:hAnsi="Times New Roman" w:cs="Times New Roman"/>
          <w:sz w:val="24"/>
          <w:szCs w:val="24"/>
        </w:rPr>
        <w:t xml:space="preserve"> (10–30 m)</w:t>
      </w:r>
      <w:r w:rsidRPr="0001475B">
        <w:rPr>
          <w:rFonts w:ascii="Times New Roman" w:hAnsi="Times New Roman" w:cs="Times New Roman"/>
          <w:sz w:val="24"/>
          <w:szCs w:val="24"/>
        </w:rPr>
        <w:t xml:space="preserve">, </w:t>
      </w:r>
      <w:r w:rsidRPr="0001475B">
        <w:rPr>
          <w:rFonts w:ascii="Times New Roman" w:hAnsi="Times New Roman" w:cs="Times New Roman"/>
          <w:sz w:val="24"/>
          <w:szCs w:val="24"/>
        </w:rPr>
        <w:t>atspoguļo faktiskas izmaiņas, ne tikai statisku stāvokli</w:t>
      </w:r>
      <w:r w:rsidRPr="0001475B">
        <w:rPr>
          <w:rFonts w:ascii="Times New Roman" w:hAnsi="Times New Roman" w:cs="Times New Roman"/>
          <w:sz w:val="24"/>
          <w:szCs w:val="24"/>
        </w:rPr>
        <w:t xml:space="preserve">, </w:t>
      </w:r>
      <w:r w:rsidRPr="0001475B">
        <w:rPr>
          <w:rFonts w:ascii="Times New Roman" w:hAnsi="Times New Roman" w:cs="Times New Roman"/>
          <w:sz w:val="24"/>
          <w:szCs w:val="24"/>
        </w:rPr>
        <w:t>ļauj automātiski noteikt potenciāli kļūdainus novērojumus</w:t>
      </w:r>
      <w:r w:rsidRPr="0001475B">
        <w:rPr>
          <w:rFonts w:ascii="Times New Roman" w:hAnsi="Times New Roman" w:cs="Times New Roman"/>
          <w:sz w:val="24"/>
          <w:szCs w:val="24"/>
        </w:rPr>
        <w:t xml:space="preserve">, </w:t>
      </w:r>
      <w:r w:rsidRPr="0001475B">
        <w:rPr>
          <w:rFonts w:ascii="Times New Roman" w:hAnsi="Times New Roman" w:cs="Times New Roman"/>
          <w:sz w:val="24"/>
          <w:szCs w:val="24"/>
        </w:rPr>
        <w:t>piemēroti visām sugām (meža + ne-meža biotopi)</w:t>
      </w:r>
      <w:r w:rsidRPr="0001475B">
        <w:rPr>
          <w:rFonts w:ascii="Times New Roman" w:hAnsi="Times New Roman" w:cs="Times New Roman"/>
          <w:sz w:val="24"/>
          <w:szCs w:val="24"/>
        </w:rPr>
        <w:t xml:space="preserve">, </w:t>
      </w:r>
      <w:r w:rsidRPr="0001475B">
        <w:rPr>
          <w:rFonts w:ascii="Times New Roman" w:hAnsi="Times New Roman" w:cs="Times New Roman"/>
          <w:sz w:val="24"/>
          <w:szCs w:val="24"/>
        </w:rPr>
        <w:t>validēti starptautiski un zinātniskajos pētījumos</w:t>
      </w:r>
      <w:r w:rsidR="00A62198" w:rsidRPr="0001475B">
        <w:rPr>
          <w:rFonts w:ascii="Times New Roman" w:hAnsi="Times New Roman" w:cs="Times New Roman"/>
          <w:sz w:val="24"/>
          <w:szCs w:val="24"/>
        </w:rPr>
        <w:t xml:space="preserve">, </w:t>
      </w:r>
      <w:r w:rsidRPr="0001475B">
        <w:rPr>
          <w:rFonts w:ascii="Times New Roman" w:hAnsi="Times New Roman" w:cs="Times New Roman"/>
          <w:sz w:val="24"/>
          <w:szCs w:val="24"/>
        </w:rPr>
        <w:t>sinhroni ar Sentinel-2 un Landsat datu pieejamību</w:t>
      </w:r>
      <w:r w:rsidR="00A62198" w:rsidRPr="0001475B">
        <w:rPr>
          <w:rFonts w:ascii="Times New Roman" w:hAnsi="Times New Roman" w:cs="Times New Roman"/>
          <w:sz w:val="24"/>
          <w:szCs w:val="24"/>
        </w:rPr>
        <w:t xml:space="preserve"> (Hansen </w:t>
      </w:r>
      <w:r w:rsidR="00A62198" w:rsidRPr="0001475B">
        <w:rPr>
          <w:rFonts w:ascii="Times New Roman" w:hAnsi="Times New Roman" w:cs="Times New Roman"/>
          <w:i/>
          <w:iCs/>
          <w:sz w:val="24"/>
          <w:szCs w:val="24"/>
        </w:rPr>
        <w:t xml:space="preserve">et al. </w:t>
      </w:r>
      <w:r w:rsidR="00A62198" w:rsidRPr="0001475B">
        <w:rPr>
          <w:rFonts w:ascii="Times New Roman" w:hAnsi="Times New Roman" w:cs="Times New Roman"/>
          <w:sz w:val="24"/>
          <w:szCs w:val="24"/>
        </w:rPr>
        <w:t xml:space="preserve">2013, Karra </w:t>
      </w:r>
      <w:r w:rsidR="00A62198" w:rsidRPr="0001475B">
        <w:rPr>
          <w:rFonts w:ascii="Times New Roman" w:hAnsi="Times New Roman" w:cs="Times New Roman"/>
          <w:i/>
          <w:iCs/>
          <w:sz w:val="24"/>
          <w:szCs w:val="24"/>
        </w:rPr>
        <w:t xml:space="preserve">et al. </w:t>
      </w:r>
      <w:r w:rsidR="00A62198" w:rsidRPr="0001475B">
        <w:rPr>
          <w:rFonts w:ascii="Times New Roman" w:hAnsi="Times New Roman" w:cs="Times New Roman"/>
          <w:sz w:val="24"/>
          <w:szCs w:val="24"/>
        </w:rPr>
        <w:t>2021).</w:t>
      </w:r>
    </w:p>
    <w:p w14:paraId="18462EE8" w14:textId="77777777" w:rsidR="00EC4EBC" w:rsidRPr="001E42FA" w:rsidRDefault="00EC4EBC" w:rsidP="004316AF">
      <w:pPr>
        <w:pStyle w:val="Heading1"/>
        <w:spacing w:after="0" w:line="360" w:lineRule="auto"/>
        <w:jc w:val="both"/>
        <w:rPr>
          <w:b w:val="0"/>
          <w:bCs w:val="0"/>
          <w:color w:val="1F2328"/>
          <w:sz w:val="24"/>
          <w:szCs w:val="24"/>
          <w:shd w:val="clear" w:color="auto" w:fill="FFFFFF"/>
        </w:rPr>
      </w:pPr>
      <w:r w:rsidRPr="001E42FA">
        <w:rPr>
          <w:b w:val="0"/>
          <w:bCs w:val="0"/>
          <w:color w:val="1F2328"/>
          <w:sz w:val="24"/>
          <w:szCs w:val="24"/>
          <w:shd w:val="clear" w:color="auto" w:fill="FFFFFF"/>
        </w:rPr>
        <w:t>TELPISKĀ FILTRĒŠANA UN AUTOKORELĀCIJA</w:t>
      </w:r>
    </w:p>
    <w:p w14:paraId="4B27C6A2" w14:textId="2ADA1270" w:rsidR="00FA094C" w:rsidRPr="001E42FA" w:rsidRDefault="00EC4EBC" w:rsidP="00FA094C">
      <w:pPr>
        <w:pStyle w:val="Heading1"/>
        <w:spacing w:before="0" w:beforeAutospacing="0" w:after="0" w:afterAutospacing="0" w:line="360" w:lineRule="auto"/>
        <w:ind w:firstLine="567"/>
        <w:jc w:val="both"/>
        <w:rPr>
          <w:b w:val="0"/>
          <w:bCs w:val="0"/>
          <w:color w:val="1F2328"/>
          <w:sz w:val="24"/>
          <w:szCs w:val="24"/>
          <w:shd w:val="clear" w:color="auto" w:fill="FFFFFF"/>
        </w:rPr>
      </w:pPr>
      <w:r w:rsidRPr="001E42FA">
        <w:rPr>
          <w:b w:val="0"/>
          <w:bCs w:val="0"/>
          <w:color w:val="1F2328"/>
          <w:sz w:val="24"/>
          <w:szCs w:val="24"/>
          <w:shd w:val="clear" w:color="auto" w:fill="FFFFFF"/>
        </w:rPr>
        <w:t>Izmantojot sabiedrības ziņotos novērojumus, jāņem vērā, ka novērojumi var būt stipri telpiski ietekmēti, neobjektīvi, piemēram, vairāk novērojumi ap apdzīvotām vietām, vai vairāk sugas novērojumi no teritorijām, kur ir zināmas sugas atradnes</w:t>
      </w:r>
      <w:r w:rsidR="000761B0">
        <w:rPr>
          <w:b w:val="0"/>
          <w:bCs w:val="0"/>
          <w:color w:val="1F2328"/>
          <w:sz w:val="24"/>
          <w:szCs w:val="24"/>
          <w:shd w:val="clear" w:color="auto" w:fill="FFFFFF"/>
        </w:rPr>
        <w:t xml:space="preserve"> (</w:t>
      </w:r>
      <w:r w:rsidR="000761B0" w:rsidRPr="000761B0">
        <w:rPr>
          <w:b w:val="0"/>
          <w:bCs w:val="0"/>
          <w:color w:val="1F2328"/>
          <w:sz w:val="24"/>
          <w:szCs w:val="24"/>
          <w:shd w:val="clear" w:color="auto" w:fill="FFFFFF"/>
        </w:rPr>
        <w:t xml:space="preserve">Isaac </w:t>
      </w:r>
      <w:r w:rsidR="000761B0" w:rsidRPr="000761B0">
        <w:rPr>
          <w:b w:val="0"/>
          <w:bCs w:val="0"/>
          <w:i/>
          <w:iCs/>
          <w:color w:val="1F2328"/>
          <w:sz w:val="24"/>
          <w:szCs w:val="24"/>
          <w:shd w:val="clear" w:color="auto" w:fill="FFFFFF"/>
        </w:rPr>
        <w:t>et al</w:t>
      </w:r>
      <w:r w:rsidR="000761B0" w:rsidRPr="000761B0">
        <w:rPr>
          <w:b w:val="0"/>
          <w:bCs w:val="0"/>
          <w:color w:val="1F2328"/>
          <w:sz w:val="24"/>
          <w:szCs w:val="24"/>
          <w:shd w:val="clear" w:color="auto" w:fill="FFFFFF"/>
        </w:rPr>
        <w:t xml:space="preserve">. 2014; Miller </w:t>
      </w:r>
      <w:r w:rsidR="000761B0" w:rsidRPr="000761B0">
        <w:rPr>
          <w:b w:val="0"/>
          <w:bCs w:val="0"/>
          <w:i/>
          <w:iCs/>
          <w:color w:val="1F2328"/>
          <w:sz w:val="24"/>
          <w:szCs w:val="24"/>
          <w:shd w:val="clear" w:color="auto" w:fill="FFFFFF"/>
        </w:rPr>
        <w:t>et al</w:t>
      </w:r>
      <w:r w:rsidR="000761B0" w:rsidRPr="000761B0">
        <w:rPr>
          <w:b w:val="0"/>
          <w:bCs w:val="0"/>
          <w:color w:val="1F2328"/>
          <w:sz w:val="24"/>
          <w:szCs w:val="24"/>
          <w:shd w:val="clear" w:color="auto" w:fill="FFFFFF"/>
        </w:rPr>
        <w:t>.</w:t>
      </w:r>
      <w:r w:rsidR="000761B0">
        <w:rPr>
          <w:b w:val="0"/>
          <w:bCs w:val="0"/>
          <w:color w:val="1F2328"/>
          <w:sz w:val="24"/>
          <w:szCs w:val="24"/>
          <w:shd w:val="clear" w:color="auto" w:fill="FFFFFF"/>
        </w:rPr>
        <w:t xml:space="preserve"> </w:t>
      </w:r>
      <w:r w:rsidR="000761B0" w:rsidRPr="000761B0">
        <w:rPr>
          <w:b w:val="0"/>
          <w:bCs w:val="0"/>
          <w:color w:val="1F2328"/>
          <w:sz w:val="24"/>
          <w:szCs w:val="24"/>
          <w:shd w:val="clear" w:color="auto" w:fill="FFFFFF"/>
        </w:rPr>
        <w:t>2015</w:t>
      </w:r>
      <w:r w:rsidR="000761B0">
        <w:rPr>
          <w:b w:val="0"/>
          <w:bCs w:val="0"/>
          <w:color w:val="1F2328"/>
          <w:sz w:val="24"/>
          <w:szCs w:val="24"/>
          <w:shd w:val="clear" w:color="auto" w:fill="FFFFFF"/>
        </w:rPr>
        <w:t>)</w:t>
      </w:r>
      <w:r w:rsidRPr="001E42FA">
        <w:rPr>
          <w:b w:val="0"/>
          <w:bCs w:val="0"/>
          <w:color w:val="1F2328"/>
          <w:sz w:val="24"/>
          <w:szCs w:val="24"/>
          <w:shd w:val="clear" w:color="auto" w:fill="FFFFFF"/>
        </w:rPr>
        <w:t>. Līdz ar to sugas novērojumi var neobjektīvi atspoguļot sugas izplatību vidē</w:t>
      </w:r>
      <w:r w:rsidR="000761B0">
        <w:rPr>
          <w:b w:val="0"/>
          <w:bCs w:val="0"/>
          <w:color w:val="1F2328"/>
          <w:sz w:val="24"/>
          <w:szCs w:val="24"/>
          <w:shd w:val="clear" w:color="auto" w:fill="FFFFFF"/>
        </w:rPr>
        <w:t xml:space="preserve"> (sampling bias)</w:t>
      </w:r>
      <w:r w:rsidRPr="001E42FA">
        <w:rPr>
          <w:b w:val="0"/>
          <w:bCs w:val="0"/>
          <w:color w:val="1F2328"/>
          <w:sz w:val="24"/>
          <w:szCs w:val="24"/>
          <w:shd w:val="clear" w:color="auto" w:fill="FFFFFF"/>
        </w:rPr>
        <w:t xml:space="preserve">, kā rezultātā var rasties </w:t>
      </w:r>
      <w:r w:rsidR="00C62526" w:rsidRPr="001E42FA">
        <w:rPr>
          <w:b w:val="0"/>
          <w:bCs w:val="0"/>
          <w:color w:val="1F2328"/>
          <w:sz w:val="24"/>
          <w:szCs w:val="24"/>
          <w:shd w:val="clear" w:color="auto" w:fill="FFFFFF"/>
        </w:rPr>
        <w:t>pārlieku optimistiski modelēšanas rezultāti un viltus korelācijas</w:t>
      </w:r>
      <w:r w:rsidR="000761B0">
        <w:rPr>
          <w:b w:val="0"/>
          <w:bCs w:val="0"/>
          <w:color w:val="1F2328"/>
          <w:sz w:val="24"/>
          <w:szCs w:val="24"/>
          <w:shd w:val="clear" w:color="auto" w:fill="FFFFFF"/>
        </w:rPr>
        <w:t xml:space="preserve"> (</w:t>
      </w:r>
      <w:r w:rsidR="000761B0" w:rsidRPr="000761B0">
        <w:rPr>
          <w:b w:val="0"/>
          <w:bCs w:val="0"/>
          <w:color w:val="1F2328"/>
          <w:sz w:val="24"/>
          <w:szCs w:val="24"/>
          <w:shd w:val="clear" w:color="auto" w:fill="FFFFFF"/>
        </w:rPr>
        <w:t xml:space="preserve">Phillips </w:t>
      </w:r>
      <w:r w:rsidR="000761B0" w:rsidRPr="000761B0">
        <w:rPr>
          <w:b w:val="0"/>
          <w:bCs w:val="0"/>
          <w:i/>
          <w:iCs/>
          <w:color w:val="1F2328"/>
          <w:sz w:val="24"/>
          <w:szCs w:val="24"/>
          <w:shd w:val="clear" w:color="auto" w:fill="FFFFFF"/>
        </w:rPr>
        <w:t>et al.</w:t>
      </w:r>
      <w:r w:rsidR="000761B0" w:rsidRPr="000761B0">
        <w:rPr>
          <w:b w:val="0"/>
          <w:bCs w:val="0"/>
          <w:color w:val="1F2328"/>
          <w:sz w:val="24"/>
          <w:szCs w:val="24"/>
          <w:shd w:val="clear" w:color="auto" w:fill="FFFFFF"/>
        </w:rPr>
        <w:t xml:space="preserve"> 2009; Fourcade </w:t>
      </w:r>
      <w:r w:rsidR="000761B0" w:rsidRPr="000761B0">
        <w:rPr>
          <w:b w:val="0"/>
          <w:bCs w:val="0"/>
          <w:i/>
          <w:iCs/>
          <w:color w:val="1F2328"/>
          <w:sz w:val="24"/>
          <w:szCs w:val="24"/>
          <w:shd w:val="clear" w:color="auto" w:fill="FFFFFF"/>
        </w:rPr>
        <w:t>et al.</w:t>
      </w:r>
      <w:r w:rsidR="000761B0" w:rsidRPr="000761B0">
        <w:rPr>
          <w:b w:val="0"/>
          <w:bCs w:val="0"/>
          <w:color w:val="1F2328"/>
          <w:sz w:val="24"/>
          <w:szCs w:val="24"/>
          <w:shd w:val="clear" w:color="auto" w:fill="FFFFFF"/>
        </w:rPr>
        <w:t xml:space="preserve"> 2014</w:t>
      </w:r>
      <w:r w:rsidR="000761B0">
        <w:rPr>
          <w:b w:val="0"/>
          <w:bCs w:val="0"/>
          <w:color w:val="1F2328"/>
          <w:sz w:val="24"/>
          <w:szCs w:val="24"/>
          <w:shd w:val="clear" w:color="auto" w:fill="FFFFFF"/>
        </w:rPr>
        <w:t>)</w:t>
      </w:r>
      <w:r w:rsidR="00C62526" w:rsidRPr="001E42FA">
        <w:rPr>
          <w:b w:val="0"/>
          <w:bCs w:val="0"/>
          <w:color w:val="1F2328"/>
          <w:sz w:val="24"/>
          <w:szCs w:val="24"/>
          <w:shd w:val="clear" w:color="auto" w:fill="FFFFFF"/>
        </w:rPr>
        <w:t>. Ar neobjektīvu novērojumu izkliedi telpā ir vairāki veidi kā cīnīties: izveidojot meklēšanas piepūles slāni, lai pielīdzinātu novērojumu skaitu meklēšanas piepūlei, bet sabiedrības novērojumu datiem meklēšanas piepūle</w:t>
      </w:r>
      <w:r w:rsidR="004178E7" w:rsidRPr="001E42FA">
        <w:rPr>
          <w:b w:val="0"/>
          <w:bCs w:val="0"/>
          <w:color w:val="1F2328"/>
          <w:sz w:val="24"/>
          <w:szCs w:val="24"/>
          <w:shd w:val="clear" w:color="auto" w:fill="FFFFFF"/>
        </w:rPr>
        <w:t xml:space="preserve">s lielums, vietās, kur suga nav konstatēta viesbiežāk ir nezināma, līdz ar to grūti </w:t>
      </w:r>
      <w:r w:rsidR="000761B0">
        <w:rPr>
          <w:b w:val="0"/>
          <w:bCs w:val="0"/>
          <w:color w:val="1F2328"/>
          <w:sz w:val="24"/>
          <w:szCs w:val="24"/>
          <w:shd w:val="clear" w:color="auto" w:fill="FFFFFF"/>
        </w:rPr>
        <w:t>praktiski pielietojams (</w:t>
      </w:r>
      <w:r w:rsidR="000761B0" w:rsidRPr="000761B0">
        <w:rPr>
          <w:b w:val="0"/>
          <w:bCs w:val="0"/>
          <w:color w:val="1F2328"/>
          <w:sz w:val="24"/>
          <w:szCs w:val="24"/>
          <w:shd w:val="clear" w:color="auto" w:fill="FFFFFF"/>
        </w:rPr>
        <w:t>Johnston et al., 2020</w:t>
      </w:r>
      <w:r w:rsidR="000761B0">
        <w:rPr>
          <w:b w:val="0"/>
          <w:bCs w:val="0"/>
          <w:color w:val="1F2328"/>
          <w:sz w:val="24"/>
          <w:szCs w:val="24"/>
          <w:shd w:val="clear" w:color="auto" w:fill="FFFFFF"/>
        </w:rPr>
        <w:t>)</w:t>
      </w:r>
      <w:r w:rsidR="004178E7" w:rsidRPr="001E42FA">
        <w:rPr>
          <w:b w:val="0"/>
          <w:bCs w:val="0"/>
          <w:color w:val="1F2328"/>
          <w:sz w:val="24"/>
          <w:szCs w:val="24"/>
          <w:shd w:val="clear" w:color="auto" w:fill="FFFFFF"/>
        </w:rPr>
        <w:t>. Tāpēc biežāk pielietota ir t</w:t>
      </w:r>
      <w:r w:rsidR="004178E7" w:rsidRPr="001E42FA">
        <w:rPr>
          <w:b w:val="0"/>
          <w:bCs w:val="0"/>
          <w:color w:val="1F2328"/>
          <w:sz w:val="24"/>
          <w:szCs w:val="24"/>
          <w:shd w:val="clear" w:color="auto" w:fill="FFFFFF"/>
        </w:rPr>
        <w:t>elpiskā rarefikācija (spatial thinning)</w:t>
      </w:r>
      <w:r w:rsidR="004178E7" w:rsidRPr="001E42FA">
        <w:rPr>
          <w:b w:val="0"/>
          <w:bCs w:val="0"/>
          <w:color w:val="1F2328"/>
          <w:sz w:val="24"/>
          <w:szCs w:val="24"/>
          <w:shd w:val="clear" w:color="auto" w:fill="FFFFFF"/>
        </w:rPr>
        <w:t>. Vienkāršākā telpiskās rarefikācijas metode  ir novērojumu izkliedēšana. Visbiežāk pieņemtais izkliedēšanas attālums starp novērojumiem ir 1km. Tomēr šādā veidā var zaudēt arī novērojumus, kas lai gan atrodas tuvu viens otram, tomēr liecina par atšķirīgu ekoģeogrāfisko vides mainību. Tāpēc šo metodi ir uzmanīgi jāpielieto gadījumos, kad sugu atradnes ir maz, lai nepazaudētu datus par nozīmīgu ekoģeogrāfisko mainīgo ietekme uz sugas klātbūtni</w:t>
      </w:r>
      <w:r w:rsidR="000761B0">
        <w:rPr>
          <w:b w:val="0"/>
          <w:bCs w:val="0"/>
          <w:color w:val="1F2328"/>
          <w:sz w:val="24"/>
          <w:szCs w:val="24"/>
          <w:shd w:val="clear" w:color="auto" w:fill="FFFFFF"/>
        </w:rPr>
        <w:t xml:space="preserve"> (</w:t>
      </w:r>
      <w:r w:rsidR="000761B0" w:rsidRPr="000761B0">
        <w:rPr>
          <w:b w:val="0"/>
          <w:bCs w:val="0"/>
          <w:color w:val="1F2328"/>
          <w:sz w:val="24"/>
          <w:szCs w:val="24"/>
          <w:shd w:val="clear" w:color="auto" w:fill="FFFFFF"/>
        </w:rPr>
        <w:t>Boria et al., 2014; Barve et al., 2011</w:t>
      </w:r>
      <w:r w:rsidR="000761B0">
        <w:rPr>
          <w:b w:val="0"/>
          <w:bCs w:val="0"/>
          <w:color w:val="1F2328"/>
          <w:sz w:val="24"/>
          <w:szCs w:val="24"/>
          <w:shd w:val="clear" w:color="auto" w:fill="FFFFFF"/>
        </w:rPr>
        <w:t>)</w:t>
      </w:r>
      <w:r w:rsidR="004178E7" w:rsidRPr="001E42FA">
        <w:rPr>
          <w:b w:val="0"/>
          <w:bCs w:val="0"/>
          <w:color w:val="1F2328"/>
          <w:sz w:val="24"/>
          <w:szCs w:val="24"/>
          <w:shd w:val="clear" w:color="auto" w:fill="FFFFFF"/>
        </w:rPr>
        <w:t>. Vides filtrēšanā (</w:t>
      </w:r>
      <w:r w:rsidR="004178E7" w:rsidRPr="001E42FA">
        <w:rPr>
          <w:b w:val="0"/>
          <w:bCs w:val="0"/>
          <w:color w:val="1F2328"/>
          <w:sz w:val="24"/>
          <w:szCs w:val="24"/>
          <w:shd w:val="clear" w:color="auto" w:fill="FFFFFF"/>
        </w:rPr>
        <w:t>Environmental filtering</w:t>
      </w:r>
      <w:r w:rsidR="004178E7" w:rsidRPr="001E42FA">
        <w:rPr>
          <w:b w:val="0"/>
          <w:bCs w:val="0"/>
          <w:color w:val="1F2328"/>
          <w:sz w:val="24"/>
          <w:szCs w:val="24"/>
          <w:shd w:val="clear" w:color="auto" w:fill="FFFFFF"/>
        </w:rPr>
        <w:t xml:space="preserve">) punkti tiek atlasīti ne tikai balstoties uz attālumu starp punktiem, bet arī ņemot vērā </w:t>
      </w:r>
      <w:r w:rsidR="00FA094C" w:rsidRPr="001E42FA">
        <w:rPr>
          <w:b w:val="0"/>
          <w:bCs w:val="0"/>
          <w:color w:val="1F2328"/>
          <w:sz w:val="24"/>
          <w:szCs w:val="24"/>
          <w:shd w:val="clear" w:color="auto" w:fill="FFFFFF"/>
        </w:rPr>
        <w:t>vides mainīgos, lai saglabātu datu daudzveidību vides dimensijās, reizē samazinot telpisko autokorelāciju</w:t>
      </w:r>
      <w:r w:rsidR="000761B0">
        <w:rPr>
          <w:b w:val="0"/>
          <w:bCs w:val="0"/>
          <w:color w:val="1F2328"/>
          <w:sz w:val="24"/>
          <w:szCs w:val="24"/>
          <w:shd w:val="clear" w:color="auto" w:fill="FFFFFF"/>
        </w:rPr>
        <w:t xml:space="preserve">. </w:t>
      </w:r>
      <w:r w:rsidR="000761B0" w:rsidRPr="000761B0">
        <w:rPr>
          <w:b w:val="0"/>
          <w:bCs w:val="0"/>
          <w:color w:val="1F2328"/>
          <w:sz w:val="24"/>
          <w:szCs w:val="24"/>
          <w:shd w:val="clear" w:color="auto" w:fill="FFFFFF"/>
        </w:rPr>
        <w:t>Tas ļauj iegūt reprezentatīvāku apmācību datu kopu, kas atspoguļo būtiskos vides mainīgos bez pārmērīgas datu atmešanas</w:t>
      </w:r>
      <w:r w:rsidR="000761B0">
        <w:rPr>
          <w:b w:val="0"/>
          <w:bCs w:val="0"/>
          <w:color w:val="1F2328"/>
          <w:sz w:val="24"/>
          <w:szCs w:val="24"/>
          <w:shd w:val="clear" w:color="auto" w:fill="FFFFFF"/>
        </w:rPr>
        <w:t xml:space="preserve"> </w:t>
      </w:r>
      <w:r w:rsidR="000761B0" w:rsidRPr="000761B0">
        <w:rPr>
          <w:b w:val="0"/>
          <w:bCs w:val="0"/>
          <w:color w:val="1F2328"/>
          <w:sz w:val="24"/>
          <w:szCs w:val="24"/>
          <w:shd w:val="clear" w:color="auto" w:fill="FFFFFF"/>
        </w:rPr>
        <w:t>(Varela et al., 2014; Fourcade et al., 2014</w:t>
      </w:r>
      <w:r w:rsidR="000761B0">
        <w:rPr>
          <w:b w:val="0"/>
          <w:bCs w:val="0"/>
          <w:color w:val="1F2328"/>
          <w:sz w:val="24"/>
          <w:szCs w:val="24"/>
          <w:shd w:val="clear" w:color="auto" w:fill="FFFFFF"/>
        </w:rPr>
        <w:t>)</w:t>
      </w:r>
      <w:r w:rsidR="00FA094C" w:rsidRPr="001E42FA">
        <w:rPr>
          <w:b w:val="0"/>
          <w:bCs w:val="0"/>
          <w:color w:val="1F2328"/>
          <w:sz w:val="24"/>
          <w:szCs w:val="24"/>
          <w:shd w:val="clear" w:color="auto" w:fill="FFFFFF"/>
        </w:rPr>
        <w:t xml:space="preserve">. </w:t>
      </w:r>
    </w:p>
    <w:p w14:paraId="44990039" w14:textId="2F2EAEFF" w:rsidR="004178E7" w:rsidRPr="001E42FA" w:rsidRDefault="00FA094C" w:rsidP="00FA094C">
      <w:pPr>
        <w:pStyle w:val="Heading1"/>
        <w:spacing w:before="0" w:beforeAutospacing="0" w:after="0" w:afterAutospacing="0" w:line="360" w:lineRule="auto"/>
        <w:ind w:firstLine="567"/>
        <w:jc w:val="both"/>
        <w:rPr>
          <w:b w:val="0"/>
          <w:bCs w:val="0"/>
          <w:color w:val="1F2328"/>
          <w:sz w:val="24"/>
          <w:szCs w:val="24"/>
          <w:shd w:val="clear" w:color="auto" w:fill="FFFFFF"/>
        </w:rPr>
      </w:pPr>
      <w:r w:rsidRPr="001E42FA">
        <w:rPr>
          <w:b w:val="0"/>
          <w:bCs w:val="0"/>
          <w:color w:val="1F2328"/>
          <w:sz w:val="24"/>
          <w:szCs w:val="24"/>
          <w:shd w:val="clear" w:color="auto" w:fill="FFFFFF"/>
        </w:rPr>
        <w:t>Lai</w:t>
      </w:r>
      <w:r w:rsidR="004178E7" w:rsidRPr="001E42FA">
        <w:rPr>
          <w:b w:val="0"/>
          <w:bCs w:val="0"/>
          <w:color w:val="1F2328"/>
          <w:sz w:val="24"/>
          <w:szCs w:val="24"/>
          <w:shd w:val="clear" w:color="auto" w:fill="FFFFFF"/>
        </w:rPr>
        <w:t xml:space="preserve"> </w:t>
      </w:r>
      <w:r w:rsidRPr="001E42FA">
        <w:rPr>
          <w:b w:val="0"/>
          <w:bCs w:val="0"/>
          <w:color w:val="1F2328"/>
          <w:sz w:val="24"/>
          <w:szCs w:val="24"/>
          <w:shd w:val="clear" w:color="auto" w:fill="FFFFFF"/>
        </w:rPr>
        <w:t xml:space="preserve">pārbaudītu vai starp novērojumiem ir telpiskā autokorelācija, </w:t>
      </w:r>
      <w:r w:rsidR="00863306" w:rsidRPr="001E42FA">
        <w:rPr>
          <w:b w:val="0"/>
          <w:bCs w:val="0"/>
          <w:color w:val="1F2328"/>
          <w:sz w:val="24"/>
          <w:szCs w:val="24"/>
          <w:shd w:val="clear" w:color="auto" w:fill="FFFFFF"/>
        </w:rPr>
        <w:t xml:space="preserve">kāds ir labākais attālums, lai izkliedētu novērojumus, lai novērstu autokorelāciju un, kurus ekoģeogrāfiskos mainīgos izvēlēties, lai nerastos kolinearitātes problēmas starp EGV mainīgajiem, kuras rezultātā var rasties viltus telpiskā korelācija ir nepieciešams izmantot 3 metožu kopumu: </w:t>
      </w:r>
      <w:r w:rsidR="00863306" w:rsidRPr="001E42FA">
        <w:rPr>
          <w:b w:val="0"/>
          <w:bCs w:val="0"/>
          <w:color w:val="1F2328"/>
          <w:sz w:val="24"/>
          <w:szCs w:val="24"/>
          <w:shd w:val="clear" w:color="auto" w:fill="FFFFFF"/>
        </w:rPr>
        <w:t>Moran’s I</w:t>
      </w:r>
      <w:r w:rsidR="00863306" w:rsidRPr="001E42FA">
        <w:rPr>
          <w:b w:val="0"/>
          <w:bCs w:val="0"/>
          <w:color w:val="1F2328"/>
          <w:sz w:val="24"/>
          <w:szCs w:val="24"/>
          <w:shd w:val="clear" w:color="auto" w:fill="FFFFFF"/>
        </w:rPr>
        <w:t xml:space="preserve"> – pārbauda vai pastāv autokorelācija starp novērojumiem</w:t>
      </w:r>
      <w:r w:rsidR="00993ABB">
        <w:rPr>
          <w:b w:val="0"/>
          <w:bCs w:val="0"/>
          <w:color w:val="1F2328"/>
          <w:sz w:val="24"/>
          <w:szCs w:val="24"/>
          <w:shd w:val="clear" w:color="auto" w:fill="FFFFFF"/>
        </w:rPr>
        <w:t xml:space="preserve"> (</w:t>
      </w:r>
      <w:r w:rsidR="00993ABB" w:rsidRPr="00993ABB">
        <w:rPr>
          <w:b w:val="0"/>
          <w:bCs w:val="0"/>
          <w:color w:val="1F2328"/>
          <w:sz w:val="24"/>
          <w:szCs w:val="24"/>
          <w:shd w:val="clear" w:color="auto" w:fill="FFFFFF"/>
        </w:rPr>
        <w:t xml:space="preserve">Dormann et al., 2007; </w:t>
      </w:r>
      <w:r w:rsidR="00993ABB" w:rsidRPr="00993ABB">
        <w:rPr>
          <w:b w:val="0"/>
          <w:bCs w:val="0"/>
          <w:color w:val="1F2328"/>
          <w:sz w:val="24"/>
          <w:szCs w:val="24"/>
          <w:shd w:val="clear" w:color="auto" w:fill="FFFFFF"/>
        </w:rPr>
        <w:lastRenderedPageBreak/>
        <w:t>Beale et al., 2010)</w:t>
      </w:r>
      <w:r w:rsidR="00863306" w:rsidRPr="001E42FA">
        <w:rPr>
          <w:b w:val="0"/>
          <w:bCs w:val="0"/>
          <w:color w:val="1F2328"/>
          <w:sz w:val="24"/>
          <w:szCs w:val="24"/>
          <w:shd w:val="clear" w:color="auto" w:fill="FFFFFF"/>
        </w:rPr>
        <w:t xml:space="preserve">, ja pastāv, var izmantot </w:t>
      </w:r>
      <w:r w:rsidR="00863306" w:rsidRPr="001E42FA">
        <w:rPr>
          <w:b w:val="0"/>
          <w:bCs w:val="0"/>
          <w:color w:val="1F2328"/>
          <w:sz w:val="24"/>
          <w:szCs w:val="24"/>
          <w:shd w:val="clear" w:color="auto" w:fill="FFFFFF"/>
        </w:rPr>
        <w:t>Variogramma</w:t>
      </w:r>
      <w:r w:rsidR="00863306" w:rsidRPr="001E42FA">
        <w:rPr>
          <w:b w:val="0"/>
          <w:bCs w:val="0"/>
          <w:color w:val="1F2328"/>
          <w:sz w:val="24"/>
          <w:szCs w:val="24"/>
          <w:shd w:val="clear" w:color="auto" w:fill="FFFFFF"/>
        </w:rPr>
        <w:t>s metodi, lai noteiktu attālumu kādā izkliedēt novērojumus, lai novērstu autokorelāciju</w:t>
      </w:r>
      <w:r w:rsidR="00993ABB">
        <w:rPr>
          <w:b w:val="0"/>
          <w:bCs w:val="0"/>
          <w:color w:val="1F2328"/>
          <w:sz w:val="24"/>
          <w:szCs w:val="24"/>
          <w:shd w:val="clear" w:color="auto" w:fill="FFFFFF"/>
        </w:rPr>
        <w:t xml:space="preserve"> (</w:t>
      </w:r>
      <w:r w:rsidR="00993ABB" w:rsidRPr="00993ABB">
        <w:rPr>
          <w:b w:val="0"/>
          <w:bCs w:val="0"/>
          <w:color w:val="1F2328"/>
          <w:sz w:val="24"/>
          <w:szCs w:val="24"/>
          <w:shd w:val="clear" w:color="auto" w:fill="FFFFFF"/>
        </w:rPr>
        <w:t>Legendre &amp; Fortin, 1989; Zuur et al., 2010</w:t>
      </w:r>
      <w:r w:rsidR="00993ABB">
        <w:rPr>
          <w:b w:val="0"/>
          <w:bCs w:val="0"/>
          <w:color w:val="1F2328"/>
          <w:sz w:val="24"/>
          <w:szCs w:val="24"/>
          <w:shd w:val="clear" w:color="auto" w:fill="FFFFFF"/>
        </w:rPr>
        <w:t>)</w:t>
      </w:r>
      <w:r w:rsidR="00863306" w:rsidRPr="001E42FA">
        <w:rPr>
          <w:b w:val="0"/>
          <w:bCs w:val="0"/>
          <w:color w:val="1F2328"/>
          <w:sz w:val="24"/>
          <w:szCs w:val="24"/>
          <w:shd w:val="clear" w:color="auto" w:fill="FFFFFF"/>
        </w:rPr>
        <w:t xml:space="preserve">. </w:t>
      </w:r>
      <w:r w:rsidR="00863306" w:rsidRPr="001E42FA">
        <w:rPr>
          <w:b w:val="0"/>
          <w:bCs w:val="0"/>
          <w:color w:val="1F2328"/>
          <w:sz w:val="24"/>
          <w:szCs w:val="24"/>
          <w:shd w:val="clear" w:color="auto" w:fill="FFFFFF"/>
        </w:rPr>
        <w:t>Variance Inflation Factor</w:t>
      </w:r>
      <w:r w:rsidR="00863306" w:rsidRPr="001E42FA">
        <w:rPr>
          <w:b w:val="0"/>
          <w:bCs w:val="0"/>
          <w:color w:val="1F2328"/>
          <w:sz w:val="24"/>
          <w:szCs w:val="24"/>
          <w:shd w:val="clear" w:color="auto" w:fill="FFFFFF"/>
        </w:rPr>
        <w:t xml:space="preserve"> (VIF) metode ir labākā metode, kas parāda vides mainīgo korelāciju savā starpā, tādējādi ļaujot izvēloties piemērotākos EGV mainīgos, lai izveidotu stabilu sugas izplatības modeļus un nepieļautu viltus telpisko korelāciju</w:t>
      </w:r>
      <w:r w:rsidR="00993ABB">
        <w:rPr>
          <w:b w:val="0"/>
          <w:bCs w:val="0"/>
          <w:color w:val="1F2328"/>
          <w:sz w:val="24"/>
          <w:szCs w:val="24"/>
          <w:shd w:val="clear" w:color="auto" w:fill="FFFFFF"/>
        </w:rPr>
        <w:t xml:space="preserve"> (</w:t>
      </w:r>
      <w:r w:rsidR="00993ABB" w:rsidRPr="00993ABB">
        <w:rPr>
          <w:b w:val="0"/>
          <w:bCs w:val="0"/>
          <w:color w:val="1F2328"/>
          <w:sz w:val="24"/>
          <w:szCs w:val="24"/>
          <w:shd w:val="clear" w:color="auto" w:fill="FFFFFF"/>
        </w:rPr>
        <w:t>Graham, 2003; Dormann et al., 2013</w:t>
      </w:r>
      <w:r w:rsidR="00993ABB">
        <w:rPr>
          <w:b w:val="0"/>
          <w:bCs w:val="0"/>
          <w:color w:val="1F2328"/>
          <w:sz w:val="24"/>
          <w:szCs w:val="24"/>
          <w:shd w:val="clear" w:color="auto" w:fill="FFFFFF"/>
        </w:rPr>
        <w:t>)</w:t>
      </w:r>
      <w:r w:rsidR="00863306" w:rsidRPr="001E42FA">
        <w:rPr>
          <w:b w:val="0"/>
          <w:bCs w:val="0"/>
          <w:color w:val="1F2328"/>
          <w:sz w:val="24"/>
          <w:szCs w:val="24"/>
          <w:shd w:val="clear" w:color="auto" w:fill="FFFFFF"/>
        </w:rPr>
        <w:t>.</w:t>
      </w:r>
      <w:r w:rsidR="001E42FA" w:rsidRPr="001E42FA">
        <w:rPr>
          <w:b w:val="0"/>
          <w:bCs w:val="0"/>
          <w:color w:val="1F2328"/>
          <w:sz w:val="24"/>
          <w:szCs w:val="24"/>
          <w:shd w:val="clear" w:color="auto" w:fill="FFFFFF"/>
        </w:rPr>
        <w:t xml:space="preserve"> </w:t>
      </w:r>
      <w:r w:rsidR="001E42FA" w:rsidRPr="001E42FA">
        <w:rPr>
          <w:b w:val="0"/>
          <w:bCs w:val="0"/>
          <w:color w:val="1F2328"/>
          <w:sz w:val="24"/>
          <w:szCs w:val="24"/>
          <w:shd w:val="clear" w:color="auto" w:fill="FFFFFF"/>
        </w:rPr>
        <w:t>Tomēr vienkārša retināšana ne vienmēr risina modeļa pārtrenēšanas problēmu, tāpēc mūsdienās par zelta standartu tiek uzskatīta telpiski blo</w:t>
      </w:r>
      <w:r w:rsidR="00993ABB">
        <w:rPr>
          <w:b w:val="0"/>
          <w:bCs w:val="0"/>
          <w:color w:val="1F2328"/>
          <w:sz w:val="24"/>
          <w:szCs w:val="24"/>
          <w:shd w:val="clear" w:color="auto" w:fill="FFFFFF"/>
        </w:rPr>
        <w:t>ķ</w:t>
      </w:r>
      <w:r w:rsidR="001E42FA" w:rsidRPr="001E42FA">
        <w:rPr>
          <w:b w:val="0"/>
          <w:bCs w:val="0"/>
          <w:color w:val="1F2328"/>
          <w:sz w:val="24"/>
          <w:szCs w:val="24"/>
          <w:shd w:val="clear" w:color="auto" w:fill="FFFFFF"/>
        </w:rPr>
        <w:t>ētā krosvalidācija (spatial block cross-validation, SBCV), kas paraugu sadala neatkarīgos, telpiski atdalītos blokos (Roberts et al., 2017). Šo pieeju ievērojami atvieglo specializēti rīki, piemēram, R pakotne blockCV (Valavi et al., 2019), kas ļauj definēt gan telpiskus, gan vides blokpunktus.</w:t>
      </w:r>
    </w:p>
    <w:p w14:paraId="2657326D" w14:textId="0FC391AA" w:rsidR="00A62198" w:rsidRPr="001E42FA" w:rsidRDefault="00A62198" w:rsidP="00FA094C">
      <w:pPr>
        <w:pStyle w:val="Heading1"/>
        <w:spacing w:before="0" w:beforeAutospacing="0" w:after="0" w:afterAutospacing="0" w:line="360" w:lineRule="auto"/>
        <w:ind w:firstLine="567"/>
        <w:jc w:val="both"/>
        <w:rPr>
          <w:b w:val="0"/>
          <w:bCs w:val="0"/>
          <w:color w:val="1F2328"/>
          <w:sz w:val="24"/>
          <w:szCs w:val="24"/>
          <w:shd w:val="clear" w:color="auto" w:fill="FFFFFF"/>
        </w:rPr>
      </w:pPr>
    </w:p>
    <w:p w14:paraId="60260F26" w14:textId="4CA03F0A" w:rsidR="00F641F5" w:rsidRPr="001E42FA" w:rsidRDefault="00F641F5" w:rsidP="005D1D92">
      <w:pPr>
        <w:pStyle w:val="Heading1"/>
        <w:spacing w:before="0" w:beforeAutospacing="0" w:after="0" w:afterAutospacing="0" w:line="360" w:lineRule="auto"/>
        <w:jc w:val="both"/>
        <w:rPr>
          <w:b w:val="0"/>
          <w:bCs w:val="0"/>
          <w:color w:val="1F2328"/>
          <w:sz w:val="24"/>
          <w:szCs w:val="24"/>
          <w:shd w:val="clear" w:color="auto" w:fill="FFFFFF"/>
        </w:rPr>
      </w:pPr>
      <w:r w:rsidRPr="001E42FA">
        <w:rPr>
          <w:b w:val="0"/>
          <w:bCs w:val="0"/>
          <w:color w:val="1F2328"/>
          <w:sz w:val="24"/>
          <w:szCs w:val="24"/>
          <w:shd w:val="clear" w:color="auto" w:fill="FFFFFF"/>
        </w:rPr>
        <w:t>KLIMATA VS DZĪVOTŅU MODELĒŠANA</w:t>
      </w:r>
    </w:p>
    <w:p w14:paraId="52924F9C" w14:textId="1D4AE563" w:rsidR="00982F94" w:rsidRPr="001E42FA" w:rsidRDefault="00F641F5" w:rsidP="00715EC8">
      <w:pPr>
        <w:pStyle w:val="Heading1"/>
        <w:spacing w:after="0" w:line="360" w:lineRule="auto"/>
        <w:ind w:firstLine="567"/>
        <w:jc w:val="both"/>
        <w:rPr>
          <w:b w:val="0"/>
          <w:bCs w:val="0"/>
          <w:color w:val="1F2328"/>
          <w:sz w:val="24"/>
          <w:szCs w:val="24"/>
          <w:shd w:val="clear" w:color="auto" w:fill="FFFFFF"/>
        </w:rPr>
      </w:pPr>
      <w:r w:rsidRPr="001E42FA">
        <w:rPr>
          <w:b w:val="0"/>
          <w:bCs w:val="0"/>
          <w:color w:val="1F2328"/>
          <w:sz w:val="24"/>
          <w:szCs w:val="24"/>
          <w:shd w:val="clear" w:color="auto" w:fill="FFFFFF"/>
        </w:rPr>
        <w:t xml:space="preserve">Lai izvēlētos piemērotus EGV mainīgos ir nepieciešams iepazīties ar sugas ekoloģiju, sugas izplatīšanās spējām un sugas vairošanās vietas teritoriju (Home range) un faktoriem, kas ietekmē sugas izplatību. </w:t>
      </w:r>
      <w:r w:rsidR="00982F94" w:rsidRPr="001E42FA">
        <w:rPr>
          <w:b w:val="0"/>
          <w:bCs w:val="0"/>
          <w:color w:val="1F2328"/>
          <w:sz w:val="24"/>
          <w:szCs w:val="24"/>
          <w:shd w:val="clear" w:color="auto" w:fill="FFFFFF"/>
        </w:rPr>
        <w:t>Tradicionāli sugas izplatības modeļi plašos mērogos ir veikti izmantojot klimata datus, savukārt reģionāliem mērogiem klimata EGV var būt pārāk plaši un neliecināt par sugai nepieciešamo vidi, tāpēc reģionālā merogā nozīmīgāki ir dzīvotņu EGV. Tomēr gan klimata, gan dzīvotņu EGV izvēle būtiski ietekmē modeļu precizitāti un interpretāciju. Galvenās atšķirības starp klimata un dzīvotņu EGV ir aprakstītas 1. tabulā.</w:t>
      </w:r>
      <w:r w:rsidR="00715EC8" w:rsidRPr="001E42FA">
        <w:rPr>
          <w:b w:val="0"/>
          <w:bCs w:val="0"/>
          <w:color w:val="1F2328"/>
          <w:sz w:val="24"/>
          <w:szCs w:val="24"/>
          <w:shd w:val="clear" w:color="auto" w:fill="FFFFFF"/>
        </w:rPr>
        <w:t xml:space="preserve"> Tipiskie datu avoti klimata EGV - </w:t>
      </w:r>
      <w:r w:rsidR="00715EC8" w:rsidRPr="001E42FA">
        <w:rPr>
          <w:b w:val="0"/>
          <w:bCs w:val="0"/>
          <w:color w:val="1F2328"/>
          <w:sz w:val="24"/>
          <w:szCs w:val="24"/>
          <w:shd w:val="clear" w:color="auto" w:fill="FFFFFF"/>
        </w:rPr>
        <w:t xml:space="preserve">WorldClim: </w:t>
      </w:r>
      <w:hyperlink r:id="rId8" w:history="1">
        <w:r w:rsidR="00715EC8" w:rsidRPr="001E42FA">
          <w:rPr>
            <w:rStyle w:val="Hyperlink"/>
            <w:b w:val="0"/>
            <w:bCs w:val="0"/>
            <w:sz w:val="24"/>
            <w:szCs w:val="24"/>
            <w:shd w:val="clear" w:color="auto" w:fill="FFFFFF"/>
          </w:rPr>
          <w:t>https://www.worldclim.org</w:t>
        </w:r>
      </w:hyperlink>
      <w:r w:rsidR="00715EC8" w:rsidRPr="001E42FA">
        <w:rPr>
          <w:b w:val="0"/>
          <w:bCs w:val="0"/>
          <w:color w:val="1F2328"/>
          <w:sz w:val="24"/>
          <w:szCs w:val="24"/>
          <w:shd w:val="clear" w:color="auto" w:fill="FFFFFF"/>
        </w:rPr>
        <w:t xml:space="preserve">, </w:t>
      </w:r>
      <w:r w:rsidR="00715EC8" w:rsidRPr="001E42FA">
        <w:rPr>
          <w:b w:val="0"/>
          <w:bCs w:val="0"/>
          <w:color w:val="1F2328"/>
          <w:sz w:val="24"/>
          <w:szCs w:val="24"/>
          <w:shd w:val="clear" w:color="auto" w:fill="FFFFFF"/>
        </w:rPr>
        <w:t xml:space="preserve">CHELSA: </w:t>
      </w:r>
      <w:hyperlink r:id="rId9" w:history="1">
        <w:r w:rsidR="00715EC8" w:rsidRPr="001E42FA">
          <w:rPr>
            <w:rStyle w:val="Hyperlink"/>
            <w:b w:val="0"/>
            <w:bCs w:val="0"/>
            <w:sz w:val="24"/>
            <w:szCs w:val="24"/>
            <w:shd w:val="clear" w:color="auto" w:fill="FFFFFF"/>
          </w:rPr>
          <w:t>https://chelsa-climate.org</w:t>
        </w:r>
      </w:hyperlink>
      <w:r w:rsidR="00715EC8" w:rsidRPr="001E42FA">
        <w:rPr>
          <w:b w:val="0"/>
          <w:bCs w:val="0"/>
          <w:color w:val="1F2328"/>
          <w:sz w:val="24"/>
          <w:szCs w:val="24"/>
          <w:shd w:val="clear" w:color="auto" w:fill="FFFFFF"/>
        </w:rPr>
        <w:t xml:space="preserve">, </w:t>
      </w:r>
      <w:r w:rsidR="00715EC8" w:rsidRPr="001E42FA">
        <w:rPr>
          <w:b w:val="0"/>
          <w:bCs w:val="0"/>
          <w:color w:val="1F2328"/>
          <w:sz w:val="24"/>
          <w:szCs w:val="24"/>
          <w:shd w:val="clear" w:color="auto" w:fill="FFFFFF"/>
        </w:rPr>
        <w:t xml:space="preserve">ERA5-Land: </w:t>
      </w:r>
      <w:hyperlink r:id="rId10" w:history="1">
        <w:r w:rsidR="00715EC8" w:rsidRPr="001E42FA">
          <w:rPr>
            <w:rStyle w:val="Hyperlink"/>
            <w:b w:val="0"/>
            <w:bCs w:val="0"/>
            <w:sz w:val="24"/>
            <w:szCs w:val="24"/>
            <w:shd w:val="clear" w:color="auto" w:fill="FFFFFF"/>
          </w:rPr>
          <w:t>https://cds.climate.copernicus.eu</w:t>
        </w:r>
      </w:hyperlink>
      <w:r w:rsidR="00715EC8" w:rsidRPr="001E42FA">
        <w:rPr>
          <w:b w:val="0"/>
          <w:bCs w:val="0"/>
          <w:color w:val="1F2328"/>
          <w:sz w:val="24"/>
          <w:szCs w:val="24"/>
          <w:shd w:val="clear" w:color="auto" w:fill="FFFFFF"/>
        </w:rPr>
        <w:t xml:space="preserve">. Tipiskie datu avoti dzīvotņu EGV - </w:t>
      </w:r>
      <w:r w:rsidR="00715EC8" w:rsidRPr="001E42FA">
        <w:rPr>
          <w:b w:val="0"/>
          <w:bCs w:val="0"/>
          <w:color w:val="1F2328"/>
          <w:sz w:val="24"/>
          <w:szCs w:val="24"/>
          <w:shd w:val="clear" w:color="auto" w:fill="FFFFFF"/>
        </w:rPr>
        <w:t>Dynamic World</w:t>
      </w:r>
      <w:r w:rsidR="00715EC8" w:rsidRPr="001E42FA">
        <w:rPr>
          <w:b w:val="0"/>
          <w:bCs w:val="0"/>
          <w:color w:val="1F2328"/>
          <w:sz w:val="24"/>
          <w:szCs w:val="24"/>
          <w:shd w:val="clear" w:color="auto" w:fill="FFFFFF"/>
        </w:rPr>
        <w:t xml:space="preserve">, </w:t>
      </w:r>
      <w:r w:rsidR="00715EC8" w:rsidRPr="001E42FA">
        <w:rPr>
          <w:b w:val="0"/>
          <w:bCs w:val="0"/>
          <w:color w:val="1F2328"/>
          <w:sz w:val="24"/>
          <w:szCs w:val="24"/>
          <w:shd w:val="clear" w:color="auto" w:fill="FFFFFF"/>
        </w:rPr>
        <w:t>ESA WorldCover</w:t>
      </w:r>
      <w:r w:rsidR="00715EC8" w:rsidRPr="001E42FA">
        <w:rPr>
          <w:b w:val="0"/>
          <w:bCs w:val="0"/>
          <w:color w:val="1F2328"/>
          <w:sz w:val="24"/>
          <w:szCs w:val="24"/>
          <w:shd w:val="clear" w:color="auto" w:fill="FFFFFF"/>
        </w:rPr>
        <w:t xml:space="preserve">, </w:t>
      </w:r>
      <w:r w:rsidR="00715EC8" w:rsidRPr="001E42FA">
        <w:rPr>
          <w:b w:val="0"/>
          <w:bCs w:val="0"/>
          <w:color w:val="1F2328"/>
          <w:sz w:val="24"/>
          <w:szCs w:val="24"/>
          <w:shd w:val="clear" w:color="auto" w:fill="FFFFFF"/>
        </w:rPr>
        <w:t>Corine Land Cover</w:t>
      </w:r>
      <w:r w:rsidR="00715EC8" w:rsidRPr="001E42FA">
        <w:rPr>
          <w:b w:val="0"/>
          <w:bCs w:val="0"/>
          <w:color w:val="1F2328"/>
          <w:sz w:val="24"/>
          <w:szCs w:val="24"/>
          <w:shd w:val="clear" w:color="auto" w:fill="FFFFFF"/>
        </w:rPr>
        <w:t xml:space="preserve">, </w:t>
      </w:r>
      <w:r w:rsidR="00715EC8" w:rsidRPr="001E42FA">
        <w:rPr>
          <w:b w:val="0"/>
          <w:bCs w:val="0"/>
          <w:color w:val="1F2328"/>
          <w:sz w:val="24"/>
          <w:szCs w:val="24"/>
          <w:shd w:val="clear" w:color="auto" w:fill="FFFFFF"/>
        </w:rPr>
        <w:t>Copernicus High-Resolution Layers</w:t>
      </w:r>
      <w:r w:rsidR="00715EC8" w:rsidRPr="001E42FA">
        <w:rPr>
          <w:b w:val="0"/>
          <w:bCs w:val="0"/>
          <w:color w:val="1F2328"/>
          <w:sz w:val="24"/>
          <w:szCs w:val="24"/>
          <w:shd w:val="clear" w:color="auto" w:fill="FFFFFF"/>
        </w:rPr>
        <w:t xml:space="preserve">, </w:t>
      </w:r>
      <w:r w:rsidR="00715EC8" w:rsidRPr="001E42FA">
        <w:rPr>
          <w:b w:val="0"/>
          <w:bCs w:val="0"/>
          <w:color w:val="1F2328"/>
          <w:sz w:val="24"/>
          <w:szCs w:val="24"/>
          <w:shd w:val="clear" w:color="auto" w:fill="FFFFFF"/>
        </w:rPr>
        <w:t>Global Forest Watch</w:t>
      </w:r>
      <w:r w:rsidR="00715EC8" w:rsidRPr="001E42FA">
        <w:rPr>
          <w:b w:val="0"/>
          <w:bCs w:val="0"/>
          <w:color w:val="1F2328"/>
          <w:sz w:val="24"/>
          <w:szCs w:val="24"/>
          <w:shd w:val="clear" w:color="auto" w:fill="FFFFFF"/>
        </w:rPr>
        <w:t xml:space="preserve"> (</w:t>
      </w:r>
      <w:r w:rsidR="00715EC8" w:rsidRPr="001E42FA">
        <w:rPr>
          <w:b w:val="0"/>
          <w:bCs w:val="0"/>
          <w:color w:val="1F2328"/>
          <w:sz w:val="24"/>
          <w:szCs w:val="24"/>
          <w:shd w:val="clear" w:color="auto" w:fill="FFFFFF"/>
        </w:rPr>
        <w:t>Soberón &amp; Peterson</w:t>
      </w:r>
      <w:r w:rsidR="00715EC8" w:rsidRPr="001E42FA">
        <w:rPr>
          <w:b w:val="0"/>
          <w:bCs w:val="0"/>
          <w:color w:val="1F2328"/>
          <w:sz w:val="24"/>
          <w:szCs w:val="24"/>
          <w:shd w:val="clear" w:color="auto" w:fill="FFFFFF"/>
        </w:rPr>
        <w:t xml:space="preserve"> 2005, Peterson </w:t>
      </w:r>
      <w:r w:rsidR="00715EC8" w:rsidRPr="001E42FA">
        <w:rPr>
          <w:b w:val="0"/>
          <w:bCs w:val="0"/>
          <w:i/>
          <w:iCs/>
          <w:color w:val="1F2328"/>
          <w:sz w:val="24"/>
          <w:szCs w:val="24"/>
          <w:shd w:val="clear" w:color="auto" w:fill="FFFFFF"/>
        </w:rPr>
        <w:t xml:space="preserve">et al. </w:t>
      </w:r>
      <w:r w:rsidR="00715EC8" w:rsidRPr="001E42FA">
        <w:rPr>
          <w:b w:val="0"/>
          <w:bCs w:val="0"/>
          <w:color w:val="1F2328"/>
          <w:sz w:val="24"/>
          <w:szCs w:val="24"/>
          <w:shd w:val="clear" w:color="auto" w:fill="FFFFFF"/>
        </w:rPr>
        <w:t xml:space="preserve">2011, Hansen </w:t>
      </w:r>
      <w:r w:rsidR="00715EC8" w:rsidRPr="001E42FA">
        <w:rPr>
          <w:b w:val="0"/>
          <w:bCs w:val="0"/>
          <w:i/>
          <w:iCs/>
          <w:color w:val="1F2328"/>
          <w:sz w:val="24"/>
          <w:szCs w:val="24"/>
          <w:shd w:val="clear" w:color="auto" w:fill="FFFFFF"/>
        </w:rPr>
        <w:t xml:space="preserve">et al. </w:t>
      </w:r>
      <w:r w:rsidR="00715EC8" w:rsidRPr="001E42FA">
        <w:rPr>
          <w:b w:val="0"/>
          <w:bCs w:val="0"/>
          <w:color w:val="1F2328"/>
          <w:sz w:val="24"/>
          <w:szCs w:val="24"/>
          <w:shd w:val="clear" w:color="auto" w:fill="FFFFFF"/>
        </w:rPr>
        <w:t xml:space="preserve">2013, Fick &amp; Hijmans 2017, Karger </w:t>
      </w:r>
      <w:r w:rsidR="00715EC8" w:rsidRPr="001E42FA">
        <w:rPr>
          <w:b w:val="0"/>
          <w:bCs w:val="0"/>
          <w:i/>
          <w:iCs/>
          <w:color w:val="1F2328"/>
          <w:sz w:val="24"/>
          <w:szCs w:val="24"/>
          <w:shd w:val="clear" w:color="auto" w:fill="FFFFFF"/>
        </w:rPr>
        <w:t xml:space="preserve">et al. </w:t>
      </w:r>
      <w:r w:rsidR="00715EC8" w:rsidRPr="001E42FA">
        <w:rPr>
          <w:b w:val="0"/>
          <w:bCs w:val="0"/>
          <w:color w:val="1F2328"/>
          <w:sz w:val="24"/>
          <w:szCs w:val="24"/>
          <w:shd w:val="clear" w:color="auto" w:fill="FFFFFF"/>
        </w:rPr>
        <w:t xml:space="preserve">2017, Buchhorn </w:t>
      </w:r>
      <w:r w:rsidR="00715EC8" w:rsidRPr="001E42FA">
        <w:rPr>
          <w:b w:val="0"/>
          <w:bCs w:val="0"/>
          <w:i/>
          <w:iCs/>
          <w:color w:val="1F2328"/>
          <w:sz w:val="24"/>
          <w:szCs w:val="24"/>
          <w:shd w:val="clear" w:color="auto" w:fill="FFFFFF"/>
        </w:rPr>
        <w:t xml:space="preserve">et al. </w:t>
      </w:r>
      <w:r w:rsidR="00715EC8" w:rsidRPr="001E42FA">
        <w:rPr>
          <w:b w:val="0"/>
          <w:bCs w:val="0"/>
          <w:color w:val="1F2328"/>
          <w:sz w:val="24"/>
          <w:szCs w:val="24"/>
          <w:shd w:val="clear" w:color="auto" w:fill="FFFFFF"/>
        </w:rPr>
        <w:t xml:space="preserve">2020, Ferreira </w:t>
      </w:r>
      <w:r w:rsidR="00715EC8" w:rsidRPr="001E42FA">
        <w:rPr>
          <w:b w:val="0"/>
          <w:bCs w:val="0"/>
          <w:i/>
          <w:iCs/>
          <w:color w:val="1F2328"/>
          <w:sz w:val="24"/>
          <w:szCs w:val="24"/>
          <w:shd w:val="clear" w:color="auto" w:fill="FFFFFF"/>
        </w:rPr>
        <w:t xml:space="preserve">et al. </w:t>
      </w:r>
      <w:r w:rsidR="00715EC8" w:rsidRPr="001E42FA">
        <w:rPr>
          <w:b w:val="0"/>
          <w:bCs w:val="0"/>
          <w:color w:val="1F2328"/>
          <w:sz w:val="24"/>
          <w:szCs w:val="24"/>
          <w:shd w:val="clear" w:color="auto" w:fill="FFFFFF"/>
        </w:rPr>
        <w:t xml:space="preserve">2020, Karra </w:t>
      </w:r>
      <w:r w:rsidR="00715EC8" w:rsidRPr="001E42FA">
        <w:rPr>
          <w:b w:val="0"/>
          <w:bCs w:val="0"/>
          <w:i/>
          <w:iCs/>
          <w:color w:val="1F2328"/>
          <w:sz w:val="24"/>
          <w:szCs w:val="24"/>
          <w:shd w:val="clear" w:color="auto" w:fill="FFFFFF"/>
        </w:rPr>
        <w:t xml:space="preserve">et al. </w:t>
      </w:r>
      <w:r w:rsidR="00715EC8" w:rsidRPr="001E42FA">
        <w:rPr>
          <w:b w:val="0"/>
          <w:bCs w:val="0"/>
          <w:color w:val="1F2328"/>
          <w:sz w:val="24"/>
          <w:szCs w:val="24"/>
          <w:shd w:val="clear" w:color="auto" w:fill="FFFFFF"/>
        </w:rPr>
        <w:t>2021).</w:t>
      </w:r>
    </w:p>
    <w:p w14:paraId="599CBEB3" w14:textId="30C5DEBA" w:rsidR="00F641F5" w:rsidRPr="001E42FA" w:rsidRDefault="00982F94" w:rsidP="00715EC8">
      <w:pPr>
        <w:rPr>
          <w:rFonts w:ascii="Times New Roman" w:eastAsia="Times New Roman" w:hAnsi="Times New Roman" w:cs="Times New Roman"/>
          <w:color w:val="1F2328"/>
          <w:kern w:val="36"/>
          <w:sz w:val="24"/>
          <w:szCs w:val="24"/>
          <w:shd w:val="clear" w:color="auto" w:fill="FFFFFF"/>
          <w:lang w:eastAsia="lv-LV"/>
        </w:rPr>
      </w:pPr>
      <w:r w:rsidRPr="001E42FA">
        <w:rPr>
          <w:rFonts w:ascii="Times New Roman" w:hAnsi="Times New Roman" w:cs="Times New Roman"/>
          <w:color w:val="1F2328"/>
          <w:sz w:val="24"/>
          <w:szCs w:val="24"/>
          <w:shd w:val="clear" w:color="auto" w:fill="FFFFFF"/>
        </w:rPr>
        <w:t xml:space="preserve">1. tabula </w:t>
      </w:r>
    </w:p>
    <w:p w14:paraId="3DC61A87" w14:textId="65CD26E9" w:rsidR="00982F94" w:rsidRPr="001E42FA" w:rsidRDefault="00982F94" w:rsidP="00982F94">
      <w:pPr>
        <w:pStyle w:val="Heading1"/>
        <w:spacing w:before="0" w:beforeAutospacing="0" w:after="0" w:afterAutospacing="0" w:line="360" w:lineRule="auto"/>
        <w:jc w:val="both"/>
        <w:rPr>
          <w:b w:val="0"/>
          <w:bCs w:val="0"/>
          <w:color w:val="1F2328"/>
          <w:sz w:val="24"/>
          <w:szCs w:val="24"/>
          <w:shd w:val="clear" w:color="auto" w:fill="FFFFFF"/>
        </w:rPr>
      </w:pPr>
      <w:r w:rsidRPr="001E42FA">
        <w:rPr>
          <w:b w:val="0"/>
          <w:bCs w:val="0"/>
          <w:color w:val="1F2328"/>
          <w:sz w:val="24"/>
          <w:szCs w:val="24"/>
          <w:shd w:val="clear" w:color="auto" w:fill="FFFFFF"/>
        </w:rPr>
        <w:t>Atšķirības starp klimata un dzīvotņu EGV</w:t>
      </w:r>
    </w:p>
    <w:tbl>
      <w:tblPr>
        <w:tblStyle w:val="TableGrid"/>
        <w:tblW w:w="0" w:type="auto"/>
        <w:tblLook w:val="04A0" w:firstRow="1" w:lastRow="0" w:firstColumn="1" w:lastColumn="0" w:noHBand="0" w:noVBand="1"/>
      </w:tblPr>
      <w:tblGrid>
        <w:gridCol w:w="3020"/>
        <w:gridCol w:w="3020"/>
        <w:gridCol w:w="3021"/>
      </w:tblGrid>
      <w:tr w:rsidR="00982F94" w:rsidRPr="001E42FA" w14:paraId="109A9A08" w14:textId="77777777" w:rsidTr="008854DC">
        <w:tc>
          <w:tcPr>
            <w:tcW w:w="3020" w:type="dxa"/>
            <w:vAlign w:val="center"/>
          </w:tcPr>
          <w:p w14:paraId="43D51C70" w14:textId="561E60D0"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b w:val="0"/>
                <w:bCs w:val="0"/>
                <w:sz w:val="24"/>
                <w:szCs w:val="24"/>
              </w:rPr>
              <w:t>Raksturlielums</w:t>
            </w:r>
          </w:p>
        </w:tc>
        <w:tc>
          <w:tcPr>
            <w:tcW w:w="3020" w:type="dxa"/>
            <w:vAlign w:val="center"/>
          </w:tcPr>
          <w:p w14:paraId="61B0D545" w14:textId="6674FEF3"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b w:val="0"/>
                <w:bCs w:val="0"/>
                <w:sz w:val="24"/>
                <w:szCs w:val="24"/>
              </w:rPr>
              <w:t>Klimata EGV</w:t>
            </w:r>
          </w:p>
        </w:tc>
        <w:tc>
          <w:tcPr>
            <w:tcW w:w="3021" w:type="dxa"/>
            <w:vAlign w:val="center"/>
          </w:tcPr>
          <w:p w14:paraId="57F29713" w14:textId="362F9C0E"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b w:val="0"/>
                <w:bCs w:val="0"/>
                <w:sz w:val="24"/>
                <w:szCs w:val="24"/>
              </w:rPr>
              <w:t>Dzīvotņu EGV</w:t>
            </w:r>
          </w:p>
        </w:tc>
      </w:tr>
      <w:tr w:rsidR="00982F94" w:rsidRPr="001E42FA" w14:paraId="03537156" w14:textId="77777777" w:rsidTr="008854DC">
        <w:tc>
          <w:tcPr>
            <w:tcW w:w="3020" w:type="dxa"/>
            <w:vAlign w:val="center"/>
          </w:tcPr>
          <w:p w14:paraId="1613EE7D" w14:textId="239DC277"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rStyle w:val="Strong"/>
                <w:sz w:val="24"/>
                <w:szCs w:val="24"/>
              </w:rPr>
              <w:t>Telpiskais mērogs</w:t>
            </w:r>
          </w:p>
        </w:tc>
        <w:tc>
          <w:tcPr>
            <w:tcW w:w="3020" w:type="dxa"/>
            <w:vAlign w:val="center"/>
          </w:tcPr>
          <w:p w14:paraId="15B0F320" w14:textId="763A03C1"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b w:val="0"/>
                <w:bCs w:val="0"/>
                <w:sz w:val="24"/>
                <w:szCs w:val="24"/>
              </w:rPr>
              <w:t>Plašs (km–100 km)</w:t>
            </w:r>
          </w:p>
        </w:tc>
        <w:tc>
          <w:tcPr>
            <w:tcW w:w="3021" w:type="dxa"/>
            <w:vAlign w:val="center"/>
          </w:tcPr>
          <w:p w14:paraId="406BD191" w14:textId="2AAEE99E"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b w:val="0"/>
                <w:bCs w:val="0"/>
                <w:sz w:val="24"/>
                <w:szCs w:val="24"/>
              </w:rPr>
              <w:t>Ļoti smalks (10–100 m)</w:t>
            </w:r>
          </w:p>
        </w:tc>
      </w:tr>
      <w:tr w:rsidR="00982F94" w:rsidRPr="001E42FA" w14:paraId="2ED9E80F" w14:textId="77777777" w:rsidTr="008854DC">
        <w:tc>
          <w:tcPr>
            <w:tcW w:w="3020" w:type="dxa"/>
            <w:vAlign w:val="center"/>
          </w:tcPr>
          <w:p w14:paraId="332F928F" w14:textId="13451876"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rStyle w:val="Strong"/>
                <w:sz w:val="24"/>
                <w:szCs w:val="24"/>
              </w:rPr>
              <w:t>Temporālā dinamika</w:t>
            </w:r>
          </w:p>
        </w:tc>
        <w:tc>
          <w:tcPr>
            <w:tcW w:w="3020" w:type="dxa"/>
            <w:vAlign w:val="center"/>
          </w:tcPr>
          <w:p w14:paraId="43165922" w14:textId="5CC813F9"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b w:val="0"/>
                <w:bCs w:val="0"/>
                <w:sz w:val="24"/>
                <w:szCs w:val="24"/>
              </w:rPr>
              <w:t>Lēna (dekādes)</w:t>
            </w:r>
          </w:p>
        </w:tc>
        <w:tc>
          <w:tcPr>
            <w:tcW w:w="3021" w:type="dxa"/>
            <w:vAlign w:val="center"/>
          </w:tcPr>
          <w:p w14:paraId="4B664E62" w14:textId="02B31EA3"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b w:val="0"/>
                <w:bCs w:val="0"/>
                <w:sz w:val="24"/>
                <w:szCs w:val="24"/>
              </w:rPr>
              <w:t>Ātra (gadi / mēneši)</w:t>
            </w:r>
          </w:p>
        </w:tc>
      </w:tr>
      <w:tr w:rsidR="00982F94" w:rsidRPr="001E42FA" w14:paraId="41FAF076" w14:textId="77777777" w:rsidTr="008854DC">
        <w:tc>
          <w:tcPr>
            <w:tcW w:w="3020" w:type="dxa"/>
            <w:vAlign w:val="center"/>
          </w:tcPr>
          <w:p w14:paraId="78A854D9" w14:textId="2CAB0B43"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rStyle w:val="Strong"/>
                <w:sz w:val="24"/>
                <w:szCs w:val="24"/>
              </w:rPr>
              <w:t>Dominējošais process</w:t>
            </w:r>
          </w:p>
        </w:tc>
        <w:tc>
          <w:tcPr>
            <w:tcW w:w="3020" w:type="dxa"/>
            <w:vAlign w:val="center"/>
          </w:tcPr>
          <w:p w14:paraId="6CCBFB05" w14:textId="38DBDE16"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b w:val="0"/>
                <w:bCs w:val="0"/>
                <w:sz w:val="24"/>
                <w:szCs w:val="24"/>
              </w:rPr>
              <w:t>Fizioloģiskā niša</w:t>
            </w:r>
          </w:p>
        </w:tc>
        <w:tc>
          <w:tcPr>
            <w:tcW w:w="3021" w:type="dxa"/>
            <w:vAlign w:val="center"/>
          </w:tcPr>
          <w:p w14:paraId="6869E820" w14:textId="65E3CD2E"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b w:val="0"/>
                <w:bCs w:val="0"/>
                <w:sz w:val="24"/>
                <w:szCs w:val="24"/>
              </w:rPr>
              <w:t>Resursu un struktūras niša</w:t>
            </w:r>
          </w:p>
        </w:tc>
      </w:tr>
      <w:tr w:rsidR="00982F94" w:rsidRPr="001E42FA" w14:paraId="0F3CB49D" w14:textId="77777777" w:rsidTr="008854DC">
        <w:tc>
          <w:tcPr>
            <w:tcW w:w="3020" w:type="dxa"/>
            <w:vAlign w:val="center"/>
          </w:tcPr>
          <w:p w14:paraId="52E7BABA" w14:textId="6F4339B8"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rStyle w:val="Strong"/>
                <w:sz w:val="24"/>
                <w:szCs w:val="24"/>
              </w:rPr>
              <w:t>Datu kvalitāte</w:t>
            </w:r>
          </w:p>
        </w:tc>
        <w:tc>
          <w:tcPr>
            <w:tcW w:w="3020" w:type="dxa"/>
            <w:vAlign w:val="center"/>
          </w:tcPr>
          <w:p w14:paraId="1EF365F0" w14:textId="010A4A26"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b w:val="0"/>
                <w:bCs w:val="0"/>
                <w:sz w:val="24"/>
                <w:szCs w:val="24"/>
              </w:rPr>
              <w:t>Augsti gludas virsmas</w:t>
            </w:r>
          </w:p>
        </w:tc>
        <w:tc>
          <w:tcPr>
            <w:tcW w:w="3021" w:type="dxa"/>
            <w:vAlign w:val="center"/>
          </w:tcPr>
          <w:p w14:paraId="7A9A5F08" w14:textId="02CB427D"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b w:val="0"/>
                <w:bCs w:val="0"/>
                <w:sz w:val="24"/>
                <w:szCs w:val="24"/>
              </w:rPr>
              <w:t>Heterogēnas, trokšņainākas</w:t>
            </w:r>
          </w:p>
        </w:tc>
      </w:tr>
      <w:tr w:rsidR="00982F94" w:rsidRPr="001E42FA" w14:paraId="6E65BC74" w14:textId="77777777" w:rsidTr="008854DC">
        <w:tc>
          <w:tcPr>
            <w:tcW w:w="3020" w:type="dxa"/>
            <w:vAlign w:val="center"/>
          </w:tcPr>
          <w:p w14:paraId="26E9A482" w14:textId="4AC26F1B"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rStyle w:val="Strong"/>
                <w:sz w:val="24"/>
                <w:szCs w:val="24"/>
              </w:rPr>
              <w:t>Precizitāte punktu validācijā</w:t>
            </w:r>
          </w:p>
        </w:tc>
        <w:tc>
          <w:tcPr>
            <w:tcW w:w="3020" w:type="dxa"/>
            <w:vAlign w:val="center"/>
          </w:tcPr>
          <w:p w14:paraId="6C58CEEA" w14:textId="62DA746D"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b w:val="0"/>
                <w:bCs w:val="0"/>
                <w:sz w:val="24"/>
                <w:szCs w:val="24"/>
              </w:rPr>
              <w:t>Zema</w:t>
            </w:r>
          </w:p>
        </w:tc>
        <w:tc>
          <w:tcPr>
            <w:tcW w:w="3021" w:type="dxa"/>
            <w:vAlign w:val="center"/>
          </w:tcPr>
          <w:p w14:paraId="2606CFFC" w14:textId="5B8288AB"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b w:val="0"/>
                <w:bCs w:val="0"/>
                <w:sz w:val="24"/>
                <w:szCs w:val="24"/>
              </w:rPr>
              <w:t>Augsta</w:t>
            </w:r>
          </w:p>
        </w:tc>
      </w:tr>
      <w:tr w:rsidR="00982F94" w:rsidRPr="001E42FA" w14:paraId="5B0B7C5F" w14:textId="77777777" w:rsidTr="008854DC">
        <w:tc>
          <w:tcPr>
            <w:tcW w:w="3020" w:type="dxa"/>
            <w:vAlign w:val="center"/>
          </w:tcPr>
          <w:p w14:paraId="4FFB9A09" w14:textId="728916B7"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rStyle w:val="Strong"/>
                <w:sz w:val="24"/>
                <w:szCs w:val="24"/>
              </w:rPr>
              <w:lastRenderedPageBreak/>
              <w:t>Piemērota mēroga sugas</w:t>
            </w:r>
          </w:p>
        </w:tc>
        <w:tc>
          <w:tcPr>
            <w:tcW w:w="3020" w:type="dxa"/>
            <w:vAlign w:val="center"/>
          </w:tcPr>
          <w:p w14:paraId="02513AB1" w14:textId="1039684A"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b w:val="0"/>
                <w:bCs w:val="0"/>
                <w:sz w:val="24"/>
                <w:szCs w:val="24"/>
              </w:rPr>
              <w:t>Lielā diapazonā, klimata limitētas</w:t>
            </w:r>
          </w:p>
        </w:tc>
        <w:tc>
          <w:tcPr>
            <w:tcW w:w="3021" w:type="dxa"/>
            <w:vAlign w:val="center"/>
          </w:tcPr>
          <w:p w14:paraId="01454F9A" w14:textId="0562A864" w:rsidR="00982F94" w:rsidRPr="001E42FA" w:rsidRDefault="00982F94" w:rsidP="00982F94">
            <w:pPr>
              <w:pStyle w:val="Heading1"/>
              <w:spacing w:before="0" w:beforeAutospacing="0" w:after="0" w:afterAutospacing="0" w:line="360" w:lineRule="auto"/>
              <w:jc w:val="both"/>
              <w:outlineLvl w:val="0"/>
              <w:rPr>
                <w:b w:val="0"/>
                <w:bCs w:val="0"/>
                <w:color w:val="1F2328"/>
                <w:sz w:val="24"/>
                <w:szCs w:val="24"/>
                <w:shd w:val="clear" w:color="auto" w:fill="FFFFFF"/>
              </w:rPr>
            </w:pPr>
            <w:r w:rsidRPr="001E42FA">
              <w:rPr>
                <w:b w:val="0"/>
                <w:bCs w:val="0"/>
                <w:sz w:val="24"/>
                <w:szCs w:val="24"/>
              </w:rPr>
              <w:t>Biotopu specifiskas, lokālas</w:t>
            </w:r>
          </w:p>
        </w:tc>
      </w:tr>
    </w:tbl>
    <w:p w14:paraId="0C69308B" w14:textId="77777777" w:rsidR="00A62198" w:rsidRPr="001E42FA" w:rsidRDefault="00A62198" w:rsidP="00A62198">
      <w:pPr>
        <w:pStyle w:val="Heading1"/>
        <w:spacing w:before="0" w:beforeAutospacing="0" w:after="0" w:afterAutospacing="0" w:line="360" w:lineRule="auto"/>
        <w:jc w:val="both"/>
        <w:rPr>
          <w:b w:val="0"/>
          <w:bCs w:val="0"/>
          <w:color w:val="1F2328"/>
          <w:sz w:val="24"/>
          <w:szCs w:val="24"/>
          <w:shd w:val="clear" w:color="auto" w:fill="FFFFFF"/>
        </w:rPr>
      </w:pPr>
    </w:p>
    <w:p w14:paraId="7604BCC5" w14:textId="3A43CC84" w:rsidR="00203260" w:rsidRPr="001E42FA" w:rsidRDefault="00203260" w:rsidP="00203260">
      <w:pPr>
        <w:pStyle w:val="Heading1"/>
        <w:spacing w:before="0" w:beforeAutospacing="0" w:after="0" w:afterAutospacing="0" w:line="360" w:lineRule="auto"/>
        <w:jc w:val="both"/>
        <w:rPr>
          <w:b w:val="0"/>
          <w:bCs w:val="0"/>
          <w:color w:val="1F2328"/>
          <w:sz w:val="24"/>
          <w:szCs w:val="24"/>
          <w:shd w:val="clear" w:color="auto" w:fill="FFFFFF"/>
        </w:rPr>
      </w:pPr>
      <w:r w:rsidRPr="001E42FA">
        <w:rPr>
          <w:b w:val="0"/>
          <w:bCs w:val="0"/>
          <w:color w:val="1F2328"/>
          <w:sz w:val="24"/>
          <w:szCs w:val="24"/>
          <w:shd w:val="clear" w:color="auto" w:fill="FFFFFF"/>
        </w:rPr>
        <w:t>NEATKARĪBAS NODROŠINĀŠANA EGV VAIRĀKOS TELPISKAJOS LĪMEŅOS</w:t>
      </w:r>
    </w:p>
    <w:p w14:paraId="0A6119D0" w14:textId="77777777" w:rsidR="005D1D92" w:rsidRDefault="005D1D92" w:rsidP="001E42FA">
      <w:pPr>
        <w:pStyle w:val="Heading1"/>
        <w:spacing w:before="0" w:beforeAutospacing="0" w:after="0" w:afterAutospacing="0" w:line="360" w:lineRule="auto"/>
        <w:ind w:firstLine="567"/>
        <w:jc w:val="both"/>
        <w:rPr>
          <w:b w:val="0"/>
          <w:bCs w:val="0"/>
          <w:color w:val="1F2328"/>
          <w:sz w:val="24"/>
          <w:szCs w:val="24"/>
          <w:shd w:val="clear" w:color="auto" w:fill="FFFFFF"/>
        </w:rPr>
      </w:pPr>
    </w:p>
    <w:p w14:paraId="113F681F" w14:textId="3A9F3FD8" w:rsidR="00767102" w:rsidRPr="001E42FA" w:rsidRDefault="002C6FF6" w:rsidP="001E42FA">
      <w:pPr>
        <w:pStyle w:val="Heading1"/>
        <w:spacing w:before="0" w:beforeAutospacing="0" w:after="0" w:afterAutospacing="0" w:line="360" w:lineRule="auto"/>
        <w:ind w:firstLine="567"/>
        <w:jc w:val="both"/>
        <w:rPr>
          <w:b w:val="0"/>
          <w:bCs w:val="0"/>
          <w:color w:val="1F2328"/>
          <w:sz w:val="24"/>
          <w:szCs w:val="24"/>
          <w:shd w:val="clear" w:color="auto" w:fill="FFFFFF"/>
        </w:rPr>
      </w:pPr>
      <w:r w:rsidRPr="001E42FA">
        <w:rPr>
          <w:b w:val="0"/>
          <w:bCs w:val="0"/>
          <w:color w:val="1F2328"/>
          <w:sz w:val="24"/>
          <w:szCs w:val="24"/>
          <w:shd w:val="clear" w:color="auto" w:fill="FFFFFF"/>
        </w:rPr>
        <w:t xml:space="preserve">Lai novērtētu sugas izplatības ietekmējošos faktorus ur nepieciešams izvēlēties EGV dažādos mērogos atkarībā no sugas izplatīšanās spējām un vairošanā vietas lieluma. Līdz ar to </w:t>
      </w:r>
      <w:r w:rsidRPr="001E42FA">
        <w:rPr>
          <w:b w:val="0"/>
          <w:bCs w:val="0"/>
          <w:color w:val="1F2328"/>
          <w:sz w:val="24"/>
          <w:szCs w:val="24"/>
          <w:shd w:val="clear" w:color="auto" w:fill="FFFFFF"/>
        </w:rPr>
        <w:t>EGV neatkarības nodrošināšana vairākos telpiskajos mērogos ir būtisks solis sugu izplatības modeļu izstrādē, jo nepareizi atlasīti vai savstarpēji stipri korelēti mainīgie var radīt maldinošus modeļu rezultātus. EGV multikolinearitāte var izraisīt nestabilus koeficientus,</w:t>
      </w:r>
      <w:r w:rsidRPr="001E42FA">
        <w:rPr>
          <w:b w:val="0"/>
          <w:bCs w:val="0"/>
          <w:color w:val="1F2328"/>
          <w:sz w:val="24"/>
          <w:szCs w:val="24"/>
          <w:shd w:val="clear" w:color="auto" w:fill="FFFFFF"/>
        </w:rPr>
        <w:t xml:space="preserve"> kā rezultātā slikti izskaidrotu modeļus</w:t>
      </w:r>
      <w:r w:rsidR="00767102" w:rsidRPr="001E42FA">
        <w:rPr>
          <w:b w:val="0"/>
          <w:bCs w:val="0"/>
          <w:color w:val="1F2328"/>
          <w:sz w:val="24"/>
          <w:szCs w:val="24"/>
          <w:shd w:val="clear" w:color="auto" w:fill="FFFFFF"/>
        </w:rPr>
        <w:t xml:space="preserve"> un pārspīlētus rezultātus</w:t>
      </w:r>
      <w:r w:rsidRPr="001E42FA">
        <w:rPr>
          <w:b w:val="0"/>
          <w:bCs w:val="0"/>
          <w:color w:val="1F2328"/>
          <w:sz w:val="24"/>
          <w:szCs w:val="24"/>
          <w:shd w:val="clear" w:color="auto" w:fill="FFFFFF"/>
        </w:rPr>
        <w:t xml:space="preserve"> (Dormann et al., 2013; Graham, 2003). Turklāt sugu reakcija uz vidi bieži ir mēroga atkarīga, sugas reaģē uz klimatu plašākā mērogā, bet uz biotopu struktūru – lokāli (McGill, 2010; Guisan &amp; Thuiller, 2005).</w:t>
      </w:r>
    </w:p>
    <w:p w14:paraId="6170535B" w14:textId="66D86C31" w:rsidR="002C6FF6" w:rsidRPr="001E42FA" w:rsidRDefault="002C6FF6" w:rsidP="001E42FA">
      <w:pPr>
        <w:pStyle w:val="Heading1"/>
        <w:spacing w:before="0" w:beforeAutospacing="0" w:after="0" w:afterAutospacing="0" w:line="360" w:lineRule="auto"/>
        <w:jc w:val="both"/>
        <w:rPr>
          <w:b w:val="0"/>
          <w:bCs w:val="0"/>
          <w:color w:val="1F2328"/>
          <w:sz w:val="24"/>
          <w:szCs w:val="24"/>
          <w:shd w:val="clear" w:color="auto" w:fill="FFFFFF"/>
        </w:rPr>
      </w:pPr>
      <w:r w:rsidRPr="001E42FA">
        <w:rPr>
          <w:b w:val="0"/>
          <w:bCs w:val="0"/>
          <w:color w:val="1F2328"/>
          <w:sz w:val="24"/>
          <w:szCs w:val="24"/>
          <w:shd w:val="clear" w:color="auto" w:fill="FFFFFF"/>
        </w:rPr>
        <w:t xml:space="preserve">Tāpēc </w:t>
      </w:r>
      <w:r w:rsidR="00767102" w:rsidRPr="001E42FA">
        <w:rPr>
          <w:b w:val="0"/>
          <w:bCs w:val="0"/>
          <w:color w:val="1F2328"/>
          <w:sz w:val="24"/>
          <w:szCs w:val="24"/>
          <w:shd w:val="clear" w:color="auto" w:fill="FFFFFF"/>
        </w:rPr>
        <w:t>sugu izplatības modeļi</w:t>
      </w:r>
      <w:r w:rsidRPr="001E42FA">
        <w:rPr>
          <w:b w:val="0"/>
          <w:bCs w:val="0"/>
          <w:color w:val="1F2328"/>
          <w:sz w:val="24"/>
          <w:szCs w:val="24"/>
          <w:shd w:val="clear" w:color="auto" w:fill="FFFFFF"/>
        </w:rPr>
        <w:t xml:space="preserve"> parasti tiek strukturēti vairāku līmeņu modelēšanā, kur augstāka līmeņa klimatiskie </w:t>
      </w:r>
      <w:r w:rsidR="00767102" w:rsidRPr="001E42FA">
        <w:rPr>
          <w:b w:val="0"/>
          <w:bCs w:val="0"/>
          <w:color w:val="1F2328"/>
          <w:sz w:val="24"/>
          <w:szCs w:val="24"/>
          <w:shd w:val="clear" w:color="auto" w:fill="FFFFFF"/>
        </w:rPr>
        <w:t>EGV</w:t>
      </w:r>
      <w:r w:rsidRPr="001E42FA">
        <w:rPr>
          <w:b w:val="0"/>
          <w:bCs w:val="0"/>
          <w:color w:val="1F2328"/>
          <w:sz w:val="24"/>
          <w:szCs w:val="24"/>
          <w:shd w:val="clear" w:color="auto" w:fill="FFFFFF"/>
        </w:rPr>
        <w:t xml:space="preserve"> ataino sugas fundamentālo nišu, bet smalkākas izšķirtspējas dzīvotņu </w:t>
      </w:r>
      <w:r w:rsidR="00767102" w:rsidRPr="001E42FA">
        <w:rPr>
          <w:b w:val="0"/>
          <w:bCs w:val="0"/>
          <w:color w:val="1F2328"/>
          <w:sz w:val="24"/>
          <w:szCs w:val="24"/>
          <w:shd w:val="clear" w:color="auto" w:fill="FFFFFF"/>
        </w:rPr>
        <w:t>EGV</w:t>
      </w:r>
      <w:r w:rsidRPr="001E42FA">
        <w:rPr>
          <w:b w:val="0"/>
          <w:bCs w:val="0"/>
          <w:color w:val="1F2328"/>
          <w:sz w:val="24"/>
          <w:szCs w:val="24"/>
          <w:shd w:val="clear" w:color="auto" w:fill="FFFFFF"/>
        </w:rPr>
        <w:t xml:space="preserve"> apraksta realizēto nišu un vietējās vides heterogenitāti (Elith &amp; Leathwick, 2009; Franklin, 2010). Klimata </w:t>
      </w:r>
      <w:r w:rsidR="00767102" w:rsidRPr="001E42FA">
        <w:rPr>
          <w:b w:val="0"/>
          <w:bCs w:val="0"/>
          <w:color w:val="1F2328"/>
          <w:sz w:val="24"/>
          <w:szCs w:val="24"/>
          <w:shd w:val="clear" w:color="auto" w:fill="FFFFFF"/>
        </w:rPr>
        <w:t>EGV</w:t>
      </w:r>
      <w:r w:rsidRPr="001E42FA">
        <w:rPr>
          <w:b w:val="0"/>
          <w:bCs w:val="0"/>
          <w:color w:val="1F2328"/>
          <w:sz w:val="24"/>
          <w:szCs w:val="24"/>
          <w:shd w:val="clear" w:color="auto" w:fill="FFFFFF"/>
        </w:rPr>
        <w:t xml:space="preserve"> ir relatīvi stabili, tādējādi tie nodrošina augsta mēroga, stabilu fonu sugas izplatības skaidrošanai. Pretēji, dzīvotņu </w:t>
      </w:r>
      <w:r w:rsidR="00767102" w:rsidRPr="001E42FA">
        <w:rPr>
          <w:b w:val="0"/>
          <w:bCs w:val="0"/>
          <w:color w:val="1F2328"/>
          <w:sz w:val="24"/>
          <w:szCs w:val="24"/>
          <w:shd w:val="clear" w:color="auto" w:fill="FFFFFF"/>
        </w:rPr>
        <w:t>EGV</w:t>
      </w:r>
      <w:r w:rsidRPr="001E42FA">
        <w:rPr>
          <w:b w:val="0"/>
          <w:bCs w:val="0"/>
          <w:color w:val="1F2328"/>
          <w:sz w:val="24"/>
          <w:szCs w:val="24"/>
          <w:shd w:val="clear" w:color="auto" w:fill="FFFFFF"/>
        </w:rPr>
        <w:t xml:space="preserve"> raksturo smalku telpisko heterogenitāti un var mainīties pat viena gada laikā (Guisan, Thuiller &amp; Zimmermann, 2017).</w:t>
      </w:r>
    </w:p>
    <w:p w14:paraId="5357069D" w14:textId="341D53FC" w:rsidR="005C6B9D" w:rsidRDefault="002C6FF6" w:rsidP="001E42FA">
      <w:pPr>
        <w:pStyle w:val="Heading1"/>
        <w:spacing w:before="0" w:beforeAutospacing="0" w:after="0" w:afterAutospacing="0" w:line="360" w:lineRule="auto"/>
        <w:jc w:val="both"/>
        <w:rPr>
          <w:b w:val="0"/>
          <w:bCs w:val="0"/>
          <w:color w:val="1F2328"/>
          <w:sz w:val="24"/>
          <w:szCs w:val="24"/>
          <w:shd w:val="clear" w:color="auto" w:fill="FFFFFF"/>
        </w:rPr>
      </w:pPr>
      <w:r w:rsidRPr="001E42FA">
        <w:rPr>
          <w:b w:val="0"/>
          <w:bCs w:val="0"/>
          <w:color w:val="1F2328"/>
          <w:sz w:val="24"/>
          <w:szCs w:val="24"/>
          <w:shd w:val="clear" w:color="auto" w:fill="FFFFFF"/>
        </w:rPr>
        <w:t>Šo mēroga kontrastu dēļ nepieciešams nodrošināt EGV neatkarību gan horizontāli (starp mainīgajiem vienā mērogā), gan vertikāli (starp mērogiem). Klimata modeļus bieži kalibrē neatkarīgi, pirms tajos integrē smalkāka mēroga dzīvotņu mainīgos, lai izvairītos no situācijas, kur lokālā heterogenitāte mākslīgi aizvieto plaša mēroga klimata signālu (Fitzpatrick &amp; Keller, 2015).</w:t>
      </w:r>
      <w:r w:rsidR="001E42FA">
        <w:rPr>
          <w:b w:val="0"/>
          <w:bCs w:val="0"/>
          <w:color w:val="1F2328"/>
          <w:sz w:val="24"/>
          <w:szCs w:val="24"/>
          <w:shd w:val="clear" w:color="auto" w:fill="FFFFFF"/>
        </w:rPr>
        <w:t xml:space="preserve"> </w:t>
      </w:r>
      <w:r w:rsidRPr="001E42FA">
        <w:rPr>
          <w:b w:val="0"/>
          <w:bCs w:val="0"/>
          <w:color w:val="1F2328"/>
          <w:sz w:val="24"/>
          <w:szCs w:val="24"/>
          <w:shd w:val="clear" w:color="auto" w:fill="FFFFFF"/>
        </w:rPr>
        <w:t xml:space="preserve">Svarīgi arī atcerēties, ka sugas niša var nebūt telpiski stacionāra — tas ir, tās reakcija uz vides gradientiem var atšķirties dažādos reģionos. Šī </w:t>
      </w:r>
      <w:r w:rsidR="001E42FA" w:rsidRPr="001E42FA">
        <w:rPr>
          <w:b w:val="0"/>
          <w:bCs w:val="0"/>
          <w:color w:val="1F2328"/>
          <w:sz w:val="24"/>
          <w:szCs w:val="24"/>
          <w:shd w:val="clear" w:color="auto" w:fill="FFFFFF"/>
        </w:rPr>
        <w:t>telpiski nestacionārā (</w:t>
      </w:r>
      <w:r w:rsidRPr="001E42FA">
        <w:rPr>
          <w:b w:val="0"/>
          <w:bCs w:val="0"/>
          <w:color w:val="1F2328"/>
          <w:sz w:val="24"/>
          <w:szCs w:val="24"/>
          <w:shd w:val="clear" w:color="auto" w:fill="FFFFFF"/>
        </w:rPr>
        <w:t>non-stationarity</w:t>
      </w:r>
      <w:r w:rsidR="001E42FA" w:rsidRPr="001E42FA">
        <w:rPr>
          <w:b w:val="0"/>
          <w:bCs w:val="0"/>
          <w:color w:val="1F2328"/>
          <w:sz w:val="24"/>
          <w:szCs w:val="24"/>
          <w:shd w:val="clear" w:color="auto" w:fill="FFFFFF"/>
        </w:rPr>
        <w:t>)</w:t>
      </w:r>
      <w:r w:rsidRPr="001E42FA">
        <w:rPr>
          <w:b w:val="0"/>
          <w:bCs w:val="0"/>
          <w:color w:val="1F2328"/>
          <w:sz w:val="24"/>
          <w:szCs w:val="24"/>
          <w:shd w:val="clear" w:color="auto" w:fill="FFFFFF"/>
        </w:rPr>
        <w:t xml:space="preserve"> parādība ir labi dokumentēta, un tās ignorēšana var radīt sistemātisku nobīdi un nepareizas prognozes (Osborne, Foody &amp; Suarez-Seoane, 2007). Modeļos to risina, piemēram, izmantojot lokālas regresijas, reģionālo modeļu apvienošanu vai telpiski adaptīvas metodes.</w:t>
      </w:r>
      <w:r w:rsidR="001E42FA">
        <w:rPr>
          <w:b w:val="0"/>
          <w:bCs w:val="0"/>
          <w:color w:val="1F2328"/>
          <w:sz w:val="24"/>
          <w:szCs w:val="24"/>
          <w:shd w:val="clear" w:color="auto" w:fill="FFFFFF"/>
        </w:rPr>
        <w:t xml:space="preserve"> </w:t>
      </w:r>
      <w:r w:rsidRPr="001E42FA">
        <w:rPr>
          <w:b w:val="0"/>
          <w:bCs w:val="0"/>
          <w:color w:val="1F2328"/>
          <w:sz w:val="24"/>
          <w:szCs w:val="24"/>
          <w:shd w:val="clear" w:color="auto" w:fill="FFFFFF"/>
        </w:rPr>
        <w:t>Kopumā neatkarības nodrošināšana vairākos telpiskajos līmeņos ir kritiska, lai novērstu māņu sakarības, samazinātu autokorelāciju un precīzi atspoguļotu sugu reakciju uz klimata un dzīvotņu gradientiem dažādos telpiskajos mērogos.</w:t>
      </w:r>
    </w:p>
    <w:p w14:paraId="642BC7C1" w14:textId="5EA4EACE" w:rsidR="00985676" w:rsidRDefault="00985676" w:rsidP="001E42FA">
      <w:pPr>
        <w:pStyle w:val="Heading1"/>
        <w:spacing w:before="0" w:beforeAutospacing="0" w:after="0" w:afterAutospacing="0" w:line="360" w:lineRule="auto"/>
        <w:jc w:val="both"/>
        <w:rPr>
          <w:b w:val="0"/>
          <w:bCs w:val="0"/>
          <w:color w:val="1F2328"/>
          <w:sz w:val="24"/>
          <w:szCs w:val="24"/>
          <w:shd w:val="clear" w:color="auto" w:fill="FFFFFF"/>
        </w:rPr>
      </w:pPr>
    </w:p>
    <w:p w14:paraId="77D0B966" w14:textId="0033719F" w:rsidR="00985676" w:rsidRDefault="00985676" w:rsidP="001E42FA">
      <w:pPr>
        <w:pStyle w:val="Heading1"/>
        <w:spacing w:before="0" w:beforeAutospacing="0" w:after="0" w:afterAutospacing="0" w:line="360" w:lineRule="auto"/>
        <w:jc w:val="both"/>
        <w:rPr>
          <w:b w:val="0"/>
          <w:bCs w:val="0"/>
          <w:color w:val="1F2328"/>
          <w:sz w:val="24"/>
          <w:szCs w:val="24"/>
          <w:shd w:val="clear" w:color="auto" w:fill="FFFFFF"/>
        </w:rPr>
      </w:pPr>
      <w:r>
        <w:rPr>
          <w:b w:val="0"/>
          <w:bCs w:val="0"/>
          <w:color w:val="1F2328"/>
          <w:sz w:val="24"/>
          <w:szCs w:val="24"/>
          <w:shd w:val="clear" w:color="auto" w:fill="FFFFFF"/>
        </w:rPr>
        <w:t>SECINĀJUMI</w:t>
      </w:r>
    </w:p>
    <w:p w14:paraId="509A9EA7" w14:textId="69B1C6E4" w:rsidR="00985676" w:rsidRDefault="00985676" w:rsidP="00985676">
      <w:pPr>
        <w:pStyle w:val="Heading1"/>
        <w:spacing w:before="0" w:beforeAutospacing="0" w:after="0" w:afterAutospacing="0" w:line="360" w:lineRule="auto"/>
        <w:ind w:firstLine="567"/>
        <w:jc w:val="both"/>
        <w:rPr>
          <w:b w:val="0"/>
          <w:bCs w:val="0"/>
          <w:color w:val="1F2328"/>
          <w:sz w:val="24"/>
          <w:szCs w:val="24"/>
          <w:shd w:val="clear" w:color="auto" w:fill="FFFFFF"/>
        </w:rPr>
      </w:pPr>
      <w:r>
        <w:rPr>
          <w:b w:val="0"/>
          <w:bCs w:val="0"/>
          <w:color w:val="1F2328"/>
          <w:sz w:val="24"/>
          <w:szCs w:val="24"/>
          <w:shd w:val="clear" w:color="auto" w:fill="FFFFFF"/>
        </w:rPr>
        <w:t xml:space="preserve">Lai gan maksimuma entropija ir spējīga strādāt ar jau ļoti nelielu </w:t>
      </w:r>
      <w:r w:rsidR="000C5074">
        <w:rPr>
          <w:b w:val="0"/>
          <w:bCs w:val="0"/>
          <w:color w:val="1F2328"/>
          <w:sz w:val="24"/>
          <w:szCs w:val="24"/>
          <w:shd w:val="clear" w:color="auto" w:fill="FFFFFF"/>
        </w:rPr>
        <w:t>klātbūtņu skaita</w:t>
      </w:r>
      <w:r>
        <w:rPr>
          <w:b w:val="0"/>
          <w:bCs w:val="0"/>
          <w:color w:val="1F2328"/>
          <w:sz w:val="24"/>
          <w:szCs w:val="24"/>
          <w:shd w:val="clear" w:color="auto" w:fill="FFFFFF"/>
        </w:rPr>
        <w:t xml:space="preserve"> apjomu, tomēr lai sugu izplatības modelis būtu pēc iespējas precīzāks ir nepieciešams </w:t>
      </w:r>
      <w:r w:rsidR="00521277">
        <w:rPr>
          <w:b w:val="0"/>
          <w:bCs w:val="0"/>
          <w:color w:val="1F2328"/>
          <w:sz w:val="24"/>
          <w:szCs w:val="24"/>
          <w:shd w:val="clear" w:color="auto" w:fill="FFFFFF"/>
        </w:rPr>
        <w:t xml:space="preserve">saglabāt pēc </w:t>
      </w:r>
      <w:r w:rsidR="00521277">
        <w:rPr>
          <w:b w:val="0"/>
          <w:bCs w:val="0"/>
          <w:color w:val="1F2328"/>
          <w:sz w:val="24"/>
          <w:szCs w:val="24"/>
          <w:shd w:val="clear" w:color="auto" w:fill="FFFFFF"/>
        </w:rPr>
        <w:lastRenderedPageBreak/>
        <w:t xml:space="preserve">iespējas vairāk atradņu, kas nozīmē rūpīgu novērojumu izvērtējumu, turklāt, tā kā novērojumu skaits ir neliels dažu kļūdainu novērojumu iekļaušana var negatīvi ietekmēt modeļa precizitāti, tāpēc, ja nav iespējams noskaidrot precīzu informāciju labāk pret kļūdainiem novērojumiem izturēties kritiski un tos neiekļaut klātbūtnes datos. </w:t>
      </w:r>
    </w:p>
    <w:p w14:paraId="15D617E7" w14:textId="77777777" w:rsidR="00521277" w:rsidRDefault="00521277" w:rsidP="00985676">
      <w:pPr>
        <w:pStyle w:val="Heading1"/>
        <w:spacing w:before="0" w:beforeAutospacing="0" w:after="0" w:afterAutospacing="0" w:line="360" w:lineRule="auto"/>
        <w:ind w:firstLine="567"/>
        <w:jc w:val="both"/>
        <w:rPr>
          <w:b w:val="0"/>
          <w:bCs w:val="0"/>
          <w:color w:val="1F2328"/>
          <w:sz w:val="24"/>
          <w:szCs w:val="24"/>
          <w:shd w:val="clear" w:color="auto" w:fill="FFFFFF"/>
        </w:rPr>
      </w:pPr>
      <w:r>
        <w:rPr>
          <w:b w:val="0"/>
          <w:bCs w:val="0"/>
          <w:color w:val="1F2328"/>
          <w:sz w:val="24"/>
          <w:szCs w:val="24"/>
          <w:shd w:val="clear" w:color="auto" w:fill="FFFFFF"/>
        </w:rPr>
        <w:t>Ir svarīgi novērtēt klātbūtnes datu saistību ar vides mainīgajiem, izvērtējot, kas ir kļūdaina vide, vai kopš novērojuma ir notikušas vides izmaiņas, tāpēc precīzi novērojumi laikā ir nozīmīgi un atradnes, kurām nav zināms datums nav izmantojamas.</w:t>
      </w:r>
    </w:p>
    <w:p w14:paraId="618C70AD" w14:textId="5D78E0E1" w:rsidR="00521277" w:rsidRDefault="00521277" w:rsidP="00985676">
      <w:pPr>
        <w:pStyle w:val="Heading1"/>
        <w:spacing w:before="0" w:beforeAutospacing="0" w:after="0" w:afterAutospacing="0" w:line="360" w:lineRule="auto"/>
        <w:ind w:firstLine="567"/>
        <w:jc w:val="both"/>
        <w:rPr>
          <w:b w:val="0"/>
          <w:bCs w:val="0"/>
          <w:color w:val="1F2328"/>
          <w:sz w:val="24"/>
          <w:szCs w:val="24"/>
          <w:shd w:val="clear" w:color="auto" w:fill="FFFFFF"/>
        </w:rPr>
      </w:pPr>
      <w:r>
        <w:rPr>
          <w:b w:val="0"/>
          <w:bCs w:val="0"/>
          <w:color w:val="1F2328"/>
          <w:sz w:val="24"/>
          <w:szCs w:val="24"/>
          <w:shd w:val="clear" w:color="auto" w:fill="FFFFFF"/>
        </w:rPr>
        <w:t xml:space="preserve">Sabiedrības ziņojumu portāli ir ļoti svarīgi mūsdienu zinātnē, kurā attīstās dažādas metodes, lai šos sabiedrības ievāktos datus varētu labāk un plašāk pielietot, turklāt, sabiedrības ziņojumu portāli attīstās un ievieš pasākumus, lai nodrošinātu uzticamu un izmantojamu datu publicēšanu. </w:t>
      </w:r>
    </w:p>
    <w:p w14:paraId="0157EFC8" w14:textId="709B7104" w:rsidR="000C5074" w:rsidRDefault="000C5074" w:rsidP="00985676">
      <w:pPr>
        <w:pStyle w:val="Heading1"/>
        <w:spacing w:before="0" w:beforeAutospacing="0" w:after="0" w:afterAutospacing="0" w:line="360" w:lineRule="auto"/>
        <w:ind w:firstLine="567"/>
        <w:jc w:val="both"/>
        <w:rPr>
          <w:b w:val="0"/>
          <w:bCs w:val="0"/>
          <w:color w:val="1F2328"/>
          <w:sz w:val="24"/>
          <w:szCs w:val="24"/>
          <w:shd w:val="clear" w:color="auto" w:fill="FFFFFF"/>
        </w:rPr>
      </w:pPr>
      <w:r>
        <w:rPr>
          <w:b w:val="0"/>
          <w:bCs w:val="0"/>
          <w:color w:val="1F2328"/>
          <w:sz w:val="24"/>
          <w:szCs w:val="24"/>
          <w:shd w:val="clear" w:color="auto" w:fill="FFFFFF"/>
        </w:rPr>
        <w:t xml:space="preserve">Izmantojot novērojumus no sabiedrības novērojumu portāliem, jāņem vērā, ka ir sagaidāms, ka tie būs neobjektīvi telpā un, ka visdrīzāk nevarēs izveidot piepūles slāni, lai neobjektivitāti izlīdzināt, tāpēc lai novērojumi būtu izmantojami ir nepieciešams veikt telpisko rarefikācija (spatial thining), var veikt vienkāršu izretināšanu vai vides </w:t>
      </w:r>
      <w:r w:rsidR="0003731B">
        <w:rPr>
          <w:b w:val="0"/>
          <w:bCs w:val="0"/>
          <w:color w:val="1F2328"/>
          <w:sz w:val="24"/>
          <w:szCs w:val="24"/>
          <w:shd w:val="clear" w:color="auto" w:fill="FFFFFF"/>
        </w:rPr>
        <w:t xml:space="preserve">filtrēšanu, bet jebkurā gadījumā, </w:t>
      </w:r>
      <w:r w:rsidR="0003731B" w:rsidRPr="001E42FA">
        <w:rPr>
          <w:b w:val="0"/>
          <w:bCs w:val="0"/>
          <w:color w:val="1F2328"/>
          <w:sz w:val="24"/>
          <w:szCs w:val="24"/>
          <w:shd w:val="clear" w:color="auto" w:fill="FFFFFF"/>
        </w:rPr>
        <w:t>vienkārša retināšana ne vienmēr risina modeļa pārtrenēšanas problēmu, tāpēc mūsdienās par zelta standartu tiek uzskatīta telpiski blo</w:t>
      </w:r>
      <w:r w:rsidR="0003731B">
        <w:rPr>
          <w:b w:val="0"/>
          <w:bCs w:val="0"/>
          <w:color w:val="1F2328"/>
          <w:sz w:val="24"/>
          <w:szCs w:val="24"/>
          <w:shd w:val="clear" w:color="auto" w:fill="FFFFFF"/>
        </w:rPr>
        <w:t>ķ</w:t>
      </w:r>
      <w:r w:rsidR="0003731B" w:rsidRPr="001E42FA">
        <w:rPr>
          <w:b w:val="0"/>
          <w:bCs w:val="0"/>
          <w:color w:val="1F2328"/>
          <w:sz w:val="24"/>
          <w:szCs w:val="24"/>
          <w:shd w:val="clear" w:color="auto" w:fill="FFFFFF"/>
        </w:rPr>
        <w:t>ētā krosvalidācija</w:t>
      </w:r>
      <w:r w:rsidR="0003731B">
        <w:rPr>
          <w:b w:val="0"/>
          <w:bCs w:val="0"/>
          <w:color w:val="1F2328"/>
          <w:sz w:val="24"/>
          <w:szCs w:val="24"/>
          <w:shd w:val="clear" w:color="auto" w:fill="FFFFFF"/>
        </w:rPr>
        <w:t>.</w:t>
      </w:r>
    </w:p>
    <w:p w14:paraId="164B9174" w14:textId="560A6D56" w:rsidR="0003731B" w:rsidRDefault="0003731B" w:rsidP="00985676">
      <w:pPr>
        <w:pStyle w:val="Heading1"/>
        <w:spacing w:before="0" w:beforeAutospacing="0" w:after="0" w:afterAutospacing="0" w:line="360" w:lineRule="auto"/>
        <w:ind w:firstLine="567"/>
        <w:jc w:val="both"/>
        <w:rPr>
          <w:b w:val="0"/>
          <w:bCs w:val="0"/>
          <w:color w:val="1F2328"/>
          <w:sz w:val="24"/>
          <w:szCs w:val="24"/>
          <w:shd w:val="clear" w:color="auto" w:fill="FFFFFF"/>
        </w:rPr>
      </w:pPr>
      <w:r>
        <w:rPr>
          <w:b w:val="0"/>
          <w:bCs w:val="0"/>
          <w:color w:val="1F2328"/>
          <w:sz w:val="24"/>
          <w:szCs w:val="24"/>
          <w:shd w:val="clear" w:color="auto" w:fill="FFFFFF"/>
        </w:rPr>
        <w:t>Lai nodrošinātu, ka sugu izplatības modelis ir precīzs, bez kļūdām multikolinearitātes vai autokorelācijas dēļ ir nepieciešams pārbaudīt vai starp novērojumiem nav autokorelācija, ar kādu izkliedi klātbūtnes datus izretināt, lai to likvidētu un vai staro ekoloģiskajiem mainīgajiem nav multikolinearitāte, gan starp dažādiem mainīgajiem savā starpā, gan telpiskajos mērogos. Autokorelāciju palīdz noskaidrot un ar to cīnīties Morans’I un variogrammas, tad ar multikolinearitāte palīdz cīnīties VIF korelācijas matrica, izvēloties savā starpā nekorolējošus EGV un strukturējot s</w:t>
      </w:r>
      <w:r w:rsidRPr="001E42FA">
        <w:rPr>
          <w:b w:val="0"/>
          <w:bCs w:val="0"/>
          <w:color w:val="1F2328"/>
          <w:sz w:val="24"/>
          <w:szCs w:val="24"/>
          <w:shd w:val="clear" w:color="auto" w:fill="FFFFFF"/>
        </w:rPr>
        <w:t>ugu izplatības modeļ</w:t>
      </w:r>
      <w:r>
        <w:rPr>
          <w:b w:val="0"/>
          <w:bCs w:val="0"/>
          <w:color w:val="1F2328"/>
          <w:sz w:val="24"/>
          <w:szCs w:val="24"/>
          <w:shd w:val="clear" w:color="auto" w:fill="FFFFFF"/>
        </w:rPr>
        <w:t>us</w:t>
      </w:r>
      <w:r w:rsidRPr="001E42FA">
        <w:rPr>
          <w:b w:val="0"/>
          <w:bCs w:val="0"/>
          <w:color w:val="1F2328"/>
          <w:sz w:val="24"/>
          <w:szCs w:val="24"/>
          <w:shd w:val="clear" w:color="auto" w:fill="FFFFFF"/>
        </w:rPr>
        <w:t xml:space="preserve"> vairāku līmeņu modelēšanā, kur augstāka līmeņa klimatiskie EGV ataino sugas fundamentālo nišu, bet smalkākas izšķirtspējas dzīvotņu EGV apraksta realizēto nišu un vietējās vides heterogenitāti</w:t>
      </w:r>
      <w:r>
        <w:rPr>
          <w:b w:val="0"/>
          <w:bCs w:val="0"/>
          <w:color w:val="1F2328"/>
          <w:sz w:val="24"/>
          <w:szCs w:val="24"/>
          <w:shd w:val="clear" w:color="auto" w:fill="FFFFFF"/>
        </w:rPr>
        <w:t>.</w:t>
      </w:r>
    </w:p>
    <w:p w14:paraId="7CE3DE40" w14:textId="77777777" w:rsidR="007F51C6" w:rsidRDefault="00EE217F" w:rsidP="007F51C6">
      <w:pPr>
        <w:pStyle w:val="Heading1"/>
        <w:spacing w:before="0" w:beforeAutospacing="0" w:after="0" w:afterAutospacing="0" w:line="360" w:lineRule="auto"/>
        <w:ind w:firstLine="567"/>
        <w:jc w:val="both"/>
      </w:pPr>
      <w:r>
        <w:rPr>
          <w:b w:val="0"/>
          <w:bCs w:val="0"/>
          <w:color w:val="1F2328"/>
          <w:sz w:val="24"/>
          <w:szCs w:val="24"/>
          <w:shd w:val="clear" w:color="auto" w:fill="FFFFFF"/>
        </w:rPr>
        <w:t xml:space="preserve">Lai gan Latvija ir neliela un nav plašas klimatiskās atšķirības starp reģioniem, lai klimata EGV būtu nozīmīgi, tomēr gan sugām, kuras Latvijā atrodas uz areāla robežas, gan visām sugām tie var būt nozīmīgi sugas izplatības modelēšanā. </w:t>
      </w:r>
      <w:r w:rsidR="007F51C6" w:rsidRPr="007F51C6">
        <w:rPr>
          <w:b w:val="0"/>
          <w:bCs w:val="0"/>
          <w:color w:val="1F2328"/>
          <w:sz w:val="24"/>
          <w:szCs w:val="24"/>
          <w:shd w:val="clear" w:color="auto" w:fill="FFFFFF"/>
        </w:rPr>
        <w:t>Klimata EGV raksturo plašu telpisko gradiantu un parasti izceļas ar augstāku datu kvalitāti, tādēļ tie atspoguļo sugas fizioloģisko nišu un nodrošina salīdzinoši stabilu, mazāk trokšņainu piemērotības fonu. Savukārt dzīvotņu EGV raksturo lokālu vides heterogenitāti un bieži satur vairāk trokšņa, kas var radīt pārspīlētu modeļa sarežģītību, ja tie tiek lietoti bez plaša mēroga konteksta. Tāpēc vairāku mērogu modelēšanā klimata EGV tiek izmantoti, lai definētu plašu piemērotības karkasu un izlīdzinātu lokālo datu troksni, bet dzīvotņu EGV pēc tam precizē piemērotību smalkākā mērogā</w:t>
      </w:r>
      <w:r w:rsidR="007F51C6">
        <w:rPr>
          <w:b w:val="0"/>
          <w:bCs w:val="0"/>
          <w:color w:val="1F2328"/>
          <w:sz w:val="24"/>
          <w:szCs w:val="24"/>
          <w:shd w:val="clear" w:color="auto" w:fill="FFFFFF"/>
        </w:rPr>
        <w:t>.</w:t>
      </w:r>
      <w:r w:rsidR="007F51C6" w:rsidRPr="007F51C6">
        <w:rPr>
          <w:b w:val="0"/>
          <w:bCs w:val="0"/>
          <w:color w:val="1F2328"/>
          <w:sz w:val="24"/>
          <w:szCs w:val="24"/>
          <w:shd w:val="clear" w:color="auto" w:fill="FFFFFF"/>
        </w:rPr>
        <w:t xml:space="preserve"> Tādējādi </w:t>
      </w:r>
      <w:r w:rsidR="007F51C6" w:rsidRPr="007F51C6">
        <w:rPr>
          <w:b w:val="0"/>
          <w:bCs w:val="0"/>
          <w:color w:val="1F2328"/>
          <w:sz w:val="24"/>
          <w:szCs w:val="24"/>
          <w:shd w:val="clear" w:color="auto" w:fill="FFFFFF"/>
        </w:rPr>
        <w:lastRenderedPageBreak/>
        <w:t>abi EGV līmeņi savstarpēji papildina viens otru — klimata modelis nodrošina stabilu pamatu, bet dzīvotņu modelis pievieno telpisko detaļu.</w:t>
      </w:r>
    </w:p>
    <w:p w14:paraId="3684145F" w14:textId="77777777" w:rsidR="007F51C6" w:rsidRDefault="007F51C6" w:rsidP="007F51C6">
      <w:pPr>
        <w:pStyle w:val="Heading1"/>
        <w:spacing w:before="0" w:beforeAutospacing="0" w:after="0" w:afterAutospacing="0" w:line="360" w:lineRule="auto"/>
        <w:jc w:val="both"/>
      </w:pPr>
    </w:p>
    <w:p w14:paraId="6E013798" w14:textId="4CD22FE4" w:rsidR="00715EC8" w:rsidRDefault="00715EC8" w:rsidP="007F51C6">
      <w:pPr>
        <w:pStyle w:val="Heading1"/>
        <w:spacing w:before="0" w:beforeAutospacing="0" w:after="0" w:afterAutospacing="0" w:line="360" w:lineRule="auto"/>
        <w:jc w:val="both"/>
        <w:rPr>
          <w:sz w:val="24"/>
          <w:szCs w:val="24"/>
        </w:rPr>
      </w:pPr>
      <w:r>
        <w:rPr>
          <w:sz w:val="24"/>
          <w:szCs w:val="24"/>
        </w:rPr>
        <w:t>ATSAUCES</w:t>
      </w:r>
    </w:p>
    <w:p w14:paraId="055FDCA4" w14:textId="584CB029"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Aiello-Lammens, M.E., Boria, R.A., Radosavljevic, A., Vilela, B. and Anderson, R.P., 2015. spThin: An R package for spatial thinning of species occurrence records for use in ecological niche models. Ecography, 38(5), pp.541–545.</w:t>
      </w:r>
    </w:p>
    <w:p w14:paraId="49A038C0" w14:textId="77777777"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Avotiņš, A., 2023. Putnu sugu izplatības modeļi Latvijā. [online] Pieejams at: https://aavotins.github.io/PutnuSDMs_gramata/Chapter10.html#Chapter10.1.116</w:t>
      </w:r>
    </w:p>
    <w:p w14:paraId="04A7688F" w14:textId="110EEDD7"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 xml:space="preserve"> [Piekļauts 19 Nov 2025].</w:t>
      </w:r>
    </w:p>
    <w:p w14:paraId="61288F2B" w14:textId="04C700FD"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Barve, N., Barve, V., Jiménez-Valverde, A., Lira-Noriega, A., Maher, S.P., Peterson, A.T., Soberón, J. and Villalobos, F., 2011. The crucial role of the accessible area in ecological niche modeling and species distribution modeling. Ecological Modelling, 222(11), pp.1810–1819.</w:t>
      </w:r>
    </w:p>
    <w:p w14:paraId="3E62705A" w14:textId="617DA002"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Beale, C.M. et al., 2010. Regression analysis of spatial data. Ecology Letters, 13(2), pp.246–264.</w:t>
      </w:r>
    </w:p>
    <w:p w14:paraId="1453C8BD" w14:textId="2B704C1D"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Boakes, E.H., McGowan, P.J.K., Fuller, R.A., Chang-qing, D., Clark, N.E., O’Connor, K. and Mace, G.M., 2010. Distorted views of biodiversity: spatial and temporal bias in species occurrence data. PLoS Biology, 8(6), e1000385.</w:t>
      </w:r>
    </w:p>
    <w:p w14:paraId="18A94240" w14:textId="0E24B0C8"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Bossard, M., Feranec, J. and Otahel, J., 2000. CORINE Land Cover Technical Guide – Addendum 2000. Copenhagen: European Environment Agency.</w:t>
      </w:r>
    </w:p>
    <w:p w14:paraId="550CC083" w14:textId="309E9DA2"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Boria, R.A., Olson, L.E., Goodman, S.M. and Anderson, R.P., 2014. Spatial filtering to reduce sampling bias can improve the performance of ecological niche models. Ecological Modelling, 275, pp.73–77.</w:t>
      </w:r>
    </w:p>
    <w:p w14:paraId="3BB1DCD2" w14:textId="50121370"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Buchhorn, M., Lesiv, M., Tsendbazar, N.E., Herold, M., Bertels, L. and Smets, B., 2020. Copernicus Global Land Cover Layers. Earth System Science Data, 12, pp.4043–4060.</w:t>
      </w:r>
    </w:p>
    <w:p w14:paraId="5DE566A1" w14:textId="018920C6"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Dormann, C.F., et al., 2007. Methods to account for spatial autocorrelation in the analysis of species distributional data: a review. Ecography, 30(5), pp.609–628.</w:t>
      </w:r>
    </w:p>
    <w:p w14:paraId="245A0CD4" w14:textId="04BAED80"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Dormann, C.F., et al., 2013. Collinearity: a review of methods to deal with it and a simulation study evaluating their performance. Ecography, 36(1), pp.27–46.</w:t>
      </w:r>
    </w:p>
    <w:p w14:paraId="0EC62A84" w14:textId="1236095E"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Ferreira, M.P., et al., 2020. Remote sensing of habitat structure for biodiversity. Remote Sensing, 12(3), 4036.</w:t>
      </w:r>
    </w:p>
    <w:p w14:paraId="062F2657" w14:textId="3E120D29"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Fick, S.E. and Hijmans, R.J., 2017. WorldClim 2: new 1‐km spatial resolution climate surfaces for global land areas. International Journal of Climatology, 37(12), pp.4302–4315.</w:t>
      </w:r>
    </w:p>
    <w:p w14:paraId="4C25584C" w14:textId="558FA655"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Fourcade, Y., Engler, J.O., Rödder, D. and Secondi, J., 2014. Mapping species distributions with MAXENT using a geographically biased sample of presence data: A performance assessment of methods for correcting sampling bias. PLoS ONE, 9(5), e97122.</w:t>
      </w:r>
    </w:p>
    <w:p w14:paraId="0FA60A0E" w14:textId="02ECDF07"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Graham, M.H., 2003. Confronting multicollinearity in ecological multiple regression. Ecology, 84(11), pp.2809–2815.</w:t>
      </w:r>
    </w:p>
    <w:p w14:paraId="7878C5BD" w14:textId="77C7F2E4"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Hansen, M.C., et al., 2013. High-resolution global maps of 21st-century forest cover change. Science, 342(6160), pp.850–853.</w:t>
      </w:r>
    </w:p>
    <w:p w14:paraId="53D7871B" w14:textId="4CBE00B9"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Hernandez, P.A., Graham, C.H., Master, L.L. and Albert, D.L., 2006. The effect of sample size and species characteristics on performance of different species distribution modeling methods. Ecography, 29(5), pp.773–785.</w:t>
      </w:r>
    </w:p>
    <w:p w14:paraId="1D140E86" w14:textId="302EA8A0"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lastRenderedPageBreak/>
        <w:t>Isaac, N.J.B., van Strien, A.J., August, T.A., de Zeeuw, M.P. and Roy, D.B., 2014. Statistics for citizen science: extracting signals of change from noisy ecological data. Methods in Ecology and Evolution, 5(10), pp.1052–1060.</w:t>
      </w:r>
    </w:p>
    <w:p w14:paraId="257DEDD1" w14:textId="77777777"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Johnston, A., Matechou, E., Dennis, E.B., Freeman, S.N., Kéry, M., McCrea, R.S. and Pearce-Higgins, J.W., 2020. Estimating abundance from citizen science data. Ecological Modelling, 415, 108827.</w:t>
      </w:r>
    </w:p>
    <w:p w14:paraId="6B193B2C" w14:textId="77777777" w:rsidR="00985676" w:rsidRPr="00985676" w:rsidRDefault="00985676" w:rsidP="00985676">
      <w:pPr>
        <w:spacing w:after="0"/>
        <w:ind w:left="567" w:hanging="567"/>
        <w:rPr>
          <w:rFonts w:ascii="Times New Roman" w:hAnsi="Times New Roman" w:cs="Times New Roman"/>
          <w:sz w:val="24"/>
          <w:szCs w:val="24"/>
        </w:rPr>
      </w:pPr>
    </w:p>
    <w:p w14:paraId="13774CEA" w14:textId="0907DFCA"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Karra, K., et al., 2021. Dynamic World: a global, near real-time land use land cover dataset based on Sentinel-2 imagery. Scientific Data, 8, 220.</w:t>
      </w:r>
    </w:p>
    <w:p w14:paraId="21417344" w14:textId="0E20FDCF"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Karger, D.N., et al., 2017. Climatologies at high resolution for the earth’s land surface areas. Scientific Data, 4, 170122.</w:t>
      </w:r>
    </w:p>
    <w:p w14:paraId="15DF9A5B" w14:textId="22B5B53C"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Legendre, P. and Fortin, M.J., 1989. Spatial pattern and ecological analysis. Vegetatio, 80(2), pp.107–138.</w:t>
      </w:r>
    </w:p>
    <w:p w14:paraId="06CEFDE1" w14:textId="2FF679C4"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Miller, D.A.W., Pacifici, K., Sanderlin, J.S. and Reich, B.J., 2015. The recent past and promising future for data integration methods to estimate species' distributions. Methods in Ecology and Evolution, 6(7), pp.685–692.</w:t>
      </w:r>
    </w:p>
    <w:p w14:paraId="4DB3D609" w14:textId="1DAA2C2C"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Phillips, S.J., Anderson, R.P. and Schapire, R.E., 2006. Maximum entropy modeling of species geographic distributions. Ecological Modelling, 190(3–4), pp.231–259.</w:t>
      </w:r>
    </w:p>
    <w:p w14:paraId="7E38971B" w14:textId="246D50E7"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Phillips, S.J., Dudík, M., Elith, J., Graham, C.H., Lehmann, A., Leathwick, J. and Ferrier, S., 2009. Sample selection bias and presence-only distribution models: implications for background and pseudo-absence data. Ecological Applications, 19(1), pp.181–197.</w:t>
      </w:r>
    </w:p>
    <w:p w14:paraId="00B42980" w14:textId="10C57B3F"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Peterson, A.T., Soberón, J., Pearson, R.G., Anderson, R.P., Martínez-Meyer, E., Nakamura, M. and Araújo, M.B., 2011. Ecological Niches and Geographic Distributions. Princeton: Princeton University Press.</w:t>
      </w:r>
    </w:p>
    <w:p w14:paraId="59FFBE4F" w14:textId="0315E4C0"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Roberts, D.R., et al., 2017. Cross-validation strategies for data with spatial structure. Methods in Ecology and Evolution, 8(5), pp.625–638.</w:t>
      </w:r>
    </w:p>
    <w:p w14:paraId="59724083" w14:textId="79F54A73"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Soberón, J. and Peterson, A.T., 2005. Interpretation of models of fundamental ecological niches and species’ distributional areas. Biodiversity Informatics, 2, pp.1–10.</w:t>
      </w:r>
    </w:p>
    <w:p w14:paraId="1B798423" w14:textId="52362087"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Valavi, R., Elith, J., Lahoz-Monfort, J.J. and Guillera-Arroita, G., 2019. blockCV: An R package for generating spatially or environmentally separated folds for cross-validation of species distribution models. Methods in Ecology and Evolution, 10(2), pp.225–232.</w:t>
      </w:r>
    </w:p>
    <w:p w14:paraId="60A3A8FD" w14:textId="018ACA77"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Van Proosdij, A.S.J., Sosef, M.S.M., Wieringa, J.J. and Raes, N., 2016. Minimum required number of specimen records to develop accurate species distribution models. Ecography, 39(6), pp.542–552.</w:t>
      </w:r>
    </w:p>
    <w:p w14:paraId="10D41945" w14:textId="4485EE87"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Varela, S., Anderson, R.P., García-Valdés, R. and Fernández-González, F., 2014. Environmental filters reduce the effects of sampling bias and improve predictions of ecological niche models. Ecography, 37(11), pp.1084–1091.</w:t>
      </w:r>
    </w:p>
    <w:p w14:paraId="53FE5D64" w14:textId="06B46DD4"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Wisz, M.S., Hijmans, R.J., Li, J., Peterson, A.T., Graham, C.H., Guisan, A. and NCEAS Predicting Species Distributions Working Group, 2008. Effects of sample size on the performance of species distribution models. Diversity and Distributions, 14(5), pp.763–773.</w:t>
      </w:r>
    </w:p>
    <w:p w14:paraId="23724D49" w14:textId="6051A07A" w:rsidR="00985676" w:rsidRPr="00985676" w:rsidRDefault="00985676" w:rsidP="00985676">
      <w:pPr>
        <w:spacing w:after="0"/>
        <w:ind w:left="567" w:hanging="567"/>
        <w:rPr>
          <w:rFonts w:ascii="Times New Roman" w:hAnsi="Times New Roman" w:cs="Times New Roman"/>
          <w:sz w:val="24"/>
          <w:szCs w:val="24"/>
        </w:rPr>
      </w:pPr>
      <w:r w:rsidRPr="00985676">
        <w:rPr>
          <w:rFonts w:ascii="Times New Roman" w:hAnsi="Times New Roman" w:cs="Times New Roman"/>
          <w:sz w:val="24"/>
          <w:szCs w:val="24"/>
        </w:rPr>
        <w:t>Zizka, A., Silvestro, D., Andermann, T., Azevedo, J., Ritter, C.D., Edler, D., Farooq, H., Herdean, A., Ariza, M., Scharn, R., Svantesson, S., Wengström, N., Zizka, V. and Antonelli, A., 2020. CoordinateCleaner: standardized cleaning of occurrence records from biological collection databases. Methods in Ecology and Evolution, 11(5), pp.1182–1191.</w:t>
      </w:r>
    </w:p>
    <w:sectPr w:rsidR="00985676" w:rsidRPr="00985676" w:rsidSect="00F14A36">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6CBFF" w14:textId="77777777" w:rsidR="00AD3A39" w:rsidRDefault="00AD3A39" w:rsidP="00E330B7">
      <w:pPr>
        <w:spacing w:after="0" w:line="240" w:lineRule="auto"/>
      </w:pPr>
      <w:r>
        <w:separator/>
      </w:r>
    </w:p>
  </w:endnote>
  <w:endnote w:type="continuationSeparator" w:id="0">
    <w:p w14:paraId="21679894" w14:textId="77777777" w:rsidR="00AD3A39" w:rsidRDefault="00AD3A39" w:rsidP="00E33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7EA8E" w14:textId="77777777" w:rsidR="00AD3A39" w:rsidRDefault="00AD3A39" w:rsidP="00E330B7">
      <w:pPr>
        <w:spacing w:after="0" w:line="240" w:lineRule="auto"/>
      </w:pPr>
      <w:r>
        <w:separator/>
      </w:r>
    </w:p>
  </w:footnote>
  <w:footnote w:type="continuationSeparator" w:id="0">
    <w:p w14:paraId="6F15E6A8" w14:textId="77777777" w:rsidR="00AD3A39" w:rsidRDefault="00AD3A39" w:rsidP="00E330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F5C24"/>
    <w:multiLevelType w:val="hybridMultilevel"/>
    <w:tmpl w:val="332A39A0"/>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 w15:restartNumberingAfterBreak="0">
    <w:nsid w:val="08DA4B82"/>
    <w:multiLevelType w:val="multilevel"/>
    <w:tmpl w:val="093E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73D3B"/>
    <w:multiLevelType w:val="hybridMultilevel"/>
    <w:tmpl w:val="83AAB72E"/>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3" w15:restartNumberingAfterBreak="0">
    <w:nsid w:val="28C534F3"/>
    <w:multiLevelType w:val="multilevel"/>
    <w:tmpl w:val="09DC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E1599"/>
    <w:multiLevelType w:val="multilevel"/>
    <w:tmpl w:val="A516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57BD3"/>
    <w:multiLevelType w:val="hybridMultilevel"/>
    <w:tmpl w:val="2F64774A"/>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6" w15:restartNumberingAfterBreak="0">
    <w:nsid w:val="394E1BEE"/>
    <w:multiLevelType w:val="multilevel"/>
    <w:tmpl w:val="56B0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8388D"/>
    <w:multiLevelType w:val="multilevel"/>
    <w:tmpl w:val="58CE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323F5"/>
    <w:multiLevelType w:val="multilevel"/>
    <w:tmpl w:val="3AE4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A92C73"/>
    <w:multiLevelType w:val="multilevel"/>
    <w:tmpl w:val="E564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6E1521"/>
    <w:multiLevelType w:val="multilevel"/>
    <w:tmpl w:val="9892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9"/>
  </w:num>
  <w:num w:numId="4">
    <w:abstractNumId w:val="6"/>
  </w:num>
  <w:num w:numId="5">
    <w:abstractNumId w:val="10"/>
  </w:num>
  <w:num w:numId="6">
    <w:abstractNumId w:val="1"/>
  </w:num>
  <w:num w:numId="7">
    <w:abstractNumId w:val="7"/>
  </w:num>
  <w:num w:numId="8">
    <w:abstractNumId w:val="3"/>
  </w:num>
  <w:num w:numId="9">
    <w:abstractNumId w:val="5"/>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A36"/>
    <w:rsid w:val="000102FC"/>
    <w:rsid w:val="0001475B"/>
    <w:rsid w:val="0003731B"/>
    <w:rsid w:val="000761B0"/>
    <w:rsid w:val="00085BF6"/>
    <w:rsid w:val="000C5074"/>
    <w:rsid w:val="000D096D"/>
    <w:rsid w:val="0016135B"/>
    <w:rsid w:val="001E42FA"/>
    <w:rsid w:val="00203260"/>
    <w:rsid w:val="00243758"/>
    <w:rsid w:val="0025473D"/>
    <w:rsid w:val="002550B3"/>
    <w:rsid w:val="002C6FF6"/>
    <w:rsid w:val="004178E7"/>
    <w:rsid w:val="004316AF"/>
    <w:rsid w:val="00491677"/>
    <w:rsid w:val="004A304F"/>
    <w:rsid w:val="00521277"/>
    <w:rsid w:val="005350DC"/>
    <w:rsid w:val="00535B99"/>
    <w:rsid w:val="005A160F"/>
    <w:rsid w:val="005C6B9D"/>
    <w:rsid w:val="005D1D92"/>
    <w:rsid w:val="006060DA"/>
    <w:rsid w:val="00610AD4"/>
    <w:rsid w:val="006341A9"/>
    <w:rsid w:val="00715EC8"/>
    <w:rsid w:val="007326C7"/>
    <w:rsid w:val="00767102"/>
    <w:rsid w:val="007F51C6"/>
    <w:rsid w:val="0083009F"/>
    <w:rsid w:val="00863306"/>
    <w:rsid w:val="00982F94"/>
    <w:rsid w:val="00985676"/>
    <w:rsid w:val="00993ABB"/>
    <w:rsid w:val="009A2AC2"/>
    <w:rsid w:val="009B3CDE"/>
    <w:rsid w:val="00A60D0B"/>
    <w:rsid w:val="00A62198"/>
    <w:rsid w:val="00AD3A39"/>
    <w:rsid w:val="00B43CBF"/>
    <w:rsid w:val="00BC442B"/>
    <w:rsid w:val="00BF678B"/>
    <w:rsid w:val="00C12C2E"/>
    <w:rsid w:val="00C41B12"/>
    <w:rsid w:val="00C62526"/>
    <w:rsid w:val="00C83D2E"/>
    <w:rsid w:val="00DA2BAC"/>
    <w:rsid w:val="00DB1291"/>
    <w:rsid w:val="00DC6A65"/>
    <w:rsid w:val="00DE4C90"/>
    <w:rsid w:val="00E13738"/>
    <w:rsid w:val="00E330B7"/>
    <w:rsid w:val="00EA1C0D"/>
    <w:rsid w:val="00EC4EBC"/>
    <w:rsid w:val="00EE217F"/>
    <w:rsid w:val="00F0649B"/>
    <w:rsid w:val="00F14A36"/>
    <w:rsid w:val="00F205F4"/>
    <w:rsid w:val="00F34752"/>
    <w:rsid w:val="00F641F5"/>
    <w:rsid w:val="00FA094C"/>
    <w:rsid w:val="00FA31CB"/>
    <w:rsid w:val="00FD7861"/>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79180"/>
  <w15:chartTrackingRefBased/>
  <w15:docId w15:val="{7A851D75-584E-4555-8F5E-BAF0359BF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341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lv-LV"/>
    </w:rPr>
  </w:style>
  <w:style w:type="paragraph" w:styleId="Heading2">
    <w:name w:val="heading 2"/>
    <w:basedOn w:val="Normal"/>
    <w:link w:val="Heading2Char"/>
    <w:uiPriority w:val="9"/>
    <w:qFormat/>
    <w:rsid w:val="006341A9"/>
    <w:pPr>
      <w:spacing w:before="100" w:beforeAutospacing="1" w:after="100" w:afterAutospacing="1" w:line="240" w:lineRule="auto"/>
      <w:outlineLvl w:val="1"/>
    </w:pPr>
    <w:rPr>
      <w:rFonts w:ascii="Times New Roman" w:eastAsia="Times New Roman" w:hAnsi="Times New Roman" w:cs="Times New Roman"/>
      <w:b/>
      <w:bCs/>
      <w:sz w:val="36"/>
      <w:szCs w:val="36"/>
      <w:lang w:eastAsia="lv-LV"/>
    </w:rPr>
  </w:style>
  <w:style w:type="paragraph" w:styleId="Heading3">
    <w:name w:val="heading 3"/>
    <w:basedOn w:val="Normal"/>
    <w:next w:val="Normal"/>
    <w:link w:val="Heading3Char"/>
    <w:uiPriority w:val="9"/>
    <w:semiHidden/>
    <w:unhideWhenUsed/>
    <w:qFormat/>
    <w:rsid w:val="00E330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14A36"/>
    <w:rPr>
      <w:b/>
      <w:bCs/>
    </w:rPr>
  </w:style>
  <w:style w:type="character" w:customStyle="1" w:styleId="Heading1Char">
    <w:name w:val="Heading 1 Char"/>
    <w:basedOn w:val="DefaultParagraphFont"/>
    <w:link w:val="Heading1"/>
    <w:uiPriority w:val="9"/>
    <w:rsid w:val="006341A9"/>
    <w:rPr>
      <w:rFonts w:ascii="Times New Roman" w:eastAsia="Times New Roman" w:hAnsi="Times New Roman" w:cs="Times New Roman"/>
      <w:b/>
      <w:bCs/>
      <w:kern w:val="36"/>
      <w:sz w:val="48"/>
      <w:szCs w:val="48"/>
      <w:lang w:eastAsia="lv-LV"/>
    </w:rPr>
  </w:style>
  <w:style w:type="character" w:customStyle="1" w:styleId="Heading2Char">
    <w:name w:val="Heading 2 Char"/>
    <w:basedOn w:val="DefaultParagraphFont"/>
    <w:link w:val="Heading2"/>
    <w:uiPriority w:val="9"/>
    <w:rsid w:val="006341A9"/>
    <w:rPr>
      <w:rFonts w:ascii="Times New Roman" w:eastAsia="Times New Roman" w:hAnsi="Times New Roman" w:cs="Times New Roman"/>
      <w:b/>
      <w:bCs/>
      <w:sz w:val="36"/>
      <w:szCs w:val="36"/>
      <w:lang w:eastAsia="lv-LV"/>
    </w:rPr>
  </w:style>
  <w:style w:type="paragraph" w:styleId="NormalWeb">
    <w:name w:val="Normal (Web)"/>
    <w:basedOn w:val="Normal"/>
    <w:uiPriority w:val="99"/>
    <w:semiHidden/>
    <w:unhideWhenUsed/>
    <w:rsid w:val="006341A9"/>
    <w:pPr>
      <w:spacing w:before="100" w:beforeAutospacing="1" w:after="100" w:afterAutospacing="1" w:line="240" w:lineRule="auto"/>
    </w:pPr>
    <w:rPr>
      <w:rFonts w:ascii="Times New Roman" w:eastAsia="Times New Roman" w:hAnsi="Times New Roman" w:cs="Times New Roman"/>
      <w:sz w:val="24"/>
      <w:szCs w:val="24"/>
      <w:lang w:eastAsia="lv-LV"/>
    </w:rPr>
  </w:style>
  <w:style w:type="paragraph" w:styleId="EndnoteText">
    <w:name w:val="endnote text"/>
    <w:basedOn w:val="Normal"/>
    <w:link w:val="EndnoteTextChar"/>
    <w:uiPriority w:val="99"/>
    <w:semiHidden/>
    <w:unhideWhenUsed/>
    <w:rsid w:val="00E330B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330B7"/>
    <w:rPr>
      <w:sz w:val="20"/>
      <w:szCs w:val="20"/>
    </w:rPr>
  </w:style>
  <w:style w:type="character" w:styleId="EndnoteReference">
    <w:name w:val="endnote reference"/>
    <w:basedOn w:val="DefaultParagraphFont"/>
    <w:uiPriority w:val="99"/>
    <w:semiHidden/>
    <w:unhideWhenUsed/>
    <w:rsid w:val="00E330B7"/>
    <w:rPr>
      <w:vertAlign w:val="superscript"/>
    </w:rPr>
  </w:style>
  <w:style w:type="character" w:customStyle="1" w:styleId="Heading3Char">
    <w:name w:val="Heading 3 Char"/>
    <w:basedOn w:val="DefaultParagraphFont"/>
    <w:link w:val="Heading3"/>
    <w:uiPriority w:val="9"/>
    <w:semiHidden/>
    <w:rsid w:val="00E330B7"/>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982F94"/>
    <w:rPr>
      <w:sz w:val="16"/>
      <w:szCs w:val="16"/>
    </w:rPr>
  </w:style>
  <w:style w:type="paragraph" w:styleId="CommentText">
    <w:name w:val="annotation text"/>
    <w:basedOn w:val="Normal"/>
    <w:link w:val="CommentTextChar"/>
    <w:uiPriority w:val="99"/>
    <w:semiHidden/>
    <w:unhideWhenUsed/>
    <w:rsid w:val="00982F94"/>
    <w:pPr>
      <w:spacing w:line="240" w:lineRule="auto"/>
    </w:pPr>
    <w:rPr>
      <w:sz w:val="20"/>
      <w:szCs w:val="20"/>
    </w:rPr>
  </w:style>
  <w:style w:type="character" w:customStyle="1" w:styleId="CommentTextChar">
    <w:name w:val="Comment Text Char"/>
    <w:basedOn w:val="DefaultParagraphFont"/>
    <w:link w:val="CommentText"/>
    <w:uiPriority w:val="99"/>
    <w:semiHidden/>
    <w:rsid w:val="00982F94"/>
    <w:rPr>
      <w:sz w:val="20"/>
      <w:szCs w:val="20"/>
    </w:rPr>
  </w:style>
  <w:style w:type="paragraph" w:styleId="CommentSubject">
    <w:name w:val="annotation subject"/>
    <w:basedOn w:val="CommentText"/>
    <w:next w:val="CommentText"/>
    <w:link w:val="CommentSubjectChar"/>
    <w:uiPriority w:val="99"/>
    <w:semiHidden/>
    <w:unhideWhenUsed/>
    <w:rsid w:val="00982F94"/>
    <w:rPr>
      <w:b/>
      <w:bCs/>
    </w:rPr>
  </w:style>
  <w:style w:type="character" w:customStyle="1" w:styleId="CommentSubjectChar">
    <w:name w:val="Comment Subject Char"/>
    <w:basedOn w:val="CommentTextChar"/>
    <w:link w:val="CommentSubject"/>
    <w:uiPriority w:val="99"/>
    <w:semiHidden/>
    <w:rsid w:val="00982F94"/>
    <w:rPr>
      <w:b/>
      <w:bCs/>
      <w:sz w:val="20"/>
      <w:szCs w:val="20"/>
    </w:rPr>
  </w:style>
  <w:style w:type="table" w:styleId="TableGrid">
    <w:name w:val="Table Grid"/>
    <w:basedOn w:val="TableNormal"/>
    <w:uiPriority w:val="39"/>
    <w:rsid w:val="00982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5EC8"/>
    <w:rPr>
      <w:color w:val="0563C1" w:themeColor="hyperlink"/>
      <w:u w:val="single"/>
    </w:rPr>
  </w:style>
  <w:style w:type="character" w:styleId="UnresolvedMention">
    <w:name w:val="Unresolved Mention"/>
    <w:basedOn w:val="DefaultParagraphFont"/>
    <w:uiPriority w:val="99"/>
    <w:semiHidden/>
    <w:unhideWhenUsed/>
    <w:rsid w:val="00715EC8"/>
    <w:rPr>
      <w:color w:val="605E5C"/>
      <w:shd w:val="clear" w:color="auto" w:fill="E1DFDD"/>
    </w:rPr>
  </w:style>
  <w:style w:type="paragraph" w:styleId="ListParagraph">
    <w:name w:val="List Paragraph"/>
    <w:basedOn w:val="Normal"/>
    <w:uiPriority w:val="34"/>
    <w:qFormat/>
    <w:rsid w:val="000147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43880">
      <w:bodyDiv w:val="1"/>
      <w:marLeft w:val="0"/>
      <w:marRight w:val="0"/>
      <w:marTop w:val="0"/>
      <w:marBottom w:val="0"/>
      <w:divBdr>
        <w:top w:val="none" w:sz="0" w:space="0" w:color="auto"/>
        <w:left w:val="none" w:sz="0" w:space="0" w:color="auto"/>
        <w:bottom w:val="none" w:sz="0" w:space="0" w:color="auto"/>
        <w:right w:val="none" w:sz="0" w:space="0" w:color="auto"/>
      </w:divBdr>
    </w:div>
    <w:div w:id="143856799">
      <w:bodyDiv w:val="1"/>
      <w:marLeft w:val="0"/>
      <w:marRight w:val="0"/>
      <w:marTop w:val="0"/>
      <w:marBottom w:val="0"/>
      <w:divBdr>
        <w:top w:val="none" w:sz="0" w:space="0" w:color="auto"/>
        <w:left w:val="none" w:sz="0" w:space="0" w:color="auto"/>
        <w:bottom w:val="none" w:sz="0" w:space="0" w:color="auto"/>
        <w:right w:val="none" w:sz="0" w:space="0" w:color="auto"/>
      </w:divBdr>
    </w:div>
    <w:div w:id="161940923">
      <w:bodyDiv w:val="1"/>
      <w:marLeft w:val="0"/>
      <w:marRight w:val="0"/>
      <w:marTop w:val="0"/>
      <w:marBottom w:val="0"/>
      <w:divBdr>
        <w:top w:val="none" w:sz="0" w:space="0" w:color="auto"/>
        <w:left w:val="none" w:sz="0" w:space="0" w:color="auto"/>
        <w:bottom w:val="none" w:sz="0" w:space="0" w:color="auto"/>
        <w:right w:val="none" w:sz="0" w:space="0" w:color="auto"/>
      </w:divBdr>
    </w:div>
    <w:div w:id="332345038">
      <w:bodyDiv w:val="1"/>
      <w:marLeft w:val="0"/>
      <w:marRight w:val="0"/>
      <w:marTop w:val="0"/>
      <w:marBottom w:val="0"/>
      <w:divBdr>
        <w:top w:val="none" w:sz="0" w:space="0" w:color="auto"/>
        <w:left w:val="none" w:sz="0" w:space="0" w:color="auto"/>
        <w:bottom w:val="none" w:sz="0" w:space="0" w:color="auto"/>
        <w:right w:val="none" w:sz="0" w:space="0" w:color="auto"/>
      </w:divBdr>
    </w:div>
    <w:div w:id="392046344">
      <w:bodyDiv w:val="1"/>
      <w:marLeft w:val="0"/>
      <w:marRight w:val="0"/>
      <w:marTop w:val="0"/>
      <w:marBottom w:val="0"/>
      <w:divBdr>
        <w:top w:val="none" w:sz="0" w:space="0" w:color="auto"/>
        <w:left w:val="none" w:sz="0" w:space="0" w:color="auto"/>
        <w:bottom w:val="none" w:sz="0" w:space="0" w:color="auto"/>
        <w:right w:val="none" w:sz="0" w:space="0" w:color="auto"/>
      </w:divBdr>
    </w:div>
    <w:div w:id="536163359">
      <w:bodyDiv w:val="1"/>
      <w:marLeft w:val="0"/>
      <w:marRight w:val="0"/>
      <w:marTop w:val="0"/>
      <w:marBottom w:val="0"/>
      <w:divBdr>
        <w:top w:val="none" w:sz="0" w:space="0" w:color="auto"/>
        <w:left w:val="none" w:sz="0" w:space="0" w:color="auto"/>
        <w:bottom w:val="none" w:sz="0" w:space="0" w:color="auto"/>
        <w:right w:val="none" w:sz="0" w:space="0" w:color="auto"/>
      </w:divBdr>
    </w:div>
    <w:div w:id="602761394">
      <w:bodyDiv w:val="1"/>
      <w:marLeft w:val="0"/>
      <w:marRight w:val="0"/>
      <w:marTop w:val="0"/>
      <w:marBottom w:val="0"/>
      <w:divBdr>
        <w:top w:val="none" w:sz="0" w:space="0" w:color="auto"/>
        <w:left w:val="none" w:sz="0" w:space="0" w:color="auto"/>
        <w:bottom w:val="none" w:sz="0" w:space="0" w:color="auto"/>
        <w:right w:val="none" w:sz="0" w:space="0" w:color="auto"/>
      </w:divBdr>
    </w:div>
    <w:div w:id="683484861">
      <w:bodyDiv w:val="1"/>
      <w:marLeft w:val="0"/>
      <w:marRight w:val="0"/>
      <w:marTop w:val="0"/>
      <w:marBottom w:val="0"/>
      <w:divBdr>
        <w:top w:val="none" w:sz="0" w:space="0" w:color="auto"/>
        <w:left w:val="none" w:sz="0" w:space="0" w:color="auto"/>
        <w:bottom w:val="none" w:sz="0" w:space="0" w:color="auto"/>
        <w:right w:val="none" w:sz="0" w:space="0" w:color="auto"/>
      </w:divBdr>
    </w:div>
    <w:div w:id="694964802">
      <w:bodyDiv w:val="1"/>
      <w:marLeft w:val="0"/>
      <w:marRight w:val="0"/>
      <w:marTop w:val="0"/>
      <w:marBottom w:val="0"/>
      <w:divBdr>
        <w:top w:val="none" w:sz="0" w:space="0" w:color="auto"/>
        <w:left w:val="none" w:sz="0" w:space="0" w:color="auto"/>
        <w:bottom w:val="none" w:sz="0" w:space="0" w:color="auto"/>
        <w:right w:val="none" w:sz="0" w:space="0" w:color="auto"/>
      </w:divBdr>
    </w:div>
    <w:div w:id="704789558">
      <w:bodyDiv w:val="1"/>
      <w:marLeft w:val="0"/>
      <w:marRight w:val="0"/>
      <w:marTop w:val="0"/>
      <w:marBottom w:val="0"/>
      <w:divBdr>
        <w:top w:val="none" w:sz="0" w:space="0" w:color="auto"/>
        <w:left w:val="none" w:sz="0" w:space="0" w:color="auto"/>
        <w:bottom w:val="none" w:sz="0" w:space="0" w:color="auto"/>
        <w:right w:val="none" w:sz="0" w:space="0" w:color="auto"/>
      </w:divBdr>
    </w:div>
    <w:div w:id="720981540">
      <w:bodyDiv w:val="1"/>
      <w:marLeft w:val="0"/>
      <w:marRight w:val="0"/>
      <w:marTop w:val="0"/>
      <w:marBottom w:val="0"/>
      <w:divBdr>
        <w:top w:val="none" w:sz="0" w:space="0" w:color="auto"/>
        <w:left w:val="none" w:sz="0" w:space="0" w:color="auto"/>
        <w:bottom w:val="none" w:sz="0" w:space="0" w:color="auto"/>
        <w:right w:val="none" w:sz="0" w:space="0" w:color="auto"/>
      </w:divBdr>
    </w:div>
    <w:div w:id="1074011115">
      <w:bodyDiv w:val="1"/>
      <w:marLeft w:val="0"/>
      <w:marRight w:val="0"/>
      <w:marTop w:val="0"/>
      <w:marBottom w:val="0"/>
      <w:divBdr>
        <w:top w:val="none" w:sz="0" w:space="0" w:color="auto"/>
        <w:left w:val="none" w:sz="0" w:space="0" w:color="auto"/>
        <w:bottom w:val="none" w:sz="0" w:space="0" w:color="auto"/>
        <w:right w:val="none" w:sz="0" w:space="0" w:color="auto"/>
      </w:divBdr>
    </w:div>
    <w:div w:id="1257983868">
      <w:bodyDiv w:val="1"/>
      <w:marLeft w:val="0"/>
      <w:marRight w:val="0"/>
      <w:marTop w:val="0"/>
      <w:marBottom w:val="0"/>
      <w:divBdr>
        <w:top w:val="none" w:sz="0" w:space="0" w:color="auto"/>
        <w:left w:val="none" w:sz="0" w:space="0" w:color="auto"/>
        <w:bottom w:val="none" w:sz="0" w:space="0" w:color="auto"/>
        <w:right w:val="none" w:sz="0" w:space="0" w:color="auto"/>
      </w:divBdr>
    </w:div>
    <w:div w:id="1378819115">
      <w:bodyDiv w:val="1"/>
      <w:marLeft w:val="0"/>
      <w:marRight w:val="0"/>
      <w:marTop w:val="0"/>
      <w:marBottom w:val="0"/>
      <w:divBdr>
        <w:top w:val="none" w:sz="0" w:space="0" w:color="auto"/>
        <w:left w:val="none" w:sz="0" w:space="0" w:color="auto"/>
        <w:bottom w:val="none" w:sz="0" w:space="0" w:color="auto"/>
        <w:right w:val="none" w:sz="0" w:space="0" w:color="auto"/>
      </w:divBdr>
    </w:div>
    <w:div w:id="1403066724">
      <w:bodyDiv w:val="1"/>
      <w:marLeft w:val="0"/>
      <w:marRight w:val="0"/>
      <w:marTop w:val="0"/>
      <w:marBottom w:val="0"/>
      <w:divBdr>
        <w:top w:val="none" w:sz="0" w:space="0" w:color="auto"/>
        <w:left w:val="none" w:sz="0" w:space="0" w:color="auto"/>
        <w:bottom w:val="none" w:sz="0" w:space="0" w:color="auto"/>
        <w:right w:val="none" w:sz="0" w:space="0" w:color="auto"/>
      </w:divBdr>
    </w:div>
    <w:div w:id="1606422428">
      <w:bodyDiv w:val="1"/>
      <w:marLeft w:val="0"/>
      <w:marRight w:val="0"/>
      <w:marTop w:val="0"/>
      <w:marBottom w:val="0"/>
      <w:divBdr>
        <w:top w:val="none" w:sz="0" w:space="0" w:color="auto"/>
        <w:left w:val="none" w:sz="0" w:space="0" w:color="auto"/>
        <w:bottom w:val="none" w:sz="0" w:space="0" w:color="auto"/>
        <w:right w:val="none" w:sz="0" w:space="0" w:color="auto"/>
      </w:divBdr>
    </w:div>
    <w:div w:id="1717657557">
      <w:bodyDiv w:val="1"/>
      <w:marLeft w:val="0"/>
      <w:marRight w:val="0"/>
      <w:marTop w:val="0"/>
      <w:marBottom w:val="0"/>
      <w:divBdr>
        <w:top w:val="none" w:sz="0" w:space="0" w:color="auto"/>
        <w:left w:val="none" w:sz="0" w:space="0" w:color="auto"/>
        <w:bottom w:val="none" w:sz="0" w:space="0" w:color="auto"/>
        <w:right w:val="none" w:sz="0" w:space="0" w:color="auto"/>
      </w:divBdr>
    </w:div>
    <w:div w:id="1834907851">
      <w:bodyDiv w:val="1"/>
      <w:marLeft w:val="0"/>
      <w:marRight w:val="0"/>
      <w:marTop w:val="0"/>
      <w:marBottom w:val="0"/>
      <w:divBdr>
        <w:top w:val="none" w:sz="0" w:space="0" w:color="auto"/>
        <w:left w:val="none" w:sz="0" w:space="0" w:color="auto"/>
        <w:bottom w:val="none" w:sz="0" w:space="0" w:color="auto"/>
        <w:right w:val="none" w:sz="0" w:space="0" w:color="auto"/>
      </w:divBdr>
    </w:div>
    <w:div w:id="1886258277">
      <w:bodyDiv w:val="1"/>
      <w:marLeft w:val="0"/>
      <w:marRight w:val="0"/>
      <w:marTop w:val="0"/>
      <w:marBottom w:val="0"/>
      <w:divBdr>
        <w:top w:val="none" w:sz="0" w:space="0" w:color="auto"/>
        <w:left w:val="none" w:sz="0" w:space="0" w:color="auto"/>
        <w:bottom w:val="none" w:sz="0" w:space="0" w:color="auto"/>
        <w:right w:val="none" w:sz="0" w:space="0" w:color="auto"/>
      </w:divBdr>
    </w:div>
    <w:div w:id="2006013386">
      <w:bodyDiv w:val="1"/>
      <w:marLeft w:val="0"/>
      <w:marRight w:val="0"/>
      <w:marTop w:val="0"/>
      <w:marBottom w:val="0"/>
      <w:divBdr>
        <w:top w:val="none" w:sz="0" w:space="0" w:color="auto"/>
        <w:left w:val="none" w:sz="0" w:space="0" w:color="auto"/>
        <w:bottom w:val="none" w:sz="0" w:space="0" w:color="auto"/>
        <w:right w:val="none" w:sz="0" w:space="0" w:color="auto"/>
      </w:divBdr>
    </w:div>
    <w:div w:id="2063093142">
      <w:bodyDiv w:val="1"/>
      <w:marLeft w:val="0"/>
      <w:marRight w:val="0"/>
      <w:marTop w:val="0"/>
      <w:marBottom w:val="0"/>
      <w:divBdr>
        <w:top w:val="none" w:sz="0" w:space="0" w:color="auto"/>
        <w:left w:val="none" w:sz="0" w:space="0" w:color="auto"/>
        <w:bottom w:val="none" w:sz="0" w:space="0" w:color="auto"/>
        <w:right w:val="none" w:sz="0" w:space="0" w:color="auto"/>
      </w:divBdr>
    </w:div>
    <w:div w:id="2112123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rldclim.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ds.climate.copernicus.eu" TargetMode="External"/><Relationship Id="rId4" Type="http://schemas.openxmlformats.org/officeDocument/2006/relationships/settings" Target="settings.xml"/><Relationship Id="rId9" Type="http://schemas.openxmlformats.org/officeDocument/2006/relationships/hyperlink" Target="https://chelsa-climat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C2088-EEF2-4D22-A42E-69DF11CFE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1953</TotalTime>
  <Pages>10</Pages>
  <Words>17882</Words>
  <Characters>10193</Characters>
  <Application>Microsoft Office Word</Application>
  <DocSecurity>0</DocSecurity>
  <Lines>84</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janis.ozols1408@gmail.com</dc:creator>
  <cp:keywords/>
  <dc:description/>
  <cp:lastModifiedBy>janis.ozols1408@gmail.com</cp:lastModifiedBy>
  <cp:revision>1</cp:revision>
  <dcterms:created xsi:type="dcterms:W3CDTF">2025-11-17T22:15:00Z</dcterms:created>
  <dcterms:modified xsi:type="dcterms:W3CDTF">2025-11-19T07:21:00Z</dcterms:modified>
</cp:coreProperties>
</file>