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Changes in Database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main differences between this iteration of the database design and the last database design is the addition of several tables which match closely to the input data provided. The new tables are: supplyOrderDetails, menuKey, ordersForDay, and partsOfMenu. The menuKey, ordersForDay, and partsOfMenu tables were created so that it would be possible to easily store the customer orders for each individual day. The partsOfMenu helps connect the inventory and the different orders that a customer can make. The partsOfMenu table will hold the menuID that the specific item is a part of and the quantity of that item in the menuID. The menuKey will serve as a listing of all the different menu options with descriptions and prices. The OrderInformation contains all the data that is contained in a single customer order at the restaurant and the orderForDay is just a collection of all the orders for that particular day. </w:t>
      </w:r>
    </w:p>
    <w:p w:rsidR="00000000" w:rsidDel="00000000" w:rsidP="00000000" w:rsidRDefault="00000000" w:rsidRPr="00000000" w14:paraId="00000004">
      <w:pPr>
        <w:rPr/>
      </w:pPr>
      <w:r w:rsidDel="00000000" w:rsidR="00000000" w:rsidRPr="00000000">
        <w:rPr>
          <w:rtl w:val="0"/>
        </w:rPr>
        <w:tab/>
        <w:t xml:space="preserve">The other newly added table, supplyOrderDetails, helps keep track of the supply orders that come into the restaurant. This table models the input data with the attributes being the columns in the data. This allows easy communication with the inventory table because now the inventory table only needs to contain the SKU and the quantity for that item while the supplyOrderDetails contains the specific details for each item. </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