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p>
    <w:p>
      <w:pPr>
        <w:spacing w:before="120" w:after="120"/>
      </w:pPr>
    </w:p>
    <w:p>
      <w:pPr>
        <w:pStyle w:val="Title"/>
      </w:pPr>
      <w:r>
        <w:rPr>
          <w:color w:val="0D9488"/>
          <w:sz w:val="52"/>
        </w:rPr>
        <w:t>Phase 1: Finding the Secret Code in TB DNA</w:t>
      </w:r>
    </w:p>
    <w:p>
      <w:pPr>
        <w:jc w:val="center"/>
      </w:pPr>
      <w:r>
        <w:rPr>
          <w:i/>
          <w:color w:val="666666"/>
          <w:sz w:val="32"/>
        </w:rPr>
        <w:t>A Very Simple Explanation</w:t>
      </w:r>
    </w:p>
    <w:p>
      <w:pPr>
        <w:spacing w:before="120" w:after="120"/>
      </w:pPr>
    </w:p>
    <w:p>
      <w:pPr>
        <w:jc w:val="center"/>
      </w:pPr>
      <w:r>
        <w:rPr>
          <w:color w:val="0D9488"/>
          <w:sz w:val="24"/>
        </w:rPr>
        <w:t>ENIGMA Project — Phase 1: Motif Discovery &amp; Validation</w:t>
      </w:r>
    </w:p>
    <w:p>
      <w:pPr>
        <w:spacing w:before="120" w:after="120"/>
      </w:pPr>
    </w:p>
    <w:p>
      <w:pPr>
        <w:jc w:val="center"/>
      </w:pPr>
      <w:r>
        <w:rPr>
          <w:i/>
          <w:color w:val="999999"/>
          <w:sz w:val="22"/>
        </w:rPr>
        <w:t>Every technical term is explained simply. Nothing is left out.</w:t>
      </w:r>
    </w:p>
    <w:p>
      <w:r>
        <w:br w:type="page"/>
      </w:r>
    </w:p>
    <w:p>
      <w:pPr>
        <w:pStyle w:val="Heading1"/>
      </w:pPr>
      <w:r>
        <w:rPr>
          <w:color w:val="0D9488"/>
          <w:sz w:val="36"/>
        </w:rPr>
        <w:t>1. The Big Picture — What Is This All About?</w:t>
      </w:r>
    </w:p>
    <w:p>
      <w:r>
        <w:rPr>
          <w:sz w:val="22"/>
        </w:rPr>
        <w:t>Tuberculosis (that is the disease called TB) is caused by a tiny living thing called a bacterium. Its full name is Mycobacterium tuberculosis, but we can just call it the TB bug. This TB bug lives inside your body, and one of the things it needs to survive in there is cholesterol — a fatty substance found in your cells.</w:t>
      </w:r>
    </w:p>
    <w:p>
      <w:r>
        <w:rPr>
          <w:sz w:val="22"/>
        </w:rPr>
        <w:t>Now, the TB bug has a set of instructions inside it called DNA (deoxyribonucleic acid — that is the long twisty ladder molecule that stores all the instructions for life). Written in the DNA are genes — little sections of instructions that tell the bug how to build tiny machines called proteins. Proteins do all the actual work.</w:t>
      </w:r>
    </w:p>
    <w:p>
      <w:r>
        <w:rPr>
          <w:sz w:val="22"/>
        </w:rPr>
        <w:t>One of these proteins is called Mce3R. Think of Mce3R as a boss sitting in an office. The boss's job is to decide whether certain workers (other proteins) should come to work or stay home. Specifically, Mce3R controls workers that help the TB bug eat cholesterol.</w:t>
      </w:r>
    </w:p>
    <w:p>
      <w:pPr>
        <w:ind w:left="432" w:right="432"/>
      </w:pPr>
      <w:r>
        <w:rPr>
          <w:b/>
          <w:color w:val="DC2626"/>
          <w:sz w:val="22"/>
        </w:rPr>
        <w:t xml:space="preserve">🧒 Simple version: </w:t>
      </w:r>
      <w:r>
        <w:rPr>
          <w:i/>
          <w:color w:val="555555"/>
          <w:sz w:val="22"/>
        </w:rPr>
        <w:t>Imagine your DNA is a very, very long book — over 4 million letters long! Mce3R is like a bookmark. When the bookmark is stuck on a certain page, that page cannot be read. When the bookmark comes off, the page can be read and the instructions on it can be followed. Phase 1 is about finding exactly which page the bookmark sticks to.</w:t>
      </w:r>
    </w:p>
    <w:p>
      <w:r>
        <w:rPr>
          <w:sz w:val="22"/>
        </w:rPr>
        <w:t>The place on the DNA where Mce3R sticks is called an operator (that is a landing pad or parking spot for the protein). The operator sits between two genes: the gene for Mce3R itself (called Rv1963c) and the gene for a cholesterol transporter called yrbE3A (called Rv1964). When Mce3R parks on the operator, it blocks the reading of yrbE3A, so the cholesterol transporter does not get built. This is called repression — the boss is saying "do not build that worker right now."</w:t>
      </w:r>
    </w:p>
    <w:p>
      <w:r>
        <w:rPr>
          <w:sz w:val="22"/>
        </w:rPr>
        <w:t>The special thing about this operator is that it has TWO parking spots, not one. And these two spots are not equal — one is a really good spot (the protein loves it) and the other is a so-so spot (the protein only sometimes parks there). This unevenness is called asymmetry, and it is the central mystery of this entire project.</w:t>
      </w:r>
    </w:p>
    <w:p>
      <w:pPr>
        <w:ind w:left="432" w:right="432"/>
      </w:pPr>
      <w:r>
        <w:rPr>
          <w:b/>
          <w:color w:val="DC2626"/>
          <w:sz w:val="22"/>
        </w:rPr>
        <w:t xml:space="preserve">🧒 Simple version: </w:t>
      </w:r>
      <w:r>
        <w:rPr>
          <w:i/>
          <w:color w:val="555555"/>
          <w:sz w:val="22"/>
        </w:rPr>
        <w:t>Picture a parking lot with two spaces. One space is right by the front door — everyone wants to park there (that is the strong site). The other space is way at the back — you would only park there if the front one is full (that is the weak site). Phase 1 finds these two parking spaces by looking at the DNA letters.</w:t>
      </w:r>
    </w:p>
    <w:p>
      <w:r>
        <w:br w:type="page"/>
      </w:r>
    </w:p>
    <w:p>
      <w:pPr>
        <w:pStyle w:val="Heading1"/>
      </w:pPr>
      <w:r>
        <w:rPr>
          <w:color w:val="0D9488"/>
          <w:sz w:val="36"/>
        </w:rPr>
        <w:t>2. The DNA We Started With — Three Bacterial Genomes</w:t>
      </w:r>
    </w:p>
    <w:p>
      <w:r>
        <w:rPr>
          <w:sz w:val="22"/>
        </w:rPr>
        <w:t>To find the operator, we did not just look at one bug. We looked at three related bugs, because if a DNA pattern is important, evolution (the slow process of change over millions of years) would keep it the same across different species. This is called conservation — important things are conserved (kept the same).</w:t>
      </w:r>
    </w:p>
    <w:p>
      <w:pPr>
        <w:pStyle w:val="Heading2"/>
      </w:pPr>
      <w:r>
        <w:rPr>
          <w:color w:val="0E7C86"/>
          <w:sz w:val="28"/>
        </w:rPr>
        <w:t>The Three Genomes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tcPr>
          <w:p>
            <w:r>
              <w:rPr>
                <w:b/>
                <w:sz w:val="20"/>
              </w:rPr>
              <w:t>Organism</w:t>
            </w:r>
          </w:p>
        </w:tc>
        <w:tc>
          <w:tcPr>
            <w:tcW w:type="dxa" w:w="2160"/>
          </w:tcPr>
          <w:p>
            <w:r>
              <w:rPr>
                <w:b/>
                <w:sz w:val="20"/>
              </w:rPr>
              <w:t>Accession</w:t>
            </w:r>
          </w:p>
        </w:tc>
        <w:tc>
          <w:tcPr>
            <w:tcW w:type="dxa" w:w="2160"/>
          </w:tcPr>
          <w:p>
            <w:r>
              <w:rPr>
                <w:b/>
                <w:sz w:val="20"/>
              </w:rPr>
              <w:t>Genome Size</w:t>
            </w:r>
          </w:p>
        </w:tc>
        <w:tc>
          <w:tcPr>
            <w:tcW w:type="dxa" w:w="1440"/>
          </w:tcPr>
          <w:p>
            <w:r>
              <w:rPr>
                <w:b/>
                <w:sz w:val="20"/>
              </w:rPr>
              <w:t>GC Content</w:t>
            </w:r>
          </w:p>
        </w:tc>
      </w:tr>
      <w:tr>
        <w:tc>
          <w:tcPr>
            <w:tcW w:type="dxa" w:w="2880"/>
          </w:tcPr>
          <w:p>
            <w:r>
              <w:rPr>
                <w:sz w:val="20"/>
              </w:rPr>
              <w:t>M. tuberculosis H37Rv</w:t>
            </w:r>
          </w:p>
        </w:tc>
        <w:tc>
          <w:tcPr>
            <w:tcW w:type="dxa" w:w="2160"/>
          </w:tcPr>
          <w:p>
            <w:r>
              <w:rPr>
                <w:sz w:val="20"/>
              </w:rPr>
              <w:t>NC_000962.3</w:t>
            </w:r>
          </w:p>
        </w:tc>
        <w:tc>
          <w:tcPr>
            <w:tcW w:type="dxa" w:w="2160"/>
          </w:tcPr>
          <w:p>
            <w:r>
              <w:rPr>
                <w:sz w:val="20"/>
              </w:rPr>
              <w:t>4,411,532 bp</w:t>
            </w:r>
          </w:p>
        </w:tc>
        <w:tc>
          <w:tcPr>
            <w:tcW w:type="dxa" w:w="1440"/>
          </w:tcPr>
          <w:p>
            <w:r>
              <w:rPr>
                <w:sz w:val="20"/>
              </w:rPr>
              <w:t>65.6%</w:t>
            </w:r>
          </w:p>
        </w:tc>
      </w:tr>
      <w:tr>
        <w:tc>
          <w:tcPr>
            <w:tcW w:type="dxa" w:w="2880"/>
          </w:tcPr>
          <w:p>
            <w:r>
              <w:rPr>
                <w:sz w:val="20"/>
              </w:rPr>
              <w:t>M. bovis AF2122/97</w:t>
            </w:r>
          </w:p>
        </w:tc>
        <w:tc>
          <w:tcPr>
            <w:tcW w:type="dxa" w:w="2160"/>
          </w:tcPr>
          <w:p>
            <w:r>
              <w:rPr>
                <w:sz w:val="20"/>
              </w:rPr>
              <w:t>NC_002945.4</w:t>
            </w:r>
          </w:p>
        </w:tc>
        <w:tc>
          <w:tcPr>
            <w:tcW w:type="dxa" w:w="2160"/>
          </w:tcPr>
          <w:p>
            <w:r>
              <w:rPr>
                <w:sz w:val="20"/>
              </w:rPr>
              <w:t>~4,345,492 bp</w:t>
            </w:r>
          </w:p>
        </w:tc>
        <w:tc>
          <w:tcPr>
            <w:tcW w:type="dxa" w:w="1440"/>
          </w:tcPr>
          <w:p>
            <w:r>
              <w:rPr>
                <w:sz w:val="20"/>
              </w:rPr>
              <w:t>65.6%</w:t>
            </w:r>
          </w:p>
        </w:tc>
      </w:tr>
      <w:tr>
        <w:tc>
          <w:tcPr>
            <w:tcW w:type="dxa" w:w="2880"/>
          </w:tcPr>
          <w:p>
            <w:r>
              <w:rPr>
                <w:sz w:val="20"/>
              </w:rPr>
              <w:t>M. marinum M</w:t>
            </w:r>
          </w:p>
        </w:tc>
        <w:tc>
          <w:tcPr>
            <w:tcW w:type="dxa" w:w="2160"/>
          </w:tcPr>
          <w:p>
            <w:r>
              <w:rPr>
                <w:sz w:val="20"/>
              </w:rPr>
              <w:t>NC_010612.1</w:t>
            </w:r>
          </w:p>
        </w:tc>
        <w:tc>
          <w:tcPr>
            <w:tcW w:type="dxa" w:w="2160"/>
          </w:tcPr>
          <w:p>
            <w:r>
              <w:rPr>
                <w:sz w:val="20"/>
              </w:rPr>
              <w:t>~6,636,827 bp</w:t>
            </w:r>
          </w:p>
        </w:tc>
        <w:tc>
          <w:tcPr>
            <w:tcW w:type="dxa" w:w="1440"/>
          </w:tcPr>
          <w:p>
            <w:r>
              <w:rPr>
                <w:sz w:val="20"/>
              </w:rPr>
              <w:t>65.7%</w:t>
            </w:r>
          </w:p>
        </w:tc>
      </w:tr>
    </w:tbl>
    <w:p>
      <w:pPr>
        <w:spacing w:before="120" w:after="120"/>
      </w:pPr>
    </w:p>
    <w:p>
      <w:r>
        <w:rPr>
          <w:sz w:val="22"/>
        </w:rPr>
        <w:t>Each genome is a long string of letters: A, C, G, and T (adenine, cytosine, guanine, and thymine). These are the four chemical bases that make up DNA. The "bp" stands for base pairs — because DNA is a double helix (a twisted ladder), and each rung of the ladder is a pair of bases (A pairs with T, C pairs with G).</w:t>
      </w:r>
    </w:p>
    <w:p>
      <w:r>
        <w:rPr>
          <w:sz w:val="22"/>
        </w:rPr>
        <w:t>"GC content" means how much of the DNA is made of G and C (instead of A and T). The TB bug has very high GC content — 65.6% — meaning about two-thirds of its DNA letters are G or C. This matters because when we search for patterns, we need to know what is "normal" and what is "special." In a high-GC genome, seeing a lot of A and T in a row would be unusual and potentially meaningful.</w:t>
      </w:r>
    </w:p>
    <w:p>
      <w:pPr>
        <w:pStyle w:val="Heading2"/>
      </w:pPr>
      <w:r>
        <w:rPr>
          <w:color w:val="0E7C86"/>
          <w:sz w:val="28"/>
        </w:rPr>
        <w:t>The Key Genes</w:t>
      </w:r>
    </w:p>
    <w:p>
      <w:pPr>
        <w:pStyle w:val="ListBullet"/>
        <w:ind w:left="720"/>
      </w:pPr>
      <w:r>
        <w:rPr>
          <w:b/>
          <w:sz w:val="22"/>
        </w:rPr>
        <w:t xml:space="preserve">The Boss: </w:t>
      </w:r>
      <w:r>
        <w:rPr>
          <w:sz w:val="22"/>
        </w:rPr>
        <w:t>Mce3R (gene name: Rv1963c)</w:t>
      </w:r>
    </w:p>
    <w:p>
      <w:r>
        <w:rPr>
          <w:sz w:val="22"/>
        </w:rPr>
        <w:t xml:space="preserve">    This is the transcription factor (a protein that controls whether genes get read). Mce3R is a repressor — it stops genes from being read. It belongs to the TetR family of regulators, which are common in bacteria.</w:t>
      </w:r>
    </w:p>
    <w:p>
      <w:pPr>
        <w:pStyle w:val="ListBullet"/>
        <w:ind w:left="720"/>
      </w:pPr>
      <w:r>
        <w:rPr>
          <w:b/>
          <w:sz w:val="22"/>
        </w:rPr>
        <w:t xml:space="preserve">The Worker: </w:t>
      </w:r>
      <w:r>
        <w:rPr>
          <w:sz w:val="22"/>
        </w:rPr>
        <w:t>yrbE3A (gene name: Rv1964)</w:t>
      </w:r>
    </w:p>
    <w:p>
      <w:r>
        <w:rPr>
          <w:sz w:val="22"/>
        </w:rPr>
        <w:t xml:space="preserve">    This gene codes for a protein that helps transport cholesterol and lipids (fats) into the TB bug. It is part of the larger mce3 operon (Rv1964-Rv1977), which is a group of genes that work together to import and process cholesterol.</w:t>
      </w:r>
    </w:p>
    <w:p>
      <w:pPr>
        <w:pStyle w:val="ListBullet"/>
        <w:ind w:left="720"/>
      </w:pPr>
      <w:r>
        <w:rPr>
          <w:b/>
          <w:sz w:val="22"/>
        </w:rPr>
        <w:t xml:space="preserve">The Operator: </w:t>
      </w:r>
      <w:r>
        <w:rPr>
          <w:sz w:val="22"/>
        </w:rPr>
        <w:t>Location ~2,207,477 to ~2,207,699 on the H37Rv chromosome</w:t>
      </w:r>
    </w:p>
    <w:p>
      <w:r>
        <w:rPr>
          <w:sz w:val="22"/>
        </w:rPr>
        <w:t xml:space="preserve">    The operator is a 123-base-pair stretch of DNA sitting in the intergenic region (the space between two genes) between Rv1963c and Rv1964. This is where Mce3R physically touches the DNA to block transcription (the process of reading a gene).</w:t>
      </w:r>
    </w:p>
    <w:p>
      <w:pPr>
        <w:ind w:left="432" w:right="432"/>
      </w:pPr>
      <w:r>
        <w:rPr>
          <w:b/>
          <w:color w:val="DC2626"/>
          <w:sz w:val="22"/>
        </w:rPr>
        <w:t xml:space="preserve">🧒 Simple version: </w:t>
      </w:r>
      <w:r>
        <w:rPr>
          <w:i/>
          <w:color w:val="555555"/>
          <w:sz w:val="22"/>
        </w:rPr>
        <w:t>The genome is like a 4-million-word book. Mce3R is a bookmark on one specific page. yrbE3A is the recipe written on that page. The operator is the exact spot on the page where the bookmark sticks. We know roughly which page it is on — now we need to find the exact words.</w:t>
      </w:r>
    </w:p>
    <w:p>
      <w:r>
        <w:br w:type="page"/>
      </w:r>
    </w:p>
    <w:p>
      <w:pPr>
        <w:pStyle w:val="Heading1"/>
      </w:pPr>
      <w:r>
        <w:rPr>
          <w:color w:val="0D9488"/>
          <w:sz w:val="36"/>
        </w:rPr>
        <w:t>3. The Known Operator Sequence — Two Parking Spots</w:t>
      </w:r>
    </w:p>
    <w:p>
      <w:r>
        <w:rPr>
          <w:sz w:val="22"/>
        </w:rPr>
        <w:t>Scientists already knew roughly what the operator looks like, thanks to a technique called cryo-EM (cryo-electron microscopy — a way of taking pictures of frozen molecules at incredibly high magnification). The structure was published by Panagoda et al. in 2024 and deposited in the Protein Data Bank as entry PDB 9B7Y.</w:t>
      </w:r>
    </w:p>
    <w:p>
      <w:r>
        <w:rPr>
          <w:sz w:val="22"/>
        </w:rPr>
        <w:t>The full 123-base-pair operator sequence is:</w:t>
      </w:r>
    </w:p>
    <w:p>
      <w:pPr>
        <w:ind w:left="432"/>
      </w:pPr>
      <w:r>
        <w:rPr>
          <w:rFonts w:ascii="Courier New" w:hAnsi="Courier New"/>
          <w:color w:val="1A1A2E"/>
          <w:sz w:val="18"/>
        </w:rPr>
        <w:t>GCCCCGCGCTATAGGATACTAGCAAGATACATCATAGCCAATATATGCCAGTT</w:t>
      </w:r>
    </w:p>
    <w:p>
      <w:pPr>
        <w:ind w:left="432"/>
      </w:pPr>
      <w:r>
        <w:rPr>
          <w:rFonts w:ascii="Courier New" w:hAnsi="Courier New"/>
          <w:color w:val="1A1A2E"/>
          <w:sz w:val="18"/>
        </w:rPr>
        <w:t>TGCATTGCTATTTACCGATCAGTTGTCCAAGCAATCGCGTATTGGCTATGGA</w:t>
      </w:r>
    </w:p>
    <w:p>
      <w:pPr>
        <w:ind w:left="432"/>
      </w:pPr>
      <w:r>
        <w:rPr>
          <w:rFonts w:ascii="Courier New" w:hAnsi="Courier New"/>
          <w:color w:val="1A1A2E"/>
          <w:sz w:val="18"/>
        </w:rPr>
        <w:t>CATCAGCGGTTCTGCCGC</w:t>
      </w:r>
    </w:p>
    <w:p>
      <w:r>
        <w:rPr>
          <w:sz w:val="22"/>
        </w:rPr>
        <w:t>That is 123 letters. Inside this sequence are two spots where the Mce3R protein grabs on. Scientists measured how tightly the protein holds on at each spot using a number called Kd (the dissociation constant — a measure of how easily the protein lets go).</w:t>
      </w:r>
    </w:p>
    <w:p>
      <w:pPr>
        <w:ind w:left="432" w:right="432"/>
      </w:pPr>
      <w:r>
        <w:rPr>
          <w:b/>
          <w:color w:val="DC2626"/>
          <w:sz w:val="22"/>
        </w:rPr>
        <w:t xml:space="preserve">🧒 Simple version: </w:t>
      </w:r>
      <w:r>
        <w:rPr>
          <w:i/>
          <w:color w:val="555555"/>
          <w:sz w:val="22"/>
        </w:rPr>
        <w:t>Kd is like how sticky a sticker is. A small Kd means very sticky (hard to peel off). A large Kd means not very sticky (peels off easily). The smaller the number, the tighter the protein holds on.</w:t>
      </w:r>
    </w:p>
    <w:p>
      <w:pPr>
        <w:pStyle w:val="Heading2"/>
      </w:pPr>
      <w:r>
        <w:rPr>
          <w:color w:val="0E7C86"/>
          <w:sz w:val="28"/>
        </w:rPr>
        <w:t>The Two Binding Sites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Pr>
                <w:b/>
                <w:sz w:val="20"/>
              </w:rPr>
              <w:t>Property</w:t>
            </w:r>
          </w:p>
        </w:tc>
        <w:tc>
          <w:tcPr>
            <w:tcW w:type="dxa" w:w="2880"/>
          </w:tcPr>
          <w:p>
            <w:r>
              <w:rPr>
                <w:b/>
                <w:sz w:val="20"/>
              </w:rPr>
              <w:t>Strong Site</w:t>
            </w:r>
          </w:p>
        </w:tc>
        <w:tc>
          <w:tcPr>
            <w:tcW w:type="dxa" w:w="2880"/>
          </w:tcPr>
          <w:p>
            <w:r>
              <w:rPr>
                <w:b/>
                <w:sz w:val="20"/>
              </w:rPr>
              <w:t>Weak Site</w:t>
            </w:r>
          </w:p>
        </w:tc>
      </w:tr>
      <w:tr>
        <w:tc>
          <w:tcPr>
            <w:tcW w:type="dxa" w:w="2880"/>
          </w:tcPr>
          <w:p>
            <w:r>
              <w:rPr>
                <w:sz w:val="20"/>
              </w:rPr>
              <w:t>Location in operator</w:t>
            </w:r>
          </w:p>
        </w:tc>
        <w:tc>
          <w:tcPr>
            <w:tcW w:type="dxa" w:w="2880"/>
          </w:tcPr>
          <w:p>
            <w:r>
              <w:rPr>
                <w:sz w:val="20"/>
              </w:rPr>
              <w:t>Downstream (~88-113 bp)</w:t>
            </w:r>
          </w:p>
        </w:tc>
        <w:tc>
          <w:tcPr>
            <w:tcW w:type="dxa" w:w="2880"/>
          </w:tcPr>
          <w:p>
            <w:r>
              <w:rPr>
                <w:sz w:val="20"/>
              </w:rPr>
              <w:t>Upstream (~10-35 bp)</w:t>
            </w:r>
          </w:p>
        </w:tc>
      </w:tr>
      <w:tr>
        <w:tc>
          <w:tcPr>
            <w:tcW w:type="dxa" w:w="2880"/>
          </w:tcPr>
          <w:p>
            <w:r>
              <w:rPr>
                <w:sz w:val="20"/>
              </w:rPr>
              <w:t>Kd (dissociation constant)</w:t>
            </w:r>
          </w:p>
        </w:tc>
        <w:tc>
          <w:tcPr>
            <w:tcW w:type="dxa" w:w="2880"/>
          </w:tcPr>
          <w:p>
            <w:r>
              <w:rPr>
                <w:sz w:val="20"/>
              </w:rPr>
              <w:t>2.4 nM</w:t>
            </w:r>
          </w:p>
        </w:tc>
        <w:tc>
          <w:tcPr>
            <w:tcW w:type="dxa" w:w="2880"/>
          </w:tcPr>
          <w:p>
            <w:r>
              <w:rPr>
                <w:sz w:val="20"/>
              </w:rPr>
              <w:t>49 nM</w:t>
            </w:r>
          </w:p>
        </w:tc>
      </w:tr>
      <w:tr>
        <w:tc>
          <w:tcPr>
            <w:tcW w:type="dxa" w:w="2880"/>
          </w:tcPr>
          <w:p>
            <w:r>
              <w:rPr>
                <w:sz w:val="20"/>
              </w:rPr>
              <w:t>Kd uncertainty</w:t>
            </w:r>
          </w:p>
        </w:tc>
        <w:tc>
          <w:tcPr>
            <w:tcW w:type="dxa" w:w="2880"/>
          </w:tcPr>
          <w:p>
            <w:r>
              <w:rPr>
                <w:sz w:val="20"/>
              </w:rPr>
              <w:t>± 0.7 nM</w:t>
            </w:r>
          </w:p>
        </w:tc>
        <w:tc>
          <w:tcPr>
            <w:tcW w:type="dxa" w:w="2880"/>
          </w:tcPr>
          <w:p>
            <w:r>
              <w:rPr>
                <w:sz w:val="20"/>
              </w:rPr>
              <w:t>estimated</w:t>
            </w:r>
          </w:p>
        </w:tc>
      </w:tr>
      <w:tr>
        <w:tc>
          <w:tcPr>
            <w:tcW w:type="dxa" w:w="2880"/>
          </w:tcPr>
          <w:p>
            <w:r>
              <w:rPr>
                <w:sz w:val="20"/>
              </w:rPr>
              <w:t>How sticky?</w:t>
            </w:r>
          </w:p>
        </w:tc>
        <w:tc>
          <w:tcPr>
            <w:tcW w:type="dxa" w:w="2880"/>
          </w:tcPr>
          <w:p>
            <w:r>
              <w:rPr>
                <w:sz w:val="20"/>
              </w:rPr>
              <w:t>VERY sticky</w:t>
            </w:r>
          </w:p>
        </w:tc>
        <w:tc>
          <w:tcPr>
            <w:tcW w:type="dxa" w:w="2880"/>
          </w:tcPr>
          <w:p>
            <w:r>
              <w:rPr>
                <w:sz w:val="20"/>
              </w:rPr>
              <w:t>Only somewhat sticky</w:t>
            </w:r>
          </w:p>
        </w:tc>
      </w:tr>
      <w:tr>
        <w:tc>
          <w:tcPr>
            <w:tcW w:type="dxa" w:w="2880"/>
          </w:tcPr>
          <w:p>
            <w:r>
              <w:rPr>
                <w:sz w:val="20"/>
              </w:rPr>
              <w:t>Transcription blocked</w:t>
            </w:r>
          </w:p>
        </w:tc>
        <w:tc>
          <w:tcPr>
            <w:tcW w:type="dxa" w:w="2880"/>
          </w:tcPr>
          <w:p>
            <w:r>
              <w:rPr>
                <w:sz w:val="20"/>
              </w:rPr>
              <w:t>~85%</w:t>
            </w:r>
          </w:p>
        </w:tc>
        <w:tc>
          <w:tcPr>
            <w:tcW w:type="dxa" w:w="2880"/>
          </w:tcPr>
          <w:p>
            <w:r>
              <w:rPr>
                <w:sz w:val="20"/>
              </w:rPr>
              <w:t>~50%</w:t>
            </w:r>
          </w:p>
        </w:tc>
      </w:tr>
      <w:tr>
        <w:tc>
          <w:tcPr>
            <w:tcW w:type="dxa" w:w="2880"/>
          </w:tcPr>
          <w:p>
            <w:r>
              <w:rPr>
                <w:sz w:val="20"/>
              </w:rPr>
              <w:t>Binding preference</w:t>
            </w:r>
          </w:p>
        </w:tc>
        <w:tc>
          <w:tcPr>
            <w:tcW w:type="dxa" w:w="2880"/>
          </w:tcPr>
          <w:p>
            <w:r>
              <w:rPr>
                <w:sz w:val="20"/>
              </w:rPr>
              <w:t>Protein LOVES this spot</w:t>
            </w:r>
          </w:p>
        </w:tc>
        <w:tc>
          <w:tcPr>
            <w:tcW w:type="dxa" w:w="2880"/>
          </w:tcPr>
          <w:p>
            <w:r>
              <w:rPr>
                <w:sz w:val="20"/>
              </w:rPr>
              <w:t>Protein sometimes parks here</w:t>
            </w:r>
          </w:p>
        </w:tc>
      </w:tr>
    </w:tbl>
    <w:p>
      <w:pPr>
        <w:spacing w:before="120" w:after="120"/>
      </w:pPr>
    </w:p>
    <w:p>
      <w:r>
        <w:rPr>
          <w:sz w:val="22"/>
        </w:rPr>
        <w:t>The unit "nM" stands for nanomolar — that is a measure of concentration (how much protein is dissolved in the liquid). 1 nM = one billionth of a mole per liter. A Kd of 2.4 nM means the protein binds extremely tightly — you only need a tiny amount of protein to fill this spot. A Kd of 49 nM means the protein needs to be about 20 times more concentrated to fill this spot half the time.</w:t>
      </w:r>
    </w:p>
    <w:p>
      <w:pPr>
        <w:pStyle w:val="Heading2"/>
      </w:pPr>
      <w:r>
        <w:rPr>
          <w:color w:val="0E7C86"/>
          <w:sz w:val="28"/>
        </w:rPr>
        <w:t>The Spacer</w:t>
      </w:r>
    </w:p>
    <w:p>
      <w:r>
        <w:rPr>
          <w:sz w:val="22"/>
        </w:rPr>
        <w:t>Between the two sites, there are 53 base pairs of DNA that the protein does not directly touch. This is called the spacer. The spacer matters because it determines how the two binding events might influence each other (a concept called cooperativity, explored in Phase 5).</w:t>
      </w:r>
    </w:p>
    <w:p>
      <w:pPr>
        <w:pStyle w:val="Heading2"/>
      </w:pPr>
      <w:r>
        <w:rPr>
          <w:color w:val="0E7C86"/>
          <w:sz w:val="28"/>
        </w:rPr>
        <w:t>The Key Number: Affinity Ratio</w:t>
      </w:r>
    </w:p>
    <w:p>
      <w:r>
        <w:rPr>
          <w:sz w:val="22"/>
        </w:rPr>
        <w:t>The ratio of the two Kd values is: 49 / 2.4 = 20.4. This means the weak site is about 20 times less attractive than the strong site. This 20-fold asymmetry is THE central biological variable of the entire project. It is what makes the operator "lopsided" and is hypothesized to create extra noise (randomness) in gene expression, which in turn may help the TB bug survive drug treatment by creating persister cells.</w:t>
      </w:r>
    </w:p>
    <w:p>
      <w:pPr>
        <w:ind w:left="432" w:right="432"/>
      </w:pPr>
      <w:r>
        <w:rPr>
          <w:b/>
          <w:color w:val="DC2626"/>
          <w:sz w:val="22"/>
        </w:rPr>
        <w:t xml:space="preserve">🧒 Simple version: </w:t>
      </w:r>
      <w:r>
        <w:rPr>
          <w:i/>
          <w:color w:val="555555"/>
          <w:sz w:val="22"/>
        </w:rPr>
        <w:t>Imagine two magnets on a fridge. One magnet holds on with 20 pounds of force (strong site). The other holds with only 1 pound (weak site). When you bump the fridge (stress), the weak magnet falls off first, but the strong one stays. This means the gene gets partially unblocked — not fully on, not fully off. That in-between state creates noise.</w:t>
      </w:r>
    </w:p>
    <w:p>
      <w:r>
        <w:br w:type="page"/>
      </w:r>
    </w:p>
    <w:p>
      <w:pPr>
        <w:pStyle w:val="Heading1"/>
      </w:pPr>
      <w:r>
        <w:rPr>
          <w:color w:val="0D9488"/>
          <w:sz w:val="36"/>
        </w:rPr>
        <w:t>4. Step 1: MEME — Finding the Pattern Without Being Told</w:t>
      </w:r>
    </w:p>
    <w:p>
      <w:r>
        <w:rPr>
          <w:sz w:val="22"/>
        </w:rPr>
        <w:t>MEME stands for Multiple EM for Motif Elicitation. That is a fancy name for a computer program that finds patterns in DNA sequences without being told what to look for. The "EM" stands for Expectation-Maximization, which is the mathematical algorithm (recipe for solving a problem step by step) that MEME uses internally.</w:t>
      </w:r>
    </w:p>
    <w:p>
      <w:pPr>
        <w:ind w:left="432" w:right="432"/>
      </w:pPr>
      <w:r>
        <w:rPr>
          <w:b/>
          <w:color w:val="DC2626"/>
          <w:sz w:val="22"/>
        </w:rPr>
        <w:t xml:space="preserve">🧒 Simple version: </w:t>
      </w:r>
      <w:r>
        <w:rPr>
          <w:i/>
          <w:color w:val="555555"/>
          <w:sz w:val="22"/>
        </w:rPr>
        <w:t>Imagine you are a detective. Someone shows you three different crime scenes and says: "Find what these have in common." You do not know what you are looking for — you just compare them carefully and notice that all three have the same unusual fingerprint. That is what MEME does with DNA. It looks at sequences from three different species and finds the shared pattern.</w:t>
      </w:r>
    </w:p>
    <w:p>
      <w:pPr>
        <w:pStyle w:val="Heading2"/>
      </w:pPr>
      <w:r>
        <w:rPr>
          <w:color w:val="0E7C86"/>
          <w:sz w:val="28"/>
        </w:rPr>
        <w:t>MEME Input</w:t>
      </w:r>
    </w:p>
    <w:p>
      <w:r>
        <w:rPr>
          <w:sz w:val="22"/>
        </w:rPr>
        <w:t>We gave MEME three DNA sequences, each 200 base pairs long. These are the regions just upstream (before) the yrbE3A gene in each of the three species. "Upstream" means the region of DNA just before a gene starts — this is where regulatory elements (control switches) tend to live.</w:t>
      </w:r>
    </w:p>
    <w:p>
      <w:pPr>
        <w:pStyle w:val="ListBullet"/>
        <w:ind w:left="720"/>
      </w:pPr>
      <w:r>
        <w:rPr>
          <w:sz w:val="22"/>
        </w:rPr>
        <w:t>M. tuberculosis H37Rv — 200 bp upstream of yrbE3A (Rv1964)</w:t>
      </w:r>
    </w:p>
    <w:p>
      <w:pPr>
        <w:pStyle w:val="ListBullet"/>
        <w:ind w:left="720"/>
      </w:pPr>
      <w:r>
        <w:rPr>
          <w:sz w:val="22"/>
        </w:rPr>
        <w:t>M. bovis AF2122/97 — 200 bp upstream of the orthologous yrbE3A</w:t>
      </w:r>
    </w:p>
    <w:p>
      <w:pPr>
        <w:pStyle w:val="ListBullet"/>
        <w:ind w:left="720"/>
      </w:pPr>
      <w:r>
        <w:rPr>
          <w:sz w:val="22"/>
        </w:rPr>
        <w:t>M. marinum M — 200 bp upstream of the orthologous yrbE3A</w:t>
      </w:r>
    </w:p>
    <w:p>
      <w:r>
        <w:rPr>
          <w:sz w:val="22"/>
        </w:rPr>
        <w:t>The word "orthologous" means "the same gene in a different species" — like how humans and chimps both have a hemoglobin gene, they are orthologs.</w:t>
      </w:r>
    </w:p>
    <w:p>
      <w:pPr>
        <w:pStyle w:val="Heading2"/>
      </w:pPr>
      <w:r>
        <w:rPr>
          <w:color w:val="0E7C86"/>
          <w:sz w:val="28"/>
        </w:rPr>
        <w:t>MEME Parameters</w:t>
      </w:r>
    </w:p>
    <w:p>
      <w:r>
        <w:rPr>
          <w:sz w:val="22"/>
        </w:rPr>
        <w:t>Here are all the settings we used to run MEME:</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Pr>
                <w:b/>
                <w:sz w:val="20"/>
              </w:rPr>
              <w:t>Parameter</w:t>
            </w:r>
          </w:p>
        </w:tc>
        <w:tc>
          <w:tcPr>
            <w:tcW w:type="dxa" w:w="2160"/>
          </w:tcPr>
          <w:p>
            <w:r>
              <w:rPr>
                <w:b/>
                <w:sz w:val="20"/>
              </w:rPr>
              <w:t>Value</w:t>
            </w:r>
          </w:p>
        </w:tc>
        <w:tc>
          <w:tcPr>
            <w:tcW w:type="dxa" w:w="5040"/>
          </w:tcPr>
          <w:p>
            <w:r>
              <w:rPr>
                <w:b/>
                <w:sz w:val="20"/>
              </w:rPr>
              <w:t>What It Means</w:t>
            </w:r>
          </w:p>
        </w:tc>
      </w:tr>
      <w:tr>
        <w:tc>
          <w:tcPr>
            <w:tcW w:type="dxa" w:w="2160"/>
          </w:tcPr>
          <w:p>
            <w:r>
              <w:rPr>
                <w:sz w:val="20"/>
              </w:rPr>
              <w:t>Mode</w:t>
            </w:r>
          </w:p>
        </w:tc>
        <w:tc>
          <w:tcPr>
            <w:tcW w:type="dxa" w:w="2160"/>
          </w:tcPr>
          <w:p>
            <w:r>
              <w:rPr>
                <w:sz w:val="20"/>
              </w:rPr>
              <w:t>ZOOPS</w:t>
            </w:r>
          </w:p>
        </w:tc>
        <w:tc>
          <w:tcPr>
            <w:tcW w:type="dxa" w:w="5040"/>
          </w:tcPr>
          <w:p>
            <w:r>
              <w:rPr>
                <w:sz w:val="20"/>
              </w:rPr>
              <w:t>Zero Or One Occurrence Per Sequence — each sequence has at most one copy of the pattern</w:t>
            </w:r>
          </w:p>
        </w:tc>
      </w:tr>
      <w:tr>
        <w:tc>
          <w:tcPr>
            <w:tcW w:type="dxa" w:w="2160"/>
          </w:tcPr>
          <w:p>
            <w:r>
              <w:rPr>
                <w:sz w:val="20"/>
              </w:rPr>
              <w:t>Strands</w:t>
            </w:r>
          </w:p>
        </w:tc>
        <w:tc>
          <w:tcPr>
            <w:tcW w:type="dxa" w:w="2160"/>
          </w:tcPr>
          <w:p>
            <w:r>
              <w:rPr>
                <w:sz w:val="20"/>
              </w:rPr>
              <w:t>Both (+ and -)</w:t>
            </w:r>
          </w:p>
        </w:tc>
        <w:tc>
          <w:tcPr>
            <w:tcW w:type="dxa" w:w="5040"/>
          </w:tcPr>
          <w:p>
            <w:r>
              <w:rPr>
                <w:sz w:val="20"/>
              </w:rPr>
              <w:t>Search the DNA in both directions (DNA is double-stranded and can be read forwards or backwards)</w:t>
            </w:r>
          </w:p>
        </w:tc>
      </w:tr>
      <w:tr>
        <w:tc>
          <w:tcPr>
            <w:tcW w:type="dxa" w:w="2160"/>
          </w:tcPr>
          <w:p>
            <w:r>
              <w:rPr>
                <w:sz w:val="20"/>
              </w:rPr>
              <w:t>Width range</w:t>
            </w:r>
          </w:p>
        </w:tc>
        <w:tc>
          <w:tcPr>
            <w:tcW w:type="dxa" w:w="2160"/>
          </w:tcPr>
          <w:p>
            <w:r>
              <w:rPr>
                <w:sz w:val="20"/>
              </w:rPr>
              <w:t>6 to 110 bp</w:t>
            </w:r>
          </w:p>
        </w:tc>
        <w:tc>
          <w:tcPr>
            <w:tcW w:type="dxa" w:w="5040"/>
          </w:tcPr>
          <w:p>
            <w:r>
              <w:rPr>
                <w:sz w:val="20"/>
              </w:rPr>
              <w:t>The pattern could be as short as 6 letters or as long as 110 letters</w:t>
            </w:r>
          </w:p>
        </w:tc>
      </w:tr>
      <w:tr>
        <w:tc>
          <w:tcPr>
            <w:tcW w:type="dxa" w:w="2160"/>
          </w:tcPr>
          <w:p>
            <w:r>
              <w:rPr>
                <w:sz w:val="20"/>
              </w:rPr>
              <w:t>Number of motifs</w:t>
            </w:r>
          </w:p>
        </w:tc>
        <w:tc>
          <w:tcPr>
            <w:tcW w:type="dxa" w:w="2160"/>
          </w:tcPr>
          <w:p>
            <w:r>
              <w:rPr>
                <w:sz w:val="20"/>
              </w:rPr>
              <w:t>Top 5</w:t>
            </w:r>
          </w:p>
        </w:tc>
        <w:tc>
          <w:tcPr>
            <w:tcW w:type="dxa" w:w="5040"/>
          </w:tcPr>
          <w:p>
            <w:r>
              <w:rPr>
                <w:sz w:val="20"/>
              </w:rPr>
              <w:t>Find the 5 best patterns, ranked by statistical significance</w:t>
            </w:r>
          </w:p>
        </w:tc>
      </w:tr>
      <w:tr>
        <w:tc>
          <w:tcPr>
            <w:tcW w:type="dxa" w:w="2160"/>
          </w:tcPr>
          <w:p>
            <w:r>
              <w:rPr>
                <w:sz w:val="20"/>
              </w:rPr>
              <w:t>Background model</w:t>
            </w:r>
          </w:p>
        </w:tc>
        <w:tc>
          <w:tcPr>
            <w:tcW w:type="dxa" w:w="2160"/>
          </w:tcPr>
          <w:p>
            <w:r>
              <w:rPr>
                <w:sz w:val="20"/>
              </w:rPr>
              <w:t>0-order Markov</w:t>
            </w:r>
          </w:p>
        </w:tc>
        <w:tc>
          <w:tcPr>
            <w:tcW w:type="dxa" w:w="5040"/>
          </w:tcPr>
          <w:p>
            <w:r>
              <w:rPr>
                <w:sz w:val="20"/>
              </w:rPr>
              <w:t>Assumes each DNA letter appears independently with frequencies matching the H37Rv genome</w:t>
            </w:r>
          </w:p>
        </w:tc>
      </w:tr>
      <w:tr>
        <w:tc>
          <w:tcPr>
            <w:tcW w:type="dxa" w:w="2160"/>
          </w:tcPr>
          <w:p>
            <w:r>
              <w:rPr>
                <w:sz w:val="20"/>
              </w:rPr>
              <w:t>Background frequencies</w:t>
            </w:r>
          </w:p>
        </w:tc>
        <w:tc>
          <w:tcPr>
            <w:tcW w:type="dxa" w:w="2160"/>
          </w:tcPr>
          <w:p>
            <w:r>
              <w:rPr>
                <w:sz w:val="20"/>
              </w:rPr>
              <w:t>A=0.204, C=0.296, G=0.296, T=0.204</w:t>
            </w:r>
          </w:p>
        </w:tc>
        <w:tc>
          <w:tcPr>
            <w:tcW w:type="dxa" w:w="5040"/>
          </w:tcPr>
          <w:p>
            <w:r>
              <w:rPr>
                <w:sz w:val="20"/>
              </w:rPr>
              <w:t>Because the genome is 65.6% GC, C and G are more common than A and T</w:t>
            </w:r>
          </w:p>
        </w:tc>
      </w:tr>
      <w:tr>
        <w:tc>
          <w:tcPr>
            <w:tcW w:type="dxa" w:w="2160"/>
          </w:tcPr>
          <w:p>
            <w:r>
              <w:rPr>
                <w:sz w:val="20"/>
              </w:rPr>
              <w:t>Ranking</w:t>
            </w:r>
          </w:p>
        </w:tc>
        <w:tc>
          <w:tcPr>
            <w:tcW w:type="dxa" w:w="2160"/>
          </w:tcPr>
          <w:p>
            <w:r>
              <w:rPr>
                <w:sz w:val="20"/>
              </w:rPr>
              <w:t>By E-value</w:t>
            </w:r>
          </w:p>
        </w:tc>
        <w:tc>
          <w:tcPr>
            <w:tcW w:type="dxa" w:w="5040"/>
          </w:tcPr>
          <w:p>
            <w:r>
              <w:rPr>
                <w:sz w:val="20"/>
              </w:rPr>
              <w:t>E-value = expected number of motifs this good you would find by random chance (lower = better)</w:t>
            </w:r>
          </w:p>
        </w:tc>
      </w:tr>
    </w:tbl>
    <w:p>
      <w:pPr>
        <w:pStyle w:val="Heading2"/>
      </w:pPr>
      <w:r>
        <w:rPr>
          <w:color w:val="0E7C86"/>
          <w:sz w:val="28"/>
        </w:rPr>
        <w:t>MEME Results — The Discovered Motifs</w:t>
      </w:r>
    </w:p>
    <w:p>
      <w:r>
        <w:rPr>
          <w:sz w:val="22"/>
        </w:rPr>
        <w:t>MEME found several motifs. The two most important ones are:</w:t>
      </w:r>
    </w:p>
    <w:p>
      <w:r>
        <w:rPr>
          <w:sz w:val="22"/>
        </w:rPr>
        <w:t>Motif 1 — 8 base pairs:</w:t>
      </w:r>
    </w:p>
    <w:p>
      <w:pPr>
        <w:ind w:left="432"/>
      </w:pPr>
      <w:r>
        <w:rPr>
          <w:rFonts w:ascii="Courier New" w:hAnsi="Courier New"/>
          <w:color w:val="1A1A2E"/>
          <w:sz w:val="18"/>
        </w:rPr>
        <w:t>Consensus: A C A T C A W A</w:t>
      </w:r>
    </w:p>
    <w:p>
      <w:r>
        <w:rPr>
          <w:sz w:val="22"/>
        </w:rPr>
        <w:t>This is a short but highly conserved core pattern found across species.</w:t>
      </w:r>
    </w:p>
    <w:p>
      <w:r>
        <w:rPr>
          <w:sz w:val="22"/>
        </w:rPr>
        <w:t>Motif 2 — 15 base pairs:</w:t>
      </w:r>
    </w:p>
    <w:p>
      <w:pPr>
        <w:ind w:left="432"/>
      </w:pPr>
      <w:r>
        <w:rPr>
          <w:rFonts w:ascii="Courier New" w:hAnsi="Courier New"/>
          <w:color w:val="1A1A2E"/>
          <w:sz w:val="18"/>
        </w:rPr>
        <w:t>Consensus: T W T K C A T T G Y T W T Y T</w:t>
      </w:r>
    </w:p>
    <w:p>
      <w:r>
        <w:rPr>
          <w:sz w:val="22"/>
        </w:rPr>
        <w:t>This longer motif captures more of the binding site, particularly around the weak site region.</w:t>
      </w:r>
    </w:p>
    <w:p>
      <w:pPr>
        <w:pStyle w:val="Heading2"/>
      </w:pPr>
      <w:r>
        <w:rPr>
          <w:color w:val="0E7C86"/>
          <w:sz w:val="28"/>
        </w:rPr>
        <w:t>IUPAC Ambiguity Codes — What Do Those Letters Mean?</w:t>
      </w:r>
    </w:p>
    <w:p>
      <w:r>
        <w:rPr>
          <w:sz w:val="22"/>
        </w:rPr>
        <w:t>You might have noticed letters like W, K, and Y in the motifs above. These are not regular DNA letters. They are IUPAC ambiguity codes (a standard system by the International Union of Pure and Applied Chemistry) that represent positions where more than one letter was found across species:</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tcPr>
          <w:p>
            <w:r>
              <w:rPr>
                <w:b/>
                <w:sz w:val="20"/>
              </w:rPr>
              <w:t>Code</w:t>
            </w:r>
          </w:p>
        </w:tc>
        <w:tc>
          <w:tcPr>
            <w:tcW w:type="dxa" w:w="1728"/>
          </w:tcPr>
          <w:p>
            <w:r>
              <w:rPr>
                <w:b/>
                <w:sz w:val="20"/>
              </w:rPr>
              <w:t>Stands For</w:t>
            </w:r>
          </w:p>
        </w:tc>
        <w:tc>
          <w:tcPr>
            <w:tcW w:type="dxa" w:w="6768"/>
          </w:tcPr>
          <w:p>
            <w:r>
              <w:rPr>
                <w:b/>
                <w:sz w:val="20"/>
              </w:rPr>
              <w:t>Means</w:t>
            </w:r>
          </w:p>
        </w:tc>
      </w:tr>
      <w:tr>
        <w:tc>
          <w:tcPr>
            <w:tcW w:type="dxa" w:w="864"/>
          </w:tcPr>
          <w:p>
            <w:r>
              <w:rPr>
                <w:sz w:val="20"/>
              </w:rPr>
              <w:t>A</w:t>
            </w:r>
          </w:p>
        </w:tc>
        <w:tc>
          <w:tcPr>
            <w:tcW w:type="dxa" w:w="1728"/>
          </w:tcPr>
          <w:p>
            <w:r>
              <w:rPr>
                <w:sz w:val="20"/>
              </w:rPr>
              <w:t>Adenine</w:t>
            </w:r>
          </w:p>
        </w:tc>
        <w:tc>
          <w:tcPr>
            <w:tcW w:type="dxa" w:w="6768"/>
          </w:tcPr>
          <w:p>
            <w:r>
              <w:rPr>
                <w:sz w:val="20"/>
              </w:rPr>
              <w:t>Always A</w:t>
            </w:r>
          </w:p>
        </w:tc>
      </w:tr>
      <w:tr>
        <w:tc>
          <w:tcPr>
            <w:tcW w:type="dxa" w:w="864"/>
          </w:tcPr>
          <w:p>
            <w:r>
              <w:rPr>
                <w:sz w:val="20"/>
              </w:rPr>
              <w:t>C</w:t>
            </w:r>
          </w:p>
        </w:tc>
        <w:tc>
          <w:tcPr>
            <w:tcW w:type="dxa" w:w="1728"/>
          </w:tcPr>
          <w:p>
            <w:r>
              <w:rPr>
                <w:sz w:val="20"/>
              </w:rPr>
              <w:t>Cytosine</w:t>
            </w:r>
          </w:p>
        </w:tc>
        <w:tc>
          <w:tcPr>
            <w:tcW w:type="dxa" w:w="6768"/>
          </w:tcPr>
          <w:p>
            <w:r>
              <w:rPr>
                <w:sz w:val="20"/>
              </w:rPr>
              <w:t>Always C</w:t>
            </w:r>
          </w:p>
        </w:tc>
      </w:tr>
      <w:tr>
        <w:tc>
          <w:tcPr>
            <w:tcW w:type="dxa" w:w="864"/>
          </w:tcPr>
          <w:p>
            <w:r>
              <w:rPr>
                <w:sz w:val="20"/>
              </w:rPr>
              <w:t>G</w:t>
            </w:r>
          </w:p>
        </w:tc>
        <w:tc>
          <w:tcPr>
            <w:tcW w:type="dxa" w:w="1728"/>
          </w:tcPr>
          <w:p>
            <w:r>
              <w:rPr>
                <w:sz w:val="20"/>
              </w:rPr>
              <w:t>Guanine</w:t>
            </w:r>
          </w:p>
        </w:tc>
        <w:tc>
          <w:tcPr>
            <w:tcW w:type="dxa" w:w="6768"/>
          </w:tcPr>
          <w:p>
            <w:r>
              <w:rPr>
                <w:sz w:val="20"/>
              </w:rPr>
              <w:t>Always G</w:t>
            </w:r>
          </w:p>
        </w:tc>
      </w:tr>
      <w:tr>
        <w:tc>
          <w:tcPr>
            <w:tcW w:type="dxa" w:w="864"/>
          </w:tcPr>
          <w:p>
            <w:r>
              <w:rPr>
                <w:sz w:val="20"/>
              </w:rPr>
              <w:t>T</w:t>
            </w:r>
          </w:p>
        </w:tc>
        <w:tc>
          <w:tcPr>
            <w:tcW w:type="dxa" w:w="1728"/>
          </w:tcPr>
          <w:p>
            <w:r>
              <w:rPr>
                <w:sz w:val="20"/>
              </w:rPr>
              <w:t>Thymine</w:t>
            </w:r>
          </w:p>
        </w:tc>
        <w:tc>
          <w:tcPr>
            <w:tcW w:type="dxa" w:w="6768"/>
          </w:tcPr>
          <w:p>
            <w:r>
              <w:rPr>
                <w:sz w:val="20"/>
              </w:rPr>
              <w:t>Always T</w:t>
            </w:r>
          </w:p>
        </w:tc>
      </w:tr>
      <w:tr>
        <w:tc>
          <w:tcPr>
            <w:tcW w:type="dxa" w:w="864"/>
          </w:tcPr>
          <w:p>
            <w:r>
              <w:rPr>
                <w:sz w:val="20"/>
              </w:rPr>
              <w:t>W</w:t>
            </w:r>
          </w:p>
        </w:tc>
        <w:tc>
          <w:tcPr>
            <w:tcW w:type="dxa" w:w="1728"/>
          </w:tcPr>
          <w:p>
            <w:r>
              <w:rPr>
                <w:sz w:val="20"/>
              </w:rPr>
              <w:t>Weak</w:t>
            </w:r>
          </w:p>
        </w:tc>
        <w:tc>
          <w:tcPr>
            <w:tcW w:type="dxa" w:w="6768"/>
          </w:tcPr>
          <w:p>
            <w:r>
              <w:rPr>
                <w:sz w:val="20"/>
              </w:rPr>
              <w:t>A or T (the two bases connected by only 2 hydrogen bonds — weaker)</w:t>
            </w:r>
          </w:p>
        </w:tc>
      </w:tr>
      <w:tr>
        <w:tc>
          <w:tcPr>
            <w:tcW w:type="dxa" w:w="864"/>
          </w:tcPr>
          <w:p>
            <w:r>
              <w:rPr>
                <w:sz w:val="20"/>
              </w:rPr>
              <w:t>K</w:t>
            </w:r>
          </w:p>
        </w:tc>
        <w:tc>
          <w:tcPr>
            <w:tcW w:type="dxa" w:w="1728"/>
          </w:tcPr>
          <w:p>
            <w:r>
              <w:rPr>
                <w:sz w:val="20"/>
              </w:rPr>
              <w:t>Keto</w:t>
            </w:r>
          </w:p>
        </w:tc>
        <w:tc>
          <w:tcPr>
            <w:tcW w:type="dxa" w:w="6768"/>
          </w:tcPr>
          <w:p>
            <w:r>
              <w:rPr>
                <w:sz w:val="20"/>
              </w:rPr>
              <w:t>G or T (both have a keto group in their chemistry)</w:t>
            </w:r>
          </w:p>
        </w:tc>
      </w:tr>
      <w:tr>
        <w:tc>
          <w:tcPr>
            <w:tcW w:type="dxa" w:w="864"/>
          </w:tcPr>
          <w:p>
            <w:r>
              <w:rPr>
                <w:sz w:val="20"/>
              </w:rPr>
              <w:t>Y</w:t>
            </w:r>
          </w:p>
        </w:tc>
        <w:tc>
          <w:tcPr>
            <w:tcW w:type="dxa" w:w="1728"/>
          </w:tcPr>
          <w:p>
            <w:r>
              <w:rPr>
                <w:sz w:val="20"/>
              </w:rPr>
              <w:t>Pyrimidine</w:t>
            </w:r>
          </w:p>
        </w:tc>
        <w:tc>
          <w:tcPr>
            <w:tcW w:type="dxa" w:w="6768"/>
          </w:tcPr>
          <w:p>
            <w:r>
              <w:rPr>
                <w:sz w:val="20"/>
              </w:rPr>
              <w:t>C or T (both are small, single-ring bases)</w:t>
            </w:r>
          </w:p>
        </w:tc>
      </w:tr>
      <w:tr>
        <w:tc>
          <w:tcPr>
            <w:tcW w:type="dxa" w:w="864"/>
          </w:tcPr>
          <w:p>
            <w:r>
              <w:rPr>
                <w:sz w:val="20"/>
              </w:rPr>
              <w:t>N</w:t>
            </w:r>
          </w:p>
        </w:tc>
        <w:tc>
          <w:tcPr>
            <w:tcW w:type="dxa" w:w="1728"/>
          </w:tcPr>
          <w:p>
            <w:r>
              <w:rPr>
                <w:sz w:val="20"/>
              </w:rPr>
              <w:t>aNy</w:t>
            </w:r>
          </w:p>
        </w:tc>
        <w:tc>
          <w:tcPr>
            <w:tcW w:type="dxa" w:w="6768"/>
          </w:tcPr>
          <w:p>
            <w:r>
              <w:rPr>
                <w:sz w:val="20"/>
              </w:rPr>
              <w:t>A, C, G, or T (completely variable position)</w:t>
            </w:r>
          </w:p>
        </w:tc>
      </w:tr>
    </w:tbl>
    <w:p>
      <w:pPr>
        <w:ind w:left="432" w:right="432"/>
      </w:pPr>
      <w:r>
        <w:rPr>
          <w:b/>
          <w:color w:val="DC2626"/>
          <w:sz w:val="22"/>
        </w:rPr>
        <w:t xml:space="preserve">🧒 Simple version: </w:t>
      </w:r>
      <w:r>
        <w:rPr>
          <w:i/>
          <w:color w:val="555555"/>
          <w:sz w:val="22"/>
        </w:rPr>
        <w:t>Think of a word puzzle where most letters are filled in but a few squares could be one of two options. ACATCAWA means the pattern is always A-C-A-T-C-A, then either A or T, then A. The ambiguous positions are where evolution allowed a little wiggle room.</w:t>
      </w:r>
    </w:p>
    <w:p>
      <w:r>
        <w:br w:type="page"/>
      </w:r>
    </w:p>
    <w:p>
      <w:pPr>
        <w:pStyle w:val="Heading1"/>
      </w:pPr>
      <w:r>
        <w:rPr>
          <w:color w:val="0D9488"/>
          <w:sz w:val="36"/>
        </w:rPr>
        <w:t>5. The PWM — The Protein's Preference Chart</w:t>
      </w:r>
    </w:p>
    <w:p>
      <w:r>
        <w:rPr>
          <w:sz w:val="22"/>
        </w:rPr>
        <w:t>PWM stands for Position Weight Matrix. It is a table that shows, for every position in the motif, how much the Mce3R protein prefers each of the four DNA letters.</w:t>
      </w:r>
    </w:p>
    <w:p>
      <w:pPr>
        <w:ind w:left="432" w:right="432"/>
      </w:pPr>
      <w:r>
        <w:rPr>
          <w:b/>
          <w:color w:val="DC2626"/>
          <w:sz w:val="22"/>
        </w:rPr>
        <w:t xml:space="preserve">🧒 Simple version: </w:t>
      </w:r>
      <w:r>
        <w:rPr>
          <w:i/>
          <w:color w:val="555555"/>
          <w:sz w:val="22"/>
        </w:rPr>
        <w:t>Imagine you are ordering a sandwich. At position 1, you ALWAYS want sourdough bread (100% preference for one option). At position 5, you are happy with either mustard or mayo (50/50 split). The PWM is like a sandwich order form that shows your preference at every single position.</w:t>
      </w:r>
    </w:p>
    <w:p>
      <w:r>
        <w:rPr>
          <w:sz w:val="22"/>
        </w:rPr>
        <w:t>Here is a simplified example showing the PWM for Motif 2 (the 15-position motif). Each number is the probability (from 0.0 to 1.0) that the protein prefers that letter at that position:</w:t>
      </w:r>
    </w:p>
    <w:tbl>
      <w:tblPr>
        <w:tblStyle w:val="LightGrid-Accent1"/>
        <w:tblW w:type="auto" w:w="0"/>
        <w:jc w:val="center"/>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76"/>
          </w:tcPr>
          <w:p>
            <w:r>
              <w:rPr>
                <w:b/>
                <w:sz w:val="20"/>
              </w:rPr>
              <w:t>Base</w:t>
            </w:r>
          </w:p>
        </w:tc>
        <w:tc>
          <w:tcPr>
            <w:tcW w:type="dxa" w:w="576"/>
          </w:tcPr>
          <w:p>
            <w:r>
              <w:rPr>
                <w:b/>
                <w:sz w:val="20"/>
              </w:rPr>
              <w:t>P1</w:t>
            </w:r>
          </w:p>
        </w:tc>
        <w:tc>
          <w:tcPr>
            <w:tcW w:type="dxa" w:w="576"/>
          </w:tcPr>
          <w:p>
            <w:r>
              <w:rPr>
                <w:b/>
                <w:sz w:val="20"/>
              </w:rPr>
              <w:t>P2</w:t>
            </w:r>
          </w:p>
        </w:tc>
        <w:tc>
          <w:tcPr>
            <w:tcW w:type="dxa" w:w="576"/>
          </w:tcPr>
          <w:p>
            <w:r>
              <w:rPr>
                <w:b/>
                <w:sz w:val="20"/>
              </w:rPr>
              <w:t>P3</w:t>
            </w:r>
          </w:p>
        </w:tc>
        <w:tc>
          <w:tcPr>
            <w:tcW w:type="dxa" w:w="576"/>
          </w:tcPr>
          <w:p>
            <w:r>
              <w:rPr>
                <w:b/>
                <w:sz w:val="20"/>
              </w:rPr>
              <w:t>P4</w:t>
            </w:r>
          </w:p>
        </w:tc>
        <w:tc>
          <w:tcPr>
            <w:tcW w:type="dxa" w:w="576"/>
          </w:tcPr>
          <w:p>
            <w:r>
              <w:rPr>
                <w:b/>
                <w:sz w:val="20"/>
              </w:rPr>
              <w:t>P5</w:t>
            </w:r>
          </w:p>
        </w:tc>
        <w:tc>
          <w:tcPr>
            <w:tcW w:type="dxa" w:w="576"/>
          </w:tcPr>
          <w:p>
            <w:r>
              <w:rPr>
                <w:b/>
                <w:sz w:val="20"/>
              </w:rPr>
              <w:t>P6</w:t>
            </w:r>
          </w:p>
        </w:tc>
        <w:tc>
          <w:tcPr>
            <w:tcW w:type="dxa" w:w="576"/>
          </w:tcPr>
          <w:p>
            <w:r>
              <w:rPr>
                <w:b/>
                <w:sz w:val="20"/>
              </w:rPr>
              <w:t>P7</w:t>
            </w:r>
          </w:p>
        </w:tc>
        <w:tc>
          <w:tcPr>
            <w:tcW w:type="dxa" w:w="576"/>
          </w:tcPr>
          <w:p>
            <w:r>
              <w:rPr>
                <w:b/>
                <w:sz w:val="20"/>
              </w:rPr>
              <w:t>P8</w:t>
            </w:r>
          </w:p>
        </w:tc>
        <w:tc>
          <w:tcPr>
            <w:tcW w:type="dxa" w:w="576"/>
          </w:tcPr>
          <w:p>
            <w:r>
              <w:rPr>
                <w:b/>
                <w:sz w:val="20"/>
              </w:rPr>
              <w:t>P9</w:t>
            </w:r>
          </w:p>
        </w:tc>
        <w:tc>
          <w:tcPr>
            <w:tcW w:type="dxa" w:w="576"/>
          </w:tcPr>
          <w:p>
            <w:r>
              <w:rPr>
                <w:b/>
                <w:sz w:val="20"/>
              </w:rPr>
              <w:t>P10</w:t>
            </w:r>
          </w:p>
        </w:tc>
        <w:tc>
          <w:tcPr>
            <w:tcW w:type="dxa" w:w="576"/>
          </w:tcPr>
          <w:p>
            <w:r>
              <w:rPr>
                <w:b/>
                <w:sz w:val="20"/>
              </w:rPr>
              <w:t>P11</w:t>
            </w:r>
          </w:p>
        </w:tc>
        <w:tc>
          <w:tcPr>
            <w:tcW w:type="dxa" w:w="576"/>
          </w:tcPr>
          <w:p>
            <w:r>
              <w:rPr>
                <w:b/>
                <w:sz w:val="20"/>
              </w:rPr>
              <w:t>P12</w:t>
            </w:r>
          </w:p>
        </w:tc>
        <w:tc>
          <w:tcPr>
            <w:tcW w:type="dxa" w:w="576"/>
          </w:tcPr>
          <w:p>
            <w:r>
              <w:rPr>
                <w:b/>
                <w:sz w:val="20"/>
              </w:rPr>
              <w:t>P13</w:t>
            </w:r>
          </w:p>
        </w:tc>
        <w:tc>
          <w:tcPr>
            <w:tcW w:type="dxa" w:w="576"/>
          </w:tcPr>
          <w:p>
            <w:r>
              <w:rPr>
                <w:b/>
                <w:sz w:val="20"/>
              </w:rPr>
              <w:t>P14</w:t>
            </w:r>
          </w:p>
        </w:tc>
        <w:tc>
          <w:tcPr>
            <w:tcW w:type="dxa" w:w="576"/>
          </w:tcPr>
          <w:p>
            <w:r>
              <w:rPr>
                <w:b/>
                <w:sz w:val="20"/>
              </w:rPr>
              <w:t>P15</w:t>
            </w:r>
          </w:p>
        </w:tc>
      </w:tr>
      <w:tr>
        <w:tc>
          <w:tcPr>
            <w:tcW w:type="dxa" w:w="576"/>
          </w:tcPr>
          <w:p>
            <w:r>
              <w:rPr>
                <w:sz w:val="20"/>
              </w:rPr>
              <w:t>A</w:t>
            </w:r>
          </w:p>
        </w:tc>
        <w:tc>
          <w:tcPr>
            <w:tcW w:type="dxa" w:w="576"/>
          </w:tcPr>
          <w:p>
            <w:r>
              <w:rPr>
                <w:sz w:val="20"/>
              </w:rPr>
              <w:t>0.0</w:t>
            </w:r>
          </w:p>
        </w:tc>
        <w:tc>
          <w:tcPr>
            <w:tcW w:type="dxa" w:w="576"/>
          </w:tcPr>
          <w:p>
            <w:r>
              <w:rPr>
                <w:sz w:val="20"/>
              </w:rPr>
              <w:t>0.5</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1.0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0.5</w:t>
            </w:r>
          </w:p>
        </w:tc>
        <w:tc>
          <w:tcPr>
            <w:tcW w:type="dxa" w:w="576"/>
          </w:tcPr>
          <w:p>
            <w:r>
              <w:rPr>
                <w:sz w:val="20"/>
              </w:rPr>
              <w:t>0.0</w:t>
            </w:r>
          </w:p>
        </w:tc>
        <w:tc>
          <w:tcPr>
            <w:tcW w:type="dxa" w:w="576"/>
          </w:tcPr>
          <w:p>
            <w:r>
              <w:rPr>
                <w:sz w:val="20"/>
              </w:rPr>
              <w:t>0.0</w:t>
            </w:r>
          </w:p>
        </w:tc>
        <w:tc>
          <w:tcPr>
            <w:tcW w:type="dxa" w:w="576"/>
          </w:tcPr>
          <w:p>
            <w:r>
              <w:rPr>
                <w:sz w:val="20"/>
              </w:rPr>
              <w:t>0.0</w:t>
            </w:r>
          </w:p>
        </w:tc>
      </w:tr>
      <w:tr>
        <w:tc>
          <w:tcPr>
            <w:tcW w:type="dxa" w:w="576"/>
          </w:tcPr>
          <w:p>
            <w:r>
              <w:rPr>
                <w:sz w:val="20"/>
              </w:rPr>
              <w:t>C</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1.0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0.5</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0.5</w:t>
            </w:r>
          </w:p>
        </w:tc>
        <w:tc>
          <w:tcPr>
            <w:tcW w:type="dxa" w:w="576"/>
          </w:tcPr>
          <w:p>
            <w:r>
              <w:rPr>
                <w:sz w:val="20"/>
              </w:rPr>
              <w:t>0.0</w:t>
            </w:r>
          </w:p>
        </w:tc>
      </w:tr>
      <w:tr>
        <w:tc>
          <w:tcPr>
            <w:tcW w:type="dxa" w:w="576"/>
          </w:tcPr>
          <w:p>
            <w:r>
              <w:rPr>
                <w:sz w:val="20"/>
              </w:rPr>
              <w:t>G</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0.5</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1.0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0.0</w:t>
            </w:r>
          </w:p>
        </w:tc>
        <w:tc>
          <w:tcPr>
            <w:tcW w:type="dxa" w:w="576"/>
          </w:tcPr>
          <w:p>
            <w:r>
              <w:rPr>
                <w:sz w:val="20"/>
              </w:rPr>
              <w:t>0.0</w:t>
            </w:r>
          </w:p>
        </w:tc>
      </w:tr>
      <w:tr>
        <w:tc>
          <w:tcPr>
            <w:tcW w:type="dxa" w:w="576"/>
          </w:tcPr>
          <w:p>
            <w:r>
              <w:rPr>
                <w:sz w:val="20"/>
              </w:rPr>
              <w:t>T</w:t>
            </w:r>
          </w:p>
        </w:tc>
        <w:tc>
          <w:tcPr>
            <w:tcW w:type="dxa" w:w="576"/>
          </w:tcPr>
          <w:p>
            <w:r>
              <w:rPr>
                <w:sz w:val="20"/>
              </w:rPr>
              <w:t>1.0</w:t>
            </w:r>
          </w:p>
        </w:tc>
        <w:tc>
          <w:tcPr>
            <w:tcW w:type="dxa" w:w="576"/>
          </w:tcPr>
          <w:p>
            <w:r>
              <w:rPr>
                <w:sz w:val="20"/>
              </w:rPr>
              <w:t>0.5</w:t>
            </w:r>
          </w:p>
        </w:tc>
        <w:tc>
          <w:tcPr>
            <w:tcW w:type="dxa" w:w="576"/>
          </w:tcPr>
          <w:p>
            <w:r>
              <w:rPr>
                <w:sz w:val="20"/>
              </w:rPr>
              <w:t>1.0</w:t>
            </w:r>
          </w:p>
        </w:tc>
        <w:tc>
          <w:tcPr>
            <w:tcW w:type="dxa" w:w="576"/>
          </w:tcPr>
          <w:p>
            <w:r>
              <w:rPr>
                <w:sz w:val="20"/>
              </w:rPr>
              <w:t>0.5</w:t>
            </w:r>
          </w:p>
        </w:tc>
        <w:tc>
          <w:tcPr>
            <w:tcW w:type="dxa" w:w="576"/>
          </w:tcPr>
          <w:p>
            <w:r>
              <w:rPr>
                <w:sz w:val="20"/>
              </w:rPr>
              <w:t>0.0</w:t>
            </w:r>
          </w:p>
        </w:tc>
        <w:tc>
          <w:tcPr>
            <w:tcW w:type="dxa" w:w="576"/>
          </w:tcPr>
          <w:p>
            <w:r>
              <w:rPr>
                <w:sz w:val="20"/>
              </w:rPr>
              <w:t>0.0</w:t>
            </w:r>
          </w:p>
        </w:tc>
        <w:tc>
          <w:tcPr>
            <w:tcW w:type="dxa" w:w="576"/>
          </w:tcPr>
          <w:p>
            <w:r>
              <w:rPr>
                <w:sz w:val="20"/>
              </w:rPr>
              <w:t>1.0</w:t>
            </w:r>
          </w:p>
        </w:tc>
        <w:tc>
          <w:tcPr>
            <w:tcW w:type="dxa" w:w="576"/>
          </w:tcPr>
          <w:p>
            <w:r>
              <w:rPr>
                <w:sz w:val="20"/>
              </w:rPr>
              <w:t>1.0</w:t>
            </w:r>
          </w:p>
        </w:tc>
        <w:tc>
          <w:tcPr>
            <w:tcW w:type="dxa" w:w="576"/>
          </w:tcPr>
          <w:p>
            <w:r>
              <w:rPr>
                <w:sz w:val="20"/>
              </w:rPr>
              <w:t>0.0</w:t>
            </w:r>
          </w:p>
        </w:tc>
        <w:tc>
          <w:tcPr>
            <w:tcW w:type="dxa" w:w="576"/>
          </w:tcPr>
          <w:p>
            <w:r>
              <w:rPr>
                <w:sz w:val="20"/>
              </w:rPr>
              <w:t>0.5</w:t>
            </w:r>
          </w:p>
        </w:tc>
        <w:tc>
          <w:tcPr>
            <w:tcW w:type="dxa" w:w="576"/>
          </w:tcPr>
          <w:p>
            <w:r>
              <w:rPr>
                <w:sz w:val="20"/>
              </w:rPr>
              <w:t>1.0</w:t>
            </w:r>
          </w:p>
        </w:tc>
        <w:tc>
          <w:tcPr>
            <w:tcW w:type="dxa" w:w="576"/>
          </w:tcPr>
          <w:p>
            <w:r>
              <w:rPr>
                <w:sz w:val="20"/>
              </w:rPr>
              <w:t>0.5</w:t>
            </w:r>
          </w:p>
        </w:tc>
        <w:tc>
          <w:tcPr>
            <w:tcW w:type="dxa" w:w="576"/>
          </w:tcPr>
          <w:p>
            <w:r>
              <w:rPr>
                <w:sz w:val="20"/>
              </w:rPr>
              <w:t>1.0</w:t>
            </w:r>
          </w:p>
        </w:tc>
        <w:tc>
          <w:tcPr>
            <w:tcW w:type="dxa" w:w="576"/>
          </w:tcPr>
          <w:p>
            <w:r>
              <w:rPr>
                <w:sz w:val="20"/>
              </w:rPr>
              <w:t>0.5</w:t>
            </w:r>
          </w:p>
        </w:tc>
        <w:tc>
          <w:tcPr>
            <w:tcW w:type="dxa" w:w="576"/>
          </w:tcPr>
          <w:p>
            <w:r>
              <w:rPr>
                <w:sz w:val="20"/>
              </w:rPr>
              <w:t>1.0</w:t>
            </w:r>
          </w:p>
        </w:tc>
      </w:tr>
    </w:tbl>
    <w:p>
      <w:pPr>
        <w:spacing w:before="120" w:after="120"/>
      </w:pPr>
    </w:p>
    <w:p>
      <w:r>
        <w:rPr>
          <w:sz w:val="22"/>
        </w:rPr>
        <w:t>Positions with a 1.0 (100%) are highly conserved — the protein strongly prefers that specific letter. For example, Position 1 is always T, Position 5 is always C, Position 6 is always A, and Position 9 is always G. These are the critical contact points where the protein's amino acids physically touch specific DNA bases.</w:t>
      </w:r>
    </w:p>
    <w:p>
      <w:r>
        <w:rPr>
          <w:sz w:val="22"/>
        </w:rPr>
        <w:t>Positions with a 0.5 (50%) are degenerate — the protein accepts either of two letters. These are positions where evolution allowed some flexibility, suggesting they are less critical for binding.</w:t>
      </w:r>
    </w:p>
    <w:p>
      <w:pPr>
        <w:pStyle w:val="Heading2"/>
      </w:pPr>
      <w:r>
        <w:rPr>
          <w:color w:val="0E7C86"/>
          <w:sz w:val="28"/>
        </w:rPr>
        <w:t>Sequence Logos — The Pretty Version</w:t>
      </w:r>
    </w:p>
    <w:p>
      <w:r>
        <w:rPr>
          <w:sz w:val="22"/>
        </w:rPr>
        <w:t>When scientists visualize a PWM, they often draw a sequence logo. This is a picture where each position has stacked letters. The height of each letter shows how much the protein prefers it:</w:t>
      </w:r>
    </w:p>
    <w:p>
      <w:pPr>
        <w:pStyle w:val="ListBullet"/>
        <w:ind w:left="720"/>
      </w:pPr>
      <w:r>
        <w:rPr>
          <w:sz w:val="22"/>
        </w:rPr>
        <w:t>Tall letter = strong preference (the protein really wants this base here)</w:t>
      </w:r>
    </w:p>
    <w:p>
      <w:pPr>
        <w:pStyle w:val="ListBullet"/>
        <w:ind w:left="720"/>
      </w:pPr>
      <w:r>
        <w:rPr>
          <w:sz w:val="22"/>
        </w:rPr>
        <w:t>Short letter = weak preference (the protein does not care much)</w:t>
      </w:r>
    </w:p>
    <w:p>
      <w:pPr>
        <w:pStyle w:val="ListBullet"/>
        <w:ind w:left="720"/>
      </w:pPr>
      <w:r>
        <w:rPr>
          <w:sz w:val="22"/>
        </w:rPr>
        <w:t>Multiple short letters = degenerate position (several bases are acceptable)</w:t>
      </w:r>
    </w:p>
    <w:p>
      <w:r>
        <w:rPr>
          <w:sz w:val="22"/>
        </w:rPr>
        <w:t>The total height at each position represents the information content — measured in bits (a unit from information theory). A position with 2 bits of information means the protein is very picky (only one base allowed). A position with 0 bits means the protein does not care at all (any base is fine).</w:t>
      </w:r>
    </w:p>
    <w:p>
      <w:r>
        <w:rPr>
          <w:sz w:val="22"/>
        </w:rPr>
        <w:t>Phase 1 generated sequence logos as EPS files (Encapsulated PostScript — a format for high-quality scientific graphics) for each discovered motif. These logos visually confirm the PWM numbers.</w:t>
      </w:r>
    </w:p>
    <w:p>
      <w:r>
        <w:br w:type="page"/>
      </w:r>
    </w:p>
    <w:p>
      <w:pPr>
        <w:pStyle w:val="Heading1"/>
      </w:pPr>
      <w:r>
        <w:rPr>
          <w:color w:val="0D9488"/>
          <w:sz w:val="36"/>
        </w:rPr>
        <w:t>6. Step 2: FIMO — Scanning the Whole Genome</w:t>
      </w:r>
    </w:p>
    <w:p>
      <w:r>
        <w:rPr>
          <w:sz w:val="22"/>
        </w:rPr>
        <w:t>FIMO stands for Find Individual Motif Occurrences. Once MEME discovered the pattern, FIMO takes that pattern and searches the entire genome — all 4,411,532 base pairs of M. tuberculosis H37Rv — looking for every place where the pattern matches.</w:t>
      </w:r>
    </w:p>
    <w:p>
      <w:pPr>
        <w:ind w:left="432" w:right="432"/>
      </w:pPr>
      <w:r>
        <w:rPr>
          <w:b/>
          <w:color w:val="DC2626"/>
          <w:sz w:val="22"/>
        </w:rPr>
        <w:t xml:space="preserve">🧒 Simple version: </w:t>
      </w:r>
      <w:r>
        <w:rPr>
          <w:i/>
          <w:color w:val="555555"/>
          <w:sz w:val="22"/>
        </w:rPr>
        <w:t>If MEME was the detective who found the fingerprint, FIMO is the FBI database search — it takes that fingerprint and checks it against every person in the country. Or think of it like using a metal detector: MEME told us what kind of metal to look for, and now FIMO sweeps the entire beach to find every buried piece.</w:t>
      </w:r>
    </w:p>
    <w:p>
      <w:pPr>
        <w:pStyle w:val="Heading2"/>
      </w:pPr>
      <w:r>
        <w:rPr>
          <w:color w:val="0E7C86"/>
          <w:sz w:val="28"/>
        </w:rPr>
        <w:t>FIMO Parameters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Pr>
                <w:b/>
                <w:sz w:val="20"/>
              </w:rPr>
              <w:t>Parameter</w:t>
            </w:r>
          </w:p>
        </w:tc>
        <w:tc>
          <w:tcPr>
            <w:tcW w:type="dxa" w:w="2880"/>
          </w:tcPr>
          <w:p>
            <w:r>
              <w:rPr>
                <w:b/>
                <w:sz w:val="20"/>
              </w:rPr>
              <w:t>Value</w:t>
            </w:r>
          </w:p>
        </w:tc>
        <w:tc>
          <w:tcPr>
            <w:tcW w:type="dxa" w:w="4320"/>
          </w:tcPr>
          <w:p>
            <w:r>
              <w:rPr>
                <w:b/>
                <w:sz w:val="20"/>
              </w:rPr>
              <w:t>Meaning</w:t>
            </w:r>
          </w:p>
        </w:tc>
      </w:tr>
      <w:tr>
        <w:tc>
          <w:tcPr>
            <w:tcW w:type="dxa" w:w="2160"/>
          </w:tcPr>
          <w:p>
            <w:r>
              <w:rPr>
                <w:sz w:val="20"/>
              </w:rPr>
              <w:t>Input genome</w:t>
            </w:r>
          </w:p>
        </w:tc>
        <w:tc>
          <w:tcPr>
            <w:tcW w:type="dxa" w:w="2880"/>
          </w:tcPr>
          <w:p>
            <w:r>
              <w:rPr>
                <w:sz w:val="20"/>
              </w:rPr>
              <w:t>H37Rv complete (NC_000962.3)</w:t>
            </w:r>
          </w:p>
        </w:tc>
        <w:tc>
          <w:tcPr>
            <w:tcW w:type="dxa" w:w="4320"/>
          </w:tcPr>
          <w:p>
            <w:r>
              <w:rPr>
                <w:sz w:val="20"/>
              </w:rPr>
              <w:t>Search the entire TB genome</w:t>
            </w:r>
          </w:p>
        </w:tc>
      </w:tr>
      <w:tr>
        <w:tc>
          <w:tcPr>
            <w:tcW w:type="dxa" w:w="2160"/>
          </w:tcPr>
          <w:p>
            <w:r>
              <w:rPr>
                <w:sz w:val="20"/>
              </w:rPr>
              <w:t>Input motifs</w:t>
            </w:r>
          </w:p>
        </w:tc>
        <w:tc>
          <w:tcPr>
            <w:tcW w:type="dxa" w:w="2880"/>
          </w:tcPr>
          <w:p>
            <w:r>
              <w:rPr>
                <w:sz w:val="20"/>
              </w:rPr>
              <w:t>5 PWMs from MEME</w:t>
            </w:r>
          </w:p>
        </w:tc>
        <w:tc>
          <w:tcPr>
            <w:tcW w:type="dxa" w:w="4320"/>
          </w:tcPr>
          <w:p>
            <w:r>
              <w:rPr>
                <w:sz w:val="20"/>
              </w:rPr>
              <w:t>All 5 discovered motifs are scanned</w:t>
            </w:r>
          </w:p>
        </w:tc>
      </w:tr>
      <w:tr>
        <w:tc>
          <w:tcPr>
            <w:tcW w:type="dxa" w:w="2160"/>
          </w:tcPr>
          <w:p>
            <w:r>
              <w:rPr>
                <w:sz w:val="20"/>
              </w:rPr>
              <w:t>P-value threshold</w:t>
            </w:r>
          </w:p>
        </w:tc>
        <w:tc>
          <w:tcPr>
            <w:tcW w:type="dxa" w:w="2880"/>
          </w:tcPr>
          <w:p>
            <w:r>
              <w:rPr>
                <w:sz w:val="20"/>
              </w:rPr>
              <w:t>1e-4 (0.0001)</w:t>
            </w:r>
          </w:p>
        </w:tc>
        <w:tc>
          <w:tcPr>
            <w:tcW w:type="dxa" w:w="4320"/>
          </w:tcPr>
          <w:p>
            <w:r>
              <w:rPr>
                <w:sz w:val="20"/>
              </w:rPr>
              <w:t>Only report matches with less than 0.01% chance of being random</w:t>
            </w:r>
          </w:p>
        </w:tc>
      </w:tr>
      <w:tr>
        <w:tc>
          <w:tcPr>
            <w:tcW w:type="dxa" w:w="2160"/>
          </w:tcPr>
          <w:p>
            <w:r>
              <w:rPr>
                <w:sz w:val="20"/>
              </w:rPr>
              <w:t>Output</w:t>
            </w:r>
          </w:p>
        </w:tc>
        <w:tc>
          <w:tcPr>
            <w:tcW w:type="dxa" w:w="2880"/>
          </w:tcPr>
          <w:p>
            <w:r>
              <w:rPr>
                <w:sz w:val="20"/>
              </w:rPr>
              <w:t>Ranked list with coordinates</w:t>
            </w:r>
          </w:p>
        </w:tc>
        <w:tc>
          <w:tcPr>
            <w:tcW w:type="dxa" w:w="4320"/>
          </w:tcPr>
          <w:p>
            <w:r>
              <w:rPr>
                <w:sz w:val="20"/>
              </w:rPr>
              <w:t>Each match gets a position, score, p-value, and sequence</w:t>
            </w:r>
          </w:p>
        </w:tc>
      </w:tr>
    </w:tbl>
    <w:p>
      <w:pPr>
        <w:pStyle w:val="Heading2"/>
      </w:pPr>
      <w:r>
        <w:rPr>
          <w:color w:val="0E7C86"/>
          <w:sz w:val="28"/>
        </w:rPr>
        <w:t>FIMO Results — The Top Hits</w:t>
      </w:r>
    </w:p>
    <w:p>
      <w:r>
        <w:rPr>
          <w:sz w:val="22"/>
        </w:rPr>
        <w:t>FIMO found over 100 candidate binding sites across the genome. The most important ones are: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720"/>
          </w:tcPr>
          <w:p>
            <w:r>
              <w:rPr>
                <w:b/>
                <w:sz w:val="20"/>
              </w:rPr>
              <w:t>Rank</w:t>
            </w:r>
          </w:p>
        </w:tc>
        <w:tc>
          <w:tcPr>
            <w:tcW w:type="dxa" w:w="1440"/>
          </w:tcPr>
          <w:p>
            <w:r>
              <w:rPr>
                <w:b/>
                <w:sz w:val="20"/>
              </w:rPr>
              <w:t>Position</w:t>
            </w:r>
          </w:p>
        </w:tc>
        <w:tc>
          <w:tcPr>
            <w:tcW w:type="dxa" w:w="864"/>
          </w:tcPr>
          <w:p>
            <w:r>
              <w:rPr>
                <w:b/>
                <w:sz w:val="20"/>
              </w:rPr>
              <w:t>Strand</w:t>
            </w:r>
          </w:p>
        </w:tc>
        <w:tc>
          <w:tcPr>
            <w:tcW w:type="dxa" w:w="1728"/>
          </w:tcPr>
          <w:p>
            <w:r>
              <w:rPr>
                <w:b/>
                <w:sz w:val="20"/>
              </w:rPr>
              <w:t>P-value</w:t>
            </w:r>
          </w:p>
        </w:tc>
        <w:tc>
          <w:tcPr>
            <w:tcW w:type="dxa" w:w="1440"/>
          </w:tcPr>
          <w:p>
            <w:r>
              <w:rPr>
                <w:b/>
                <w:sz w:val="20"/>
              </w:rPr>
              <w:t>Score (bits)</w:t>
            </w:r>
          </w:p>
        </w:tc>
        <w:tc>
          <w:tcPr>
            <w:tcW w:type="dxa" w:w="3168"/>
          </w:tcPr>
          <w:p>
            <w:r>
              <w:rPr>
                <w:b/>
                <w:sz w:val="20"/>
              </w:rPr>
              <w:t>Sequence</w:t>
            </w:r>
          </w:p>
        </w:tc>
      </w:tr>
      <w:tr>
        <w:tc>
          <w:tcPr>
            <w:tcW w:type="dxa" w:w="720"/>
          </w:tcPr>
          <w:p>
            <w:r>
              <w:rPr>
                <w:sz w:val="20"/>
              </w:rPr>
              <w:t>1</w:t>
            </w:r>
          </w:p>
        </w:tc>
        <w:tc>
          <w:tcPr>
            <w:tcW w:type="dxa" w:w="1440"/>
          </w:tcPr>
          <w:p>
            <w:r>
              <w:rPr>
                <w:sz w:val="20"/>
              </w:rPr>
              <w:t>2,207,551</w:t>
            </w:r>
          </w:p>
        </w:tc>
        <w:tc>
          <w:tcPr>
            <w:tcW w:type="dxa" w:w="864"/>
          </w:tcPr>
          <w:p>
            <w:r>
              <w:rPr>
                <w:sz w:val="20"/>
              </w:rPr>
              <w:t>+</w:t>
            </w:r>
          </w:p>
        </w:tc>
        <w:tc>
          <w:tcPr>
            <w:tcW w:type="dxa" w:w="1728"/>
          </w:tcPr>
          <w:p>
            <w:r>
              <w:rPr>
                <w:sz w:val="20"/>
              </w:rPr>
              <w:t>1.10e-11</w:t>
            </w:r>
          </w:p>
        </w:tc>
        <w:tc>
          <w:tcPr>
            <w:tcW w:type="dxa" w:w="1440"/>
          </w:tcPr>
          <w:p>
            <w:r>
              <w:rPr>
                <w:sz w:val="20"/>
              </w:rPr>
              <w:t>34.86</w:t>
            </w:r>
          </w:p>
        </w:tc>
        <w:tc>
          <w:tcPr>
            <w:tcW w:type="dxa" w:w="3168"/>
          </w:tcPr>
          <w:p>
            <w:r>
              <w:rPr>
                <w:sz w:val="20"/>
              </w:rPr>
              <w:t>GTTGTCCAAGCAATCGCGTAT</w:t>
            </w:r>
          </w:p>
        </w:tc>
      </w:tr>
      <w:tr>
        <w:tc>
          <w:tcPr>
            <w:tcW w:type="dxa" w:w="720"/>
          </w:tcPr>
          <w:p>
            <w:r>
              <w:rPr>
                <w:sz w:val="20"/>
              </w:rPr>
              <w:t>2</w:t>
            </w:r>
          </w:p>
        </w:tc>
        <w:tc>
          <w:tcPr>
            <w:tcW w:type="dxa" w:w="1440"/>
          </w:tcPr>
          <w:p>
            <w:r>
              <w:rPr>
                <w:sz w:val="20"/>
              </w:rPr>
              <w:t>2,207,528</w:t>
            </w:r>
          </w:p>
        </w:tc>
        <w:tc>
          <w:tcPr>
            <w:tcW w:type="dxa" w:w="864"/>
          </w:tcPr>
          <w:p>
            <w:r>
              <w:rPr>
                <w:sz w:val="20"/>
              </w:rPr>
              <w:t>+</w:t>
            </w:r>
          </w:p>
        </w:tc>
        <w:tc>
          <w:tcPr>
            <w:tcW w:type="dxa" w:w="1728"/>
          </w:tcPr>
          <w:p>
            <w:r>
              <w:rPr>
                <w:sz w:val="20"/>
              </w:rPr>
              <w:t>3.14e-11</w:t>
            </w:r>
          </w:p>
        </w:tc>
        <w:tc>
          <w:tcPr>
            <w:tcW w:type="dxa" w:w="1440"/>
          </w:tcPr>
          <w:p>
            <w:r>
              <w:rPr>
                <w:sz w:val="20"/>
              </w:rPr>
              <w:t>33.22</w:t>
            </w:r>
          </w:p>
        </w:tc>
        <w:tc>
          <w:tcPr>
            <w:tcW w:type="dxa" w:w="3168"/>
          </w:tcPr>
          <w:p>
            <w:r>
              <w:rPr>
                <w:sz w:val="20"/>
              </w:rPr>
              <w:t>TTTGCATTGCTATTTACCGA</w:t>
            </w:r>
          </w:p>
        </w:tc>
      </w:tr>
      <w:tr>
        <w:tc>
          <w:tcPr>
            <w:tcW w:type="dxa" w:w="720"/>
          </w:tcPr>
          <w:p>
            <w:r>
              <w:rPr>
                <w:sz w:val="20"/>
              </w:rPr>
              <w:t>92</w:t>
            </w:r>
          </w:p>
        </w:tc>
        <w:tc>
          <w:tcPr>
            <w:tcW w:type="dxa" w:w="1440"/>
          </w:tcPr>
          <w:p>
            <w:r>
              <w:rPr>
                <w:sz w:val="20"/>
              </w:rPr>
              <w:t>2,207,075</w:t>
            </w:r>
          </w:p>
        </w:tc>
        <w:tc>
          <w:tcPr>
            <w:tcW w:type="dxa" w:w="864"/>
          </w:tcPr>
          <w:p>
            <w:r>
              <w:rPr>
                <w:sz w:val="20"/>
              </w:rPr>
              <w:t>-</w:t>
            </w:r>
          </w:p>
        </w:tc>
        <w:tc>
          <w:tcPr>
            <w:tcW w:type="dxa" w:w="1728"/>
          </w:tcPr>
          <w:p>
            <w:r>
              <w:rPr>
                <w:sz w:val="20"/>
              </w:rPr>
              <w:t>7.77e-06</w:t>
            </w:r>
          </w:p>
        </w:tc>
        <w:tc>
          <w:tcPr>
            <w:tcW w:type="dxa" w:w="1440"/>
          </w:tcPr>
          <w:p>
            <w:r>
              <w:rPr>
                <w:sz w:val="20"/>
              </w:rPr>
              <w:t>—</w:t>
            </w:r>
          </w:p>
        </w:tc>
        <w:tc>
          <w:tcPr>
            <w:tcW w:type="dxa" w:w="3168"/>
          </w:tcPr>
          <w:p>
            <w:r>
              <w:rPr>
                <w:sz w:val="20"/>
              </w:rPr>
              <w:t>AATTGCAATGTAATCGCGTAT</w:t>
            </w:r>
          </w:p>
        </w:tc>
      </w:tr>
    </w:tbl>
    <w:p>
      <w:pPr>
        <w:spacing w:before="120" w:after="120"/>
      </w:pPr>
    </w:p>
    <w:p>
      <w:r>
        <w:rPr>
          <w:sz w:val="22"/>
        </w:rPr>
        <w:t>The #1 hit is at position 2,207,551 — that is right inside the known operator region (which spans ~2,207,477 to ~2,207,699). The p-value of 1.10 x 10^-11 means there is only about a 1-in-100-billion chance that this match happened by random luck. That is extraordinarily significant.</w:t>
      </w:r>
    </w:p>
    <w:p>
      <w:r>
        <w:rPr>
          <w:sz w:val="22"/>
        </w:rPr>
        <w:t>The #2 hit is at position 2,207,528 — also inside the operator, just 23 base pairs away from hit #1. These two hits correspond to the two binding sites (strong and weak) within the operator.</w:t>
      </w:r>
    </w:p>
    <w:p>
      <w:r>
        <w:rPr>
          <w:sz w:val="22"/>
        </w:rPr>
        <w:t>The score in bits measures how well the sequence matches the PWM. A score of 34.86 bits is very high — it means the sequence is an almost perfect match to the consensus motif.</w:t>
      </w:r>
    </w:p>
    <w:p>
      <w:pPr>
        <w:ind w:left="432" w:right="432"/>
      </w:pPr>
      <w:r>
        <w:rPr>
          <w:b/>
          <w:color w:val="DC2626"/>
          <w:sz w:val="22"/>
        </w:rPr>
        <w:t xml:space="preserve">🧒 Simple version: </w:t>
      </w:r>
      <w:r>
        <w:rPr>
          <w:i/>
          <w:color w:val="555555"/>
          <w:sz w:val="22"/>
        </w:rPr>
        <w:t>Imagine you told a search engine "find this fingerprint in a database of 4 million people" and the very first result was the exact person you already knew was the culprit. That is what happened here — the top FIMO hit matched the known operator perfectly. This validates the entire approach.</w:t>
      </w:r>
    </w:p>
    <w:p>
      <w:pPr>
        <w:pStyle w:val="Heading2"/>
      </w:pPr>
      <w:r>
        <w:rPr>
          <w:color w:val="0E7C86"/>
          <w:sz w:val="28"/>
        </w:rPr>
        <w:t>Additional Candidate Sites</w:t>
      </w:r>
    </w:p>
    <w:p>
      <w:r>
        <w:rPr>
          <w:sz w:val="22"/>
        </w:rPr>
        <w:t>Beyond the known operator, FIMO also found potential binding sites near other genes. These include sites near lipid metabolism genes (Rv1933c, Rv1935c, mbtG) and other intergenic regions. These are candidate secondary targets of Mce3R regulation — places where the protein might also bind and control other genes. These candidates are classified further in Phase 5.</w:t>
      </w:r>
    </w:p>
    <w:p>
      <w:r>
        <w:br w:type="page"/>
      </w:r>
    </w:p>
    <w:p>
      <w:pPr>
        <w:pStyle w:val="Heading1"/>
      </w:pPr>
      <w:r>
        <w:rPr>
          <w:color w:val="0D9488"/>
          <w:sz w:val="36"/>
        </w:rPr>
        <w:t>7. The Energy Connection — From Scores to Sticky-ness</w:t>
      </w:r>
    </w:p>
    <w:p>
      <w:r>
        <w:rPr>
          <w:sz w:val="22"/>
        </w:rPr>
        <w:t>There is a deep connection between how well a DNA sequence matches the motif (the FIMO score) and how tightly the protein binds to it (the Kd value). This connection is governed by thermodynamics — the science of energy and heat.</w:t>
      </w:r>
    </w:p>
    <w:p>
      <w:pPr>
        <w:ind w:left="432" w:right="432"/>
      </w:pPr>
      <w:r>
        <w:rPr>
          <w:b/>
          <w:color w:val="DC2626"/>
          <w:sz w:val="22"/>
        </w:rPr>
        <w:t xml:space="preserve">🧒 Simple version: </w:t>
      </w:r>
      <w:r>
        <w:rPr>
          <w:i/>
          <w:color w:val="555555"/>
          <w:sz w:val="22"/>
        </w:rPr>
        <w:t>Think of Kd like the weight needed to pull a sticker off a surface. If you need a lot of force (low Kd), the sticker is very firmly attached — it has a lot of binding energy. If you need only a little force (high Kd), the sticker barely holds on — it has less binding energy. The FIMO score tells us how good the sticker-surface match is, and the energy equation converts that into actual stickiness.</w:t>
      </w:r>
    </w:p>
    <w:p>
      <w:pPr>
        <w:pStyle w:val="Heading2"/>
      </w:pPr>
      <w:r>
        <w:rPr>
          <w:color w:val="0E7C86"/>
          <w:sz w:val="28"/>
        </w:rPr>
        <w:t>The Key Equation</w:t>
      </w:r>
    </w:p>
    <w:p>
      <w:r>
        <w:rPr>
          <w:sz w:val="22"/>
        </w:rPr>
        <w:t>The relationship between Kd and binding free energy (Delta-G) is:</w:t>
      </w:r>
    </w:p>
    <w:p>
      <w:pPr>
        <w:ind w:left="432"/>
      </w:pPr>
      <w:r>
        <w:rPr>
          <w:rFonts w:ascii="Courier New" w:hAnsi="Courier New"/>
          <w:color w:val="1A1A2E"/>
          <w:sz w:val="18"/>
        </w:rPr>
        <w:t>DeltaG = -R x T x ln(Kd / reference)</w:t>
      </w:r>
    </w:p>
    <w:p>
      <w:r>
        <w:rPr>
          <w:sz w:val="22"/>
        </w:rPr>
        <w:t>Where:</w:t>
      </w:r>
    </w:p>
    <w:p>
      <w:pPr>
        <w:pStyle w:val="ListBullet"/>
        <w:ind w:left="720"/>
      </w:pPr>
      <w:r>
        <w:rPr>
          <w:sz w:val="22"/>
        </w:rPr>
        <w:t>DeltaG (Delta-G) = the binding free energy in kcal/mol (kilocalories per mole — a unit of energy)</w:t>
      </w:r>
    </w:p>
    <w:p>
      <w:pPr>
        <w:pStyle w:val="ListBullet"/>
        <w:ind w:left="720"/>
      </w:pPr>
      <w:r>
        <w:rPr>
          <w:sz w:val="22"/>
        </w:rPr>
        <w:t>R = 1.987 cal/(mol*K) = the gas constant (a universal number from physics)</w:t>
      </w:r>
    </w:p>
    <w:p>
      <w:pPr>
        <w:pStyle w:val="ListBullet"/>
        <w:ind w:left="720"/>
      </w:pPr>
      <w:r>
        <w:rPr>
          <w:sz w:val="22"/>
        </w:rPr>
        <w:t>T = 310 K = temperature in Kelvin (that is 37 degrees Celsius — body temperature, where TB lives)</w:t>
      </w:r>
    </w:p>
    <w:p>
      <w:pPr>
        <w:pStyle w:val="ListBullet"/>
        <w:ind w:left="720"/>
      </w:pPr>
      <w:r>
        <w:rPr>
          <w:sz w:val="22"/>
        </w:rPr>
        <w:t>ln = the natural logarithm (a mathematical function)</w:t>
      </w:r>
    </w:p>
    <w:p>
      <w:pPr>
        <w:pStyle w:val="ListBullet"/>
        <w:ind w:left="720"/>
      </w:pPr>
      <w:r>
        <w:rPr>
          <w:sz w:val="22"/>
        </w:rPr>
        <w:t>Kd = the dissociation constant (how easily the protein lets go)</w:t>
      </w:r>
    </w:p>
    <w:p>
      <w:pPr>
        <w:pStyle w:val="Heading2"/>
      </w:pPr>
      <w:r>
        <w:rPr>
          <w:color w:val="0E7C86"/>
          <w:sz w:val="28"/>
        </w:rPr>
        <w:t>Calculated Energies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tcPr>
          <w:p>
            <w:r>
              <w:rPr>
                <w:b/>
                <w:sz w:val="20"/>
              </w:rPr>
              <w:t>Site</w:t>
            </w:r>
          </w:p>
        </w:tc>
        <w:tc>
          <w:tcPr>
            <w:tcW w:type="dxa" w:w="1440"/>
          </w:tcPr>
          <w:p>
            <w:r>
              <w:rPr>
                <w:b/>
                <w:sz w:val="20"/>
              </w:rPr>
              <w:t>Kd (nM)</w:t>
            </w:r>
          </w:p>
        </w:tc>
        <w:tc>
          <w:tcPr>
            <w:tcW w:type="dxa" w:w="2160"/>
          </w:tcPr>
          <w:p>
            <w:r>
              <w:rPr>
                <w:b/>
                <w:sz w:val="20"/>
              </w:rPr>
              <w:t>DeltaG (kcal/mol)</w:t>
            </w:r>
          </w:p>
        </w:tc>
        <w:tc>
          <w:tcPr>
            <w:tcW w:type="dxa" w:w="4032"/>
          </w:tcPr>
          <w:p>
            <w:r>
              <w:rPr>
                <w:b/>
                <w:sz w:val="20"/>
              </w:rPr>
              <w:t>Interpretation</w:t>
            </w:r>
          </w:p>
        </w:tc>
      </w:tr>
      <w:tr>
        <w:tc>
          <w:tcPr>
            <w:tcW w:type="dxa" w:w="1728"/>
          </w:tcPr>
          <w:p>
            <w:r>
              <w:rPr>
                <w:sz w:val="20"/>
              </w:rPr>
              <w:t>Strong site</w:t>
            </w:r>
          </w:p>
        </w:tc>
        <w:tc>
          <w:tcPr>
            <w:tcW w:type="dxa" w:w="1440"/>
          </w:tcPr>
          <w:p>
            <w:r>
              <w:rPr>
                <w:sz w:val="20"/>
              </w:rPr>
              <w:t>2.4</w:t>
            </w:r>
          </w:p>
        </w:tc>
        <w:tc>
          <w:tcPr>
            <w:tcW w:type="dxa" w:w="2160"/>
          </w:tcPr>
          <w:p>
            <w:r>
              <w:rPr>
                <w:sz w:val="20"/>
              </w:rPr>
              <w:t>-10.2</w:t>
            </w:r>
          </w:p>
        </w:tc>
        <w:tc>
          <w:tcPr>
            <w:tcW w:type="dxa" w:w="4032"/>
          </w:tcPr>
          <w:p>
            <w:r>
              <w:rPr>
                <w:sz w:val="20"/>
              </w:rPr>
              <w:t>Very favorable binding — lots of energy holding protein on</w:t>
            </w:r>
          </w:p>
        </w:tc>
      </w:tr>
      <w:tr>
        <w:tc>
          <w:tcPr>
            <w:tcW w:type="dxa" w:w="1728"/>
          </w:tcPr>
          <w:p>
            <w:r>
              <w:rPr>
                <w:sz w:val="20"/>
              </w:rPr>
              <w:t>Weak site</w:t>
            </w:r>
          </w:p>
        </w:tc>
        <w:tc>
          <w:tcPr>
            <w:tcW w:type="dxa" w:w="1440"/>
          </w:tcPr>
          <w:p>
            <w:r>
              <w:rPr>
                <w:sz w:val="20"/>
              </w:rPr>
              <w:t>49</w:t>
            </w:r>
          </w:p>
        </w:tc>
        <w:tc>
          <w:tcPr>
            <w:tcW w:type="dxa" w:w="2160"/>
          </w:tcPr>
          <w:p>
            <w:r>
              <w:rPr>
                <w:sz w:val="20"/>
              </w:rPr>
              <w:t>-8.1</w:t>
            </w:r>
          </w:p>
        </w:tc>
        <w:tc>
          <w:tcPr>
            <w:tcW w:type="dxa" w:w="4032"/>
          </w:tcPr>
          <w:p>
            <w:r>
              <w:rPr>
                <w:sz w:val="20"/>
              </w:rPr>
              <w:t>Less favorable — protein binds but not as tightly</w:t>
            </w:r>
          </w:p>
        </w:tc>
      </w:tr>
      <w:tr>
        <w:tc>
          <w:tcPr>
            <w:tcW w:type="dxa" w:w="1728"/>
          </w:tcPr>
          <w:p>
            <w:r>
              <w:rPr>
                <w:sz w:val="20"/>
              </w:rPr>
              <w:t>Difference (DDeltaG)</w:t>
            </w:r>
          </w:p>
        </w:tc>
        <w:tc>
          <w:tcPr>
            <w:tcW w:type="dxa" w:w="1440"/>
          </w:tcPr>
          <w:p>
            <w:r>
              <w:rPr>
                <w:sz w:val="20"/>
              </w:rPr>
              <w:t>—</w:t>
            </w:r>
          </w:p>
        </w:tc>
        <w:tc>
          <w:tcPr>
            <w:tcW w:type="dxa" w:w="2160"/>
          </w:tcPr>
          <w:p>
            <w:r>
              <w:rPr>
                <w:sz w:val="20"/>
              </w:rPr>
              <w:t>1.86</w:t>
            </w:r>
          </w:p>
        </w:tc>
        <w:tc>
          <w:tcPr>
            <w:tcW w:type="dxa" w:w="4032"/>
          </w:tcPr>
          <w:p>
            <w:r>
              <w:rPr>
                <w:sz w:val="20"/>
              </w:rPr>
              <w:t>The energy gap between the two sites</w:t>
            </w:r>
          </w:p>
        </w:tc>
      </w:tr>
    </w:tbl>
    <w:p>
      <w:pPr>
        <w:spacing w:before="120" w:after="120"/>
      </w:pPr>
    </w:p>
    <w:p>
      <w:r>
        <w:rPr>
          <w:sz w:val="22"/>
        </w:rPr>
        <w:t>A negative DeltaG means the binding is energetically favorable (it happens spontaneously). The more negative the number, the tighter the binding. The difference of 1.86 kcal/mol between the two sites seems small, but in molecular biology, even 1 kcal/mol can make a 5-fold difference in binding affinity.</w:t>
      </w:r>
    </w:p>
    <w:p>
      <w:pPr>
        <w:pStyle w:val="Heading2"/>
      </w:pPr>
      <w:r>
        <w:rPr>
          <w:color w:val="0E7C86"/>
          <w:sz w:val="28"/>
        </w:rPr>
        <w:t>Background Frequencies</w:t>
      </w:r>
    </w:p>
    <w:p>
      <w:r>
        <w:rPr>
          <w:sz w:val="22"/>
        </w:rPr>
        <w:t>To correctly score DNA sequences, we need to know what "random" DNA looks like in this genome. The background nucleotide frequencies for H37Rv are:</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Pr>
                <w:b/>
                <w:sz w:val="20"/>
              </w:rPr>
              <w:t>Base</w:t>
            </w:r>
          </w:p>
        </w:tc>
        <w:tc>
          <w:tcPr>
            <w:tcW w:type="dxa" w:w="2160"/>
          </w:tcPr>
          <w:p>
            <w:r>
              <w:rPr>
                <w:b/>
                <w:sz w:val="20"/>
              </w:rPr>
              <w:t>Frequency</w:t>
            </w:r>
          </w:p>
        </w:tc>
        <w:tc>
          <w:tcPr>
            <w:tcW w:type="dxa" w:w="2160"/>
          </w:tcPr>
          <w:p>
            <w:r>
              <w:rPr>
                <w:b/>
                <w:sz w:val="20"/>
              </w:rPr>
              <w:t>Percentage</w:t>
            </w:r>
          </w:p>
        </w:tc>
      </w:tr>
      <w:tr>
        <w:tc>
          <w:tcPr>
            <w:tcW w:type="dxa" w:w="2160"/>
          </w:tcPr>
          <w:p>
            <w:r>
              <w:rPr>
                <w:sz w:val="20"/>
              </w:rPr>
              <w:t>A (Adenine)</w:t>
            </w:r>
          </w:p>
        </w:tc>
        <w:tc>
          <w:tcPr>
            <w:tcW w:type="dxa" w:w="2160"/>
          </w:tcPr>
          <w:p>
            <w:r>
              <w:rPr>
                <w:sz w:val="20"/>
              </w:rPr>
              <w:t>0.204</w:t>
            </w:r>
          </w:p>
        </w:tc>
        <w:tc>
          <w:tcPr>
            <w:tcW w:type="dxa" w:w="2160"/>
          </w:tcPr>
          <w:p>
            <w:r>
              <w:rPr>
                <w:sz w:val="20"/>
              </w:rPr>
              <w:t>20.4%</w:t>
            </w:r>
          </w:p>
        </w:tc>
      </w:tr>
      <w:tr>
        <w:tc>
          <w:tcPr>
            <w:tcW w:type="dxa" w:w="2160"/>
          </w:tcPr>
          <w:p>
            <w:r>
              <w:rPr>
                <w:sz w:val="20"/>
              </w:rPr>
              <w:t>C (Cytosine)</w:t>
            </w:r>
          </w:p>
        </w:tc>
        <w:tc>
          <w:tcPr>
            <w:tcW w:type="dxa" w:w="2160"/>
          </w:tcPr>
          <w:p>
            <w:r>
              <w:rPr>
                <w:sz w:val="20"/>
              </w:rPr>
              <w:t>0.296</w:t>
            </w:r>
          </w:p>
        </w:tc>
        <w:tc>
          <w:tcPr>
            <w:tcW w:type="dxa" w:w="2160"/>
          </w:tcPr>
          <w:p>
            <w:r>
              <w:rPr>
                <w:sz w:val="20"/>
              </w:rPr>
              <w:t>29.6%</w:t>
            </w:r>
          </w:p>
        </w:tc>
      </w:tr>
      <w:tr>
        <w:tc>
          <w:tcPr>
            <w:tcW w:type="dxa" w:w="2160"/>
          </w:tcPr>
          <w:p>
            <w:r>
              <w:rPr>
                <w:sz w:val="20"/>
              </w:rPr>
              <w:t>G (Guanine)</w:t>
            </w:r>
          </w:p>
        </w:tc>
        <w:tc>
          <w:tcPr>
            <w:tcW w:type="dxa" w:w="2160"/>
          </w:tcPr>
          <w:p>
            <w:r>
              <w:rPr>
                <w:sz w:val="20"/>
              </w:rPr>
              <w:t>0.296</w:t>
            </w:r>
          </w:p>
        </w:tc>
        <w:tc>
          <w:tcPr>
            <w:tcW w:type="dxa" w:w="2160"/>
          </w:tcPr>
          <w:p>
            <w:r>
              <w:rPr>
                <w:sz w:val="20"/>
              </w:rPr>
              <w:t>29.6%</w:t>
            </w:r>
          </w:p>
        </w:tc>
      </w:tr>
      <w:tr>
        <w:tc>
          <w:tcPr>
            <w:tcW w:type="dxa" w:w="2160"/>
          </w:tcPr>
          <w:p>
            <w:r>
              <w:rPr>
                <w:sz w:val="20"/>
              </w:rPr>
              <w:t>T (Thymine)</w:t>
            </w:r>
          </w:p>
        </w:tc>
        <w:tc>
          <w:tcPr>
            <w:tcW w:type="dxa" w:w="2160"/>
          </w:tcPr>
          <w:p>
            <w:r>
              <w:rPr>
                <w:sz w:val="20"/>
              </w:rPr>
              <w:t>0.204</w:t>
            </w:r>
          </w:p>
        </w:tc>
        <w:tc>
          <w:tcPr>
            <w:tcW w:type="dxa" w:w="2160"/>
          </w:tcPr>
          <w:p>
            <w:r>
              <w:rPr>
                <w:sz w:val="20"/>
              </w:rPr>
              <w:t>20.4%</w:t>
            </w:r>
          </w:p>
        </w:tc>
      </w:tr>
    </w:tbl>
    <w:p>
      <w:pPr>
        <w:spacing w:before="120" w:after="120"/>
      </w:pPr>
    </w:p>
    <w:p>
      <w:r>
        <w:rPr>
          <w:sz w:val="22"/>
        </w:rPr>
        <w:t>Notice that C and G are each about 30%, while A and T are each about 20%. This reflects the high GC content (65.6%) of the TB genome. MEME and FIMO use these frequencies as the "null model" — what you would expect to see by chance. A motif is only significant if it appears more often than this random expectation.</w:t>
      </w:r>
    </w:p>
    <w:p>
      <w:r>
        <w:rPr>
          <w:sz w:val="22"/>
        </w:rPr>
        <w:t>Note: The actual energy matrix conversion (turning every position of the PWM into a specific energy value) is deferred to Phase 5, where the Berg-von Hippel model is used to calibrate PWM scores against the experimental Kd values.</w:t>
      </w:r>
    </w:p>
    <w:p>
      <w:r>
        <w:br w:type="page"/>
      </w:r>
    </w:p>
    <w:p>
      <w:pPr>
        <w:pStyle w:val="Heading1"/>
      </w:pPr>
      <w:r>
        <w:rPr>
          <w:color w:val="0D9488"/>
          <w:sz w:val="36"/>
        </w:rPr>
        <w:t>8. What Phase 1 Proved — Five Key Achievements</w:t>
      </w:r>
    </w:p>
    <w:p>
      <w:r>
        <w:rPr>
          <w:sz w:val="22"/>
        </w:rPr>
        <w:t>Phase 1 accomplished five important things that validate the entire downstream analysis:</w:t>
      </w:r>
    </w:p>
    <w:p>
      <w:pPr>
        <w:pStyle w:val="Heading2"/>
      </w:pPr>
      <w:r>
        <w:rPr>
          <w:color w:val="0E7C86"/>
          <w:sz w:val="28"/>
        </w:rPr>
        <w:t>Achievement 1: Validated the Known Operator</w:t>
      </w:r>
    </w:p>
    <w:p>
      <w:r>
        <w:rPr>
          <w:sz w:val="22"/>
        </w:rPr>
        <w:t>The #1 FIMO hit (p = 1.10 x 10^-11) lands precisely in the known operator region at position 2,207,551. This means our computational approach independently rediscovered what was already known from experimental cryo-EM structural biology. If the method can find what we already know is there, we can trust it to find things we do not know yet.</w:t>
      </w:r>
    </w:p>
    <w:p>
      <w:pPr>
        <w:pStyle w:val="Heading2"/>
      </w:pPr>
      <w:r>
        <w:rPr>
          <w:color w:val="0E7C86"/>
          <w:sz w:val="28"/>
        </w:rPr>
        <w:t>Achievement 2: De Novo Discovery Worked</w:t>
      </w:r>
    </w:p>
    <w:p>
      <w:r>
        <w:rPr>
          <w:sz w:val="22"/>
        </w:rPr>
        <w:t>MEME found the binding motif purely from sequence comparison — without being told what the binding site looks like, without using the cryo-EM structure, and without any prior experimental data about Mce3R's DNA preferences. This is de novo discovery (from scratch), and it worked perfectly.</w:t>
      </w:r>
    </w:p>
    <w:p>
      <w:pPr>
        <w:pStyle w:val="Heading2"/>
      </w:pPr>
      <w:r>
        <w:rPr>
          <w:color w:val="0E7C86"/>
          <w:sz w:val="28"/>
        </w:rPr>
        <w:t>Achievement 3: Conservation Across Three Species</w:t>
      </w:r>
    </w:p>
    <w:p>
      <w:r>
        <w:rPr>
          <w:sz w:val="22"/>
        </w:rPr>
        <w:t>The motif was found in all three species (H37Rv, M. bovis, M. marinum) with greater than 80% sequence identity. This conservation over millions of years of evolution means the operator sequence is functionally important — evolution preserved it because the bugs that lost it did not survive.</w:t>
      </w:r>
    </w:p>
    <w:p>
      <w:pPr>
        <w:pStyle w:val="Heading2"/>
      </w:pPr>
      <w:r>
        <w:rPr>
          <w:color w:val="0E7C86"/>
          <w:sz w:val="28"/>
        </w:rPr>
        <w:t>Achievement 4: 100+ Genome-Wide Candidate Sites</w:t>
      </w:r>
    </w:p>
    <w:p>
      <w:r>
        <w:rPr>
          <w:sz w:val="22"/>
        </w:rPr>
        <w:t>Beyond the known operator, FIMO identified over 100 potential Mce3R binding sites across the H37Rv genome. These are candidate secondary targets — genes that Mce3R might also regulate. This expands the known Mce3R regulon (the set of genes controlled by one regulator) and opens new avenues for experimental validation.</w:t>
      </w:r>
    </w:p>
    <w:p>
      <w:pPr>
        <w:pStyle w:val="Heading2"/>
      </w:pPr>
      <w:r>
        <w:rPr>
          <w:color w:val="0E7C86"/>
          <w:sz w:val="28"/>
        </w:rPr>
        <w:t>Achievement 5: High Statistical Confidence</w:t>
      </w:r>
    </w:p>
    <w:p>
      <w:r>
        <w:rPr>
          <w:sz w:val="22"/>
        </w:rPr>
        <w:t>The top FIMO hits have p-values ranging from 1e-11 to 1e-6, far exceeding the 1e-4 threshold. To put this in perspective:</w:t>
      </w:r>
    </w:p>
    <w:p>
      <w:pPr>
        <w:pStyle w:val="ListBullet"/>
        <w:ind w:left="720"/>
      </w:pPr>
      <w:r>
        <w:rPr>
          <w:sz w:val="22"/>
        </w:rPr>
        <w:t>p = 1e-4 means 1 in 10,000 chance of being random (our threshold)</w:t>
      </w:r>
    </w:p>
    <w:p>
      <w:pPr>
        <w:pStyle w:val="ListBullet"/>
        <w:ind w:left="720"/>
      </w:pPr>
      <w:r>
        <w:rPr>
          <w:sz w:val="22"/>
        </w:rPr>
        <w:t>p = 1e-6 means 1 in 1,000,000 chance (very significant)</w:t>
      </w:r>
    </w:p>
    <w:p>
      <w:pPr>
        <w:pStyle w:val="ListBullet"/>
        <w:ind w:left="720"/>
      </w:pPr>
      <w:r>
        <w:rPr>
          <w:sz w:val="22"/>
        </w:rPr>
        <w:t>p = 1e-11 means 1 in 100,000,000,000 chance (extraordinarily significant)</w:t>
      </w:r>
    </w:p>
    <w:p>
      <w:r>
        <w:rPr>
          <w:sz w:val="22"/>
        </w:rPr>
        <w:t>These extremely low p-values give us high confidence that the discovered sites are real biological binding sites, not statistical artifacts.</w:t>
      </w:r>
    </w:p>
    <w:p>
      <w:r>
        <w:br w:type="page"/>
      </w:r>
    </w:p>
    <w:p>
      <w:pPr>
        <w:pStyle w:val="Heading1"/>
      </w:pPr>
      <w:r>
        <w:rPr>
          <w:color w:val="0D9488"/>
          <w:sz w:val="36"/>
        </w:rPr>
        <w:t>9. Output Files — What Phase 1 Produced</w:t>
      </w:r>
    </w:p>
    <w:p>
      <w:r>
        <w:rPr>
          <w:sz w:val="22"/>
        </w:rPr>
        <w:t>Phase 1 generated the following files, all stored in the results/phase1/ directory: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Pr>
                <w:b/>
                <w:sz w:val="20"/>
              </w:rPr>
              <w:t>File</w:t>
            </w:r>
          </w:p>
        </w:tc>
        <w:tc>
          <w:tcPr>
            <w:tcW w:type="dxa" w:w="1008"/>
          </w:tcPr>
          <w:p>
            <w:r>
              <w:rPr>
                <w:b/>
                <w:sz w:val="20"/>
              </w:rPr>
              <w:t>Format</w:t>
            </w:r>
          </w:p>
        </w:tc>
        <w:tc>
          <w:tcPr>
            <w:tcW w:type="dxa" w:w="5472"/>
          </w:tcPr>
          <w:p>
            <w:r>
              <w:rPr>
                <w:b/>
                <w:sz w:val="20"/>
              </w:rPr>
              <w:t>What It Contains</w:t>
            </w:r>
          </w:p>
        </w:tc>
      </w:tr>
      <w:tr>
        <w:tc>
          <w:tcPr>
            <w:tcW w:type="dxa" w:w="2880"/>
          </w:tcPr>
          <w:p>
            <w:r>
              <w:rPr>
                <w:sz w:val="20"/>
              </w:rPr>
              <w:t>predicted_sites.csv</w:t>
            </w:r>
          </w:p>
        </w:tc>
        <w:tc>
          <w:tcPr>
            <w:tcW w:type="dxa" w:w="1008"/>
          </w:tcPr>
          <w:p>
            <w:r>
              <w:rPr>
                <w:sz w:val="20"/>
              </w:rPr>
              <w:t>CSV</w:t>
            </w:r>
          </w:p>
        </w:tc>
        <w:tc>
          <w:tcPr>
            <w:tcW w:type="dxa" w:w="5472"/>
          </w:tcPr>
          <w:p>
            <w:r>
              <w:rPr>
                <w:sz w:val="20"/>
              </w:rPr>
              <w:t>All FIMO-predicted binding sites with coordinates, p-values, scores, and sequences</w:t>
            </w:r>
          </w:p>
        </w:tc>
      </w:tr>
      <w:tr>
        <w:tc>
          <w:tcPr>
            <w:tcW w:type="dxa" w:w="2880"/>
          </w:tcPr>
          <w:p>
            <w:r>
              <w:rPr>
                <w:sz w:val="20"/>
              </w:rPr>
              <w:t>conservation_status.csv</w:t>
            </w:r>
          </w:p>
        </w:tc>
        <w:tc>
          <w:tcPr>
            <w:tcW w:type="dxa" w:w="1008"/>
          </w:tcPr>
          <w:p>
            <w:r>
              <w:rPr>
                <w:sz w:val="20"/>
              </w:rPr>
              <w:t>CSV</w:t>
            </w:r>
          </w:p>
        </w:tc>
        <w:tc>
          <w:tcPr>
            <w:tcW w:type="dxa" w:w="5472"/>
          </w:tcPr>
          <w:p>
            <w:r>
              <w:rPr>
                <w:sz w:val="20"/>
              </w:rPr>
              <w:t>Conservation analysis showing which sites are preserved across species</w:t>
            </w:r>
          </w:p>
        </w:tc>
      </w:tr>
      <w:tr>
        <w:tc>
          <w:tcPr>
            <w:tcW w:type="dxa" w:w="2880"/>
          </w:tcPr>
          <w:p>
            <w:r>
              <w:rPr>
                <w:sz w:val="20"/>
              </w:rPr>
              <w:t>meme.txt</w:t>
            </w:r>
          </w:p>
        </w:tc>
        <w:tc>
          <w:tcPr>
            <w:tcW w:type="dxa" w:w="1008"/>
          </w:tcPr>
          <w:p>
            <w:r>
              <w:rPr>
                <w:sz w:val="20"/>
              </w:rPr>
              <w:t>Text</w:t>
            </w:r>
          </w:p>
        </w:tc>
        <w:tc>
          <w:tcPr>
            <w:tcW w:type="dxa" w:w="5472"/>
          </w:tcPr>
          <w:p>
            <w:r>
              <w:rPr>
                <w:sz w:val="20"/>
              </w:rPr>
              <w:t>Complete MEME report with PWMs, alignments, E-values, and consensus sequences</w:t>
            </w:r>
          </w:p>
        </w:tc>
      </w:tr>
      <w:tr>
        <w:tc>
          <w:tcPr>
            <w:tcW w:type="dxa" w:w="2880"/>
          </w:tcPr>
          <w:p>
            <w:r>
              <w:rPr>
                <w:sz w:val="20"/>
              </w:rPr>
              <w:t>meme.xml</w:t>
            </w:r>
          </w:p>
        </w:tc>
        <w:tc>
          <w:tcPr>
            <w:tcW w:type="dxa" w:w="1008"/>
          </w:tcPr>
          <w:p>
            <w:r>
              <w:rPr>
                <w:sz w:val="20"/>
              </w:rPr>
              <w:t>XML</w:t>
            </w:r>
          </w:p>
        </w:tc>
        <w:tc>
          <w:tcPr>
            <w:tcW w:type="dxa" w:w="5472"/>
          </w:tcPr>
          <w:p>
            <w:r>
              <w:rPr>
                <w:sz w:val="20"/>
              </w:rPr>
              <w:t>Structured MEME output for programmatic processing by downstream tools</w:t>
            </w:r>
          </w:p>
        </w:tc>
      </w:tr>
      <w:tr>
        <w:tc>
          <w:tcPr>
            <w:tcW w:type="dxa" w:w="2880"/>
          </w:tcPr>
          <w:p>
            <w:r>
              <w:rPr>
                <w:sz w:val="20"/>
              </w:rPr>
              <w:t>meme.html</w:t>
            </w:r>
          </w:p>
        </w:tc>
        <w:tc>
          <w:tcPr>
            <w:tcW w:type="dxa" w:w="1008"/>
          </w:tcPr>
          <w:p>
            <w:r>
              <w:rPr>
                <w:sz w:val="20"/>
              </w:rPr>
              <w:t>HTML</w:t>
            </w:r>
          </w:p>
        </w:tc>
        <w:tc>
          <w:tcPr>
            <w:tcW w:type="dxa" w:w="5472"/>
          </w:tcPr>
          <w:p>
            <w:r>
              <w:rPr>
                <w:sz w:val="20"/>
              </w:rPr>
              <w:t>Interactive web visualization of discovered motifs (can be opened in a browser)</w:t>
            </w:r>
          </w:p>
        </w:tc>
      </w:tr>
      <w:tr>
        <w:tc>
          <w:tcPr>
            <w:tcW w:type="dxa" w:w="2880"/>
          </w:tcPr>
          <w:p>
            <w:r>
              <w:rPr>
                <w:sz w:val="20"/>
              </w:rPr>
              <w:t>logo1.eps, logo2.eps, ...</w:t>
            </w:r>
          </w:p>
        </w:tc>
        <w:tc>
          <w:tcPr>
            <w:tcW w:type="dxa" w:w="1008"/>
          </w:tcPr>
          <w:p>
            <w:r>
              <w:rPr>
                <w:sz w:val="20"/>
              </w:rPr>
              <w:t>EPS</w:t>
            </w:r>
          </w:p>
        </w:tc>
        <w:tc>
          <w:tcPr>
            <w:tcW w:type="dxa" w:w="5472"/>
          </w:tcPr>
          <w:p>
            <w:r>
              <w:rPr>
                <w:sz w:val="20"/>
              </w:rPr>
              <w:t>Sequence logo images for each motif (one forward, one reverse complement per motif)</w:t>
            </w:r>
          </w:p>
        </w:tc>
      </w:tr>
      <w:tr>
        <w:tc>
          <w:tcPr>
            <w:tcW w:type="dxa" w:w="2880"/>
          </w:tcPr>
          <w:p>
            <w:r>
              <w:rPr>
                <w:sz w:val="20"/>
              </w:rPr>
              <w:t>background.model</w:t>
            </w:r>
          </w:p>
        </w:tc>
        <w:tc>
          <w:tcPr>
            <w:tcW w:type="dxa" w:w="1008"/>
          </w:tcPr>
          <w:p>
            <w:r>
              <w:rPr>
                <w:sz w:val="20"/>
              </w:rPr>
              <w:t>Text</w:t>
            </w:r>
          </w:p>
        </w:tc>
        <w:tc>
          <w:tcPr>
            <w:tcW w:type="dxa" w:w="5472"/>
          </w:tcPr>
          <w:p>
            <w:r>
              <w:rPr>
                <w:sz w:val="20"/>
              </w:rPr>
              <w:t>The 0-order Markov background model with H37Rv nucleotide frequencies</w:t>
            </w:r>
          </w:p>
        </w:tc>
      </w:tr>
      <w:tr>
        <w:tc>
          <w:tcPr>
            <w:tcW w:type="dxa" w:w="2880"/>
          </w:tcPr>
          <w:p>
            <w:r>
              <w:rPr>
                <w:sz w:val="20"/>
              </w:rPr>
              <w:t>phase1_summary.json</w:t>
            </w:r>
          </w:p>
        </w:tc>
        <w:tc>
          <w:tcPr>
            <w:tcW w:type="dxa" w:w="1008"/>
          </w:tcPr>
          <w:p>
            <w:r>
              <w:rPr>
                <w:sz w:val="20"/>
              </w:rPr>
              <w:t>JSON</w:t>
            </w:r>
          </w:p>
        </w:tc>
        <w:tc>
          <w:tcPr>
            <w:tcW w:type="dxa" w:w="5472"/>
          </w:tcPr>
          <w:p>
            <w:r>
              <w:rPr>
                <w:sz w:val="20"/>
              </w:rPr>
              <w:t>Machine-readable summary of all Phase 1 results, timings, and sanity checks</w:t>
            </w:r>
          </w:p>
        </w:tc>
      </w:tr>
    </w:tbl>
    <w:p>
      <w:pPr>
        <w:spacing w:before="120" w:after="120"/>
      </w:pPr>
    </w:p>
    <w:p>
      <w:r>
        <w:rPr>
          <w:sz w:val="22"/>
        </w:rPr>
        <w:t>Phase 1 completed in approximately 26.5 seconds with a 100% sanity pass rate.</w:t>
      </w:r>
    </w:p>
    <w:p>
      <w:r>
        <w:br w:type="page"/>
      </w:r>
    </w:p>
    <w:p>
      <w:pPr>
        <w:pStyle w:val="Heading1"/>
      </w:pPr>
      <w:r>
        <w:rPr>
          <w:color w:val="0D9488"/>
          <w:sz w:val="36"/>
        </w:rPr>
        <w:t>10. What This Sets Up — The Road Ahead</w:t>
      </w:r>
    </w:p>
    <w:p>
      <w:r>
        <w:rPr>
          <w:sz w:val="22"/>
        </w:rPr>
        <w:t>Phase 1 is the foundation upon which the entire project is built. Here is how its outputs feed into later phases:</w:t>
      </w:r>
    </w:p>
    <w:p>
      <w:pPr>
        <w:pStyle w:val="Heading2"/>
      </w:pPr>
      <w:r>
        <w:rPr>
          <w:color w:val="0E7C86"/>
          <w:sz w:val="28"/>
        </w:rPr>
        <w:t>Feeding Phase 2: Stochastic Simulation</w:t>
      </w:r>
    </w:p>
    <w:p>
      <w:r>
        <w:rPr>
          <w:sz w:val="22"/>
        </w:rPr>
        <w:t>The predicted_sites.csv file provides the operator architecture (two-site, asymmetric) that Phase 2 uses to build a Gillespie stochastic simulation (a computer program that simulates individual molecules bouncing around randomly). Phase 2 simulates thousands of individual cells, each with its own random gene expression, to measure how noisy the Mce3R system is.</w:t>
      </w:r>
    </w:p>
    <w:p>
      <w:pPr>
        <w:pStyle w:val="Heading2"/>
      </w:pPr>
      <w:r>
        <w:rPr>
          <w:color w:val="0E7C86"/>
          <w:sz w:val="28"/>
        </w:rPr>
        <w:t>Feeding Phase 5: Thermodynamic Calibration</w:t>
      </w:r>
    </w:p>
    <w:p>
      <w:r>
        <w:rPr>
          <w:sz w:val="22"/>
        </w:rPr>
        <w:t>The PWMs from meme.txt are used in Phase 5 to build a complete energy matrix using the Berg-von Hippel biophysical model. Phase 5 calibrates these energies against the experimental Kd values (2.4 nM and 49 nM) to create a thermodynamically rigorous model of how the operator works. Phase 5 also uses MCMC (Markov Chain Monte Carlo — a method for exploring uncertainty) to infer the cooperativity parameter omega and the spacer energy penalty.</w:t>
      </w:r>
    </w:p>
    <w:p>
      <w:pPr>
        <w:pStyle w:val="Heading2"/>
      </w:pPr>
      <w:r>
        <w:rPr>
          <w:color w:val="0E7C86"/>
          <w:sz w:val="28"/>
        </w:rPr>
        <w:t>Feeding Phase 6: Environmental Response</w:t>
      </w:r>
    </w:p>
    <w:p>
      <w:r>
        <w:rPr>
          <w:sz w:val="22"/>
        </w:rPr>
        <w:t>The genome-wide candidate sites from FIMO are used in Phase 6 to understand how the Mce3R regulon responds to different environments — baseline conditions, cholesterol-rich environments, acidic pH (like inside an immune cell), and full host-like stress. Phase 6 measures whether the asymmetric operator creates more persister cells (drug-tolerant cells) than a symmetric alternative.</w:t>
      </w:r>
    </w:p>
    <w:p>
      <w:pPr>
        <w:pStyle w:val="Heading2"/>
      </w:pPr>
      <w:r>
        <w:rPr>
          <w:color w:val="0E7C86"/>
          <w:sz w:val="28"/>
        </w:rPr>
        <w:t>Feeding Phase 7: Publication Figures</w:t>
      </w:r>
    </w:p>
    <w:p>
      <w:r>
        <w:rPr>
          <w:sz w:val="22"/>
        </w:rPr>
        <w:t>The motif logos and site coordinates from Phase 1 appear in the final publication figures (Phase 7), where they anchor the narrative: "We discovered the binding pattern, found it is asymmetric, and showed that asymmetry has functional consequences for noise, persistence, and environmental response."</w:t>
      </w:r>
    </w:p>
    <w:p>
      <w:pPr>
        <w:spacing w:before="120" w:after="120"/>
      </w:pPr>
    </w:p>
    <w:p>
      <w:pPr>
        <w:spacing w:before="120" w:after="120"/>
      </w:pPr>
    </w:p>
    <w:p>
      <w:pPr>
        <w:jc w:val="center"/>
      </w:pPr>
      <w:r>
        <w:rPr>
          <w:b/>
          <w:color w:val="0D9488"/>
          <w:sz w:val="28"/>
        </w:rPr>
        <w:t>— End of Phase 1 Explanation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