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D610" w14:textId="77777777" w:rsidR="003449D4" w:rsidRDefault="00000000">
      <w:pPr>
        <w:spacing w:after="260" w:line="300" w:lineRule="auto"/>
        <w:jc w:val="center"/>
      </w:pPr>
      <w:r>
        <w:rPr>
          <w:b/>
          <w:bCs/>
          <w:sz w:val="30"/>
          <w:szCs w:val="30"/>
        </w:rPr>
        <w:t>Eighty years of nets on the Mumbai coast: a synthesis of zooplankton sampling, 1940s–2025</w:t>
      </w:r>
    </w:p>
    <w:p w14:paraId="5E701EC5" w14:textId="77777777" w:rsidR="003449D4" w:rsidRDefault="00000000">
      <w:pPr>
        <w:spacing w:after="80" w:line="260" w:lineRule="auto"/>
        <w:jc w:val="center"/>
      </w:pPr>
      <w:r>
        <w:t>Aayan Abdul Mannan Shaikh</w:t>
      </w:r>
    </w:p>
    <w:p w14:paraId="0E594842" w14:textId="77777777" w:rsidR="003449D4" w:rsidRDefault="00000000">
      <w:pPr>
        <w:spacing w:after="80" w:line="260" w:lineRule="auto"/>
        <w:jc w:val="center"/>
      </w:pPr>
      <w:r>
        <w:rPr>
          <w:i/>
          <w:iCs/>
          <w:sz w:val="21"/>
          <w:szCs w:val="21"/>
        </w:rPr>
        <w:t>M.Sc. Information Technology, Thakur College of Science and Commerce, Kandivali (E), Mumbai 400101, Maharashtra, India</w:t>
      </w:r>
    </w:p>
    <w:p w14:paraId="1235B38B" w14:textId="3167F011" w:rsidR="003449D4" w:rsidRDefault="00000000">
      <w:pPr>
        <w:spacing w:after="300" w:line="260" w:lineRule="auto"/>
        <w:jc w:val="center"/>
      </w:pPr>
      <w:r>
        <w:rPr>
          <w:sz w:val="21"/>
          <w:szCs w:val="21"/>
        </w:rPr>
        <w:t xml:space="preserve">Correspondence: </w:t>
      </w:r>
      <w:r w:rsidR="00755A3E">
        <w:rPr>
          <w:sz w:val="21"/>
          <w:szCs w:val="21"/>
        </w:rPr>
        <w:t>Aayan.tcsc@gmail.com</w:t>
      </w:r>
    </w:p>
    <w:p w14:paraId="31358B60" w14:textId="77777777" w:rsidR="003449D4" w:rsidRDefault="00000000">
      <w:pPr>
        <w:spacing w:after="300" w:line="360" w:lineRule="auto"/>
        <w:jc w:val="center"/>
      </w:pPr>
      <w:r>
        <w:rPr>
          <w:b/>
          <w:bCs/>
          <w:sz w:val="20"/>
          <w:szCs w:val="20"/>
        </w:rPr>
        <w:t>WORKING DRAFT — all primary sources require verification before submission</w:t>
      </w:r>
    </w:p>
    <w:p w14:paraId="6E30BE56" w14:textId="77777777" w:rsidR="003449D4" w:rsidRDefault="003449D4">
      <w:pPr>
        <w:pBdr>
          <w:bottom w:val="single" w:sz="6" w:space="1" w:color="999999"/>
        </w:pBdr>
        <w:spacing w:before="200" w:after="200"/>
      </w:pPr>
    </w:p>
    <w:p w14:paraId="5F02C8A0" w14:textId="77777777" w:rsidR="003449D4" w:rsidRDefault="00000000">
      <w:pPr>
        <w:pStyle w:val="Heading1"/>
        <w:spacing w:before="360" w:after="200" w:line="360" w:lineRule="auto"/>
      </w:pPr>
      <w:r>
        <w:rPr>
          <w:b/>
          <w:bCs/>
          <w:color w:val="000000"/>
          <w:sz w:val="26"/>
          <w:szCs w:val="26"/>
        </w:rPr>
        <w:t>Abstract</w:t>
      </w:r>
    </w:p>
    <w:p w14:paraId="08D784CF" w14:textId="77777777" w:rsidR="003449D4" w:rsidRDefault="00000000">
      <w:pPr>
        <w:spacing w:after="260" w:line="360" w:lineRule="auto"/>
        <w:jc w:val="both"/>
      </w:pPr>
      <w:r>
        <w:t>Zooplankton has been sampled off the Mumbai coast since the 1940s, across ports, creeks, mangroves, estuaries and open beaches. These records have never been read together. This synthesis assembles nine sampling efforts spanning roughly eighty years and reports three findings. First, copepods dominate every survey regardless of decade, habitat or method, and constitute the only axis on which the studies are genuinely comparable. Second, nutrient loading in the macro-tidal estuaries of the northern sector appears to be restructuring the community away from crustacean plankton, a signal supported independently by declining zooplankton density in Thane Creek monitoring. Third, and most consequentially for future work, the apparent diversity of any site is governed as much by net type, sampling depth and time of day as by the water itself: one recent beach survey recorded no meroplankton whatever on a coastline where larval forms contribute up to a sixth of estuarine abundance in the same months. The practical conclusion is that the Mumbai coast possesses no comparable zooplankton time series, only a sequence of methodologically incompatible snapshots. A minimum reporting protocol is proposed to make future surveys mutually intelligible.</w:t>
      </w:r>
    </w:p>
    <w:p w14:paraId="4F0EB524" w14:textId="77777777" w:rsidR="003449D4" w:rsidRDefault="00000000">
      <w:pPr>
        <w:spacing w:after="300" w:line="360" w:lineRule="auto"/>
        <w:jc w:val="both"/>
      </w:pPr>
      <w:r>
        <w:rPr>
          <w:b/>
          <w:bCs/>
        </w:rPr>
        <w:t xml:space="preserve">Keywords: </w:t>
      </w:r>
      <w:r>
        <w:t xml:space="preserve">zooplankton; </w:t>
      </w:r>
      <w:proofErr w:type="spellStart"/>
      <w:r>
        <w:t>Copepoda</w:t>
      </w:r>
      <w:proofErr w:type="spellEnd"/>
      <w:r>
        <w:t>; Mumbai; Arabian Sea; sampling methodology; biodiversity data mobilisation; Darwin Core; meroplankton</w:t>
      </w:r>
    </w:p>
    <w:p w14:paraId="02480BE9" w14:textId="77777777" w:rsidR="003449D4" w:rsidRDefault="003449D4">
      <w:pPr>
        <w:pBdr>
          <w:bottom w:val="single" w:sz="6" w:space="1" w:color="999999"/>
        </w:pBdr>
        <w:spacing w:before="200" w:after="200"/>
      </w:pPr>
    </w:p>
    <w:p w14:paraId="4EBF1B54" w14:textId="77777777" w:rsidR="00755A3E" w:rsidRDefault="00755A3E">
      <w:pPr>
        <w:pStyle w:val="Heading1"/>
        <w:spacing w:before="360" w:after="200" w:line="360" w:lineRule="auto"/>
        <w:rPr>
          <w:b/>
          <w:bCs/>
          <w:color w:val="000000"/>
          <w:sz w:val="26"/>
          <w:szCs w:val="26"/>
        </w:rPr>
      </w:pPr>
    </w:p>
    <w:p w14:paraId="498BDC63" w14:textId="77777777" w:rsidR="00755A3E" w:rsidRDefault="00755A3E">
      <w:pPr>
        <w:pStyle w:val="Heading1"/>
        <w:spacing w:before="360" w:after="200" w:line="360" w:lineRule="auto"/>
        <w:rPr>
          <w:b/>
          <w:bCs/>
          <w:color w:val="000000"/>
          <w:sz w:val="26"/>
          <w:szCs w:val="26"/>
        </w:rPr>
      </w:pPr>
    </w:p>
    <w:p w14:paraId="20FD975A" w14:textId="14883CA9" w:rsidR="003449D4" w:rsidRDefault="00000000">
      <w:pPr>
        <w:pStyle w:val="Heading1"/>
        <w:spacing w:before="360" w:after="200" w:line="360" w:lineRule="auto"/>
      </w:pPr>
      <w:r>
        <w:rPr>
          <w:b/>
          <w:bCs/>
          <w:color w:val="000000"/>
          <w:sz w:val="26"/>
          <w:szCs w:val="26"/>
        </w:rPr>
        <w:lastRenderedPageBreak/>
        <w:t>1. Introduction</w:t>
      </w:r>
    </w:p>
    <w:p w14:paraId="3BA429E5" w14:textId="77777777" w:rsidR="003449D4" w:rsidRDefault="00000000">
      <w:pPr>
        <w:spacing w:after="200" w:line="360" w:lineRule="auto"/>
        <w:jc w:val="both"/>
      </w:pPr>
      <w:r>
        <w:t>The coastline of Greater Mumbai supports a dense sequence of habitats — exposed sandy beaches, rocky intertidal stretches, extensive mangrove fringes, two major macro-tidal estuaries and one of India’s busiest port complexes — compressed into roughly 150 kilometres. It is also among the most anthropogenically stressed coastal zones in the country, receiving domestic sewage, industrial effluent and shipping traffic at volumes that have risen continuously since the mid-twentieth century.</w:t>
      </w:r>
    </w:p>
    <w:p w14:paraId="23E80AA3" w14:textId="77777777" w:rsidR="003449D4" w:rsidRDefault="00000000">
      <w:pPr>
        <w:spacing w:after="200" w:line="360" w:lineRule="auto"/>
        <w:jc w:val="both"/>
      </w:pPr>
      <w:r>
        <w:t>Zooplankton is the standard biological instrument for reading such change. It responds rapidly to nutrient status and dissolved oxygen, it mediates energy transfer from primary production to fisheries, and its community composition shifts before biomass does. Mumbai has been sampled for zooplankton, intermittently, since the 1940s.</w:t>
      </w:r>
    </w:p>
    <w:p w14:paraId="17ECDDE4" w14:textId="77777777" w:rsidR="003449D4" w:rsidRDefault="00000000">
      <w:pPr>
        <w:spacing w:after="200" w:line="360" w:lineRule="auto"/>
        <w:jc w:val="both"/>
      </w:pPr>
      <w:r>
        <w:t>What has not happened is synthesis. The record is dispersed across national and regional journals, institutional reports and unpublished theses, produced by different institutions for different purposes — pollution monitoring, port biofouling assessment, fisheries estimation, student dissertation — with no shared methodology and almost no mobilisation to open repositories. The consequence is that a question as basic as whether zooplankton diversity off Mumbai has increased or declined since 1980 cannot currently be answered from the published literature.</w:t>
      </w:r>
    </w:p>
    <w:p w14:paraId="75094306" w14:textId="77777777" w:rsidR="003449D4" w:rsidRDefault="00000000">
      <w:pPr>
        <w:spacing w:after="200" w:line="360" w:lineRule="auto"/>
        <w:jc w:val="both"/>
      </w:pPr>
      <w:r>
        <w:t>This review assembles that record, identifies what can and cannot be concluded from it, and proposes the minimum reporting standard that would make the next decade of surveys comparable.</w:t>
      </w:r>
    </w:p>
    <w:p w14:paraId="7F5D3D27" w14:textId="77777777" w:rsidR="003449D4" w:rsidRDefault="00000000">
      <w:pPr>
        <w:pStyle w:val="Heading1"/>
        <w:spacing w:before="360" w:after="200" w:line="360" w:lineRule="auto"/>
      </w:pPr>
      <w:r>
        <w:rPr>
          <w:b/>
          <w:bCs/>
          <w:color w:val="000000"/>
          <w:sz w:val="26"/>
          <w:szCs w:val="26"/>
        </w:rPr>
        <w:t>2. Scope and sources</w:t>
      </w:r>
    </w:p>
    <w:p w14:paraId="37000AAA" w14:textId="77777777" w:rsidR="003449D4" w:rsidRDefault="00000000">
      <w:pPr>
        <w:spacing w:after="200" w:line="360" w:lineRule="auto"/>
        <w:jc w:val="both"/>
      </w:pPr>
      <w:r>
        <w:t>This is a narrative synthesis rather than a systematic review. Sources were located through database and citation searching for zooplankton studies in the Mumbai and wider Maharashtra coastal region, supplemented by the openly licensed occurrence archive described in Section 6. Studies were included where they reported zooplankton composition from marine or estuarine waters within or immediately adjacent to the Mumbai Metropolitan Region; regional west-coast comparisons were included where they contained a Mumbai-sector station.</w:t>
      </w:r>
    </w:p>
    <w:p w14:paraId="17A5DB3A" w14:textId="77777777" w:rsidR="003449D4" w:rsidRDefault="00000000">
      <w:pPr>
        <w:spacing w:after="200" w:line="360" w:lineRule="auto"/>
        <w:jc w:val="both"/>
      </w:pPr>
      <w:r>
        <w:t>Nine sampling efforts form the core of the synthesis. They are described below in chronological order and summarised, by sampling design, in Table 1.</w:t>
      </w:r>
    </w:p>
    <w:p w14:paraId="50D7EDC7" w14:textId="77777777" w:rsidR="003449D4" w:rsidRDefault="00000000">
      <w:pPr>
        <w:pStyle w:val="Heading2"/>
        <w:spacing w:before="280" w:after="160" w:line="360" w:lineRule="auto"/>
      </w:pPr>
      <w:r>
        <w:rPr>
          <w:b/>
          <w:bCs/>
          <w:i/>
          <w:iCs/>
          <w:color w:val="000000"/>
          <w:sz w:val="24"/>
          <w:szCs w:val="24"/>
        </w:rPr>
        <w:lastRenderedPageBreak/>
        <w:t>2.1 The mid-century baseline</w:t>
      </w:r>
    </w:p>
    <w:p w14:paraId="06C9BD7E" w14:textId="77777777" w:rsidR="003449D4" w:rsidRDefault="00000000">
      <w:pPr>
        <w:spacing w:after="200" w:line="360" w:lineRule="auto"/>
        <w:jc w:val="both"/>
      </w:pPr>
      <w:r>
        <w:t>The earliest material is available only indirectly. Gaonkar, Krishnamurthy and Anil sampled fourteen stations in and around the ports of Mumbai across three periods in 2001 and 2002, and compared their results against records available since the 1940s. A mid-century baseline therefore exists, but it survives inside a later publication rather than as a standing dataset. Recovering the original records would extend any Mumbai time series by half a century and is, in the author’s view, the single highest-value archival task in this field.</w:t>
      </w:r>
    </w:p>
    <w:p w14:paraId="04774838" w14:textId="77777777" w:rsidR="003449D4" w:rsidRDefault="00000000">
      <w:pPr>
        <w:pStyle w:val="Heading2"/>
        <w:spacing w:before="280" w:after="160" w:line="360" w:lineRule="auto"/>
      </w:pPr>
      <w:r>
        <w:rPr>
          <w:b/>
          <w:bCs/>
          <w:i/>
          <w:iCs/>
          <w:color w:val="000000"/>
          <w:sz w:val="24"/>
          <w:szCs w:val="24"/>
        </w:rPr>
        <w:t>2.2 The open coast, 1983–1986</w:t>
      </w:r>
    </w:p>
    <w:p w14:paraId="6F1A3DB8" w14:textId="77777777" w:rsidR="003449D4" w:rsidRDefault="00000000">
      <w:pPr>
        <w:spacing w:after="200" w:line="360" w:lineRule="auto"/>
        <w:jc w:val="both"/>
      </w:pPr>
      <w:r>
        <w:t>A 1983 study of the nearshore waters at Thal reported zooplankton biomass and composition, observed that diversity increased toward offshore stations, and recorded pycnogonids for the first time from the west coast of India. Nair and Ramaiah described the zooplankton characteristics of the coastal ecosystem off Bombay in 1986. These remain among the few descriptions of the open coast rather than the sheltered creeks, and neither has been followed up in the Mumbai sector.</w:t>
      </w:r>
    </w:p>
    <w:p w14:paraId="5CBEB095" w14:textId="77777777" w:rsidR="003449D4" w:rsidRDefault="00000000">
      <w:pPr>
        <w:pStyle w:val="Heading2"/>
        <w:spacing w:before="280" w:after="160" w:line="360" w:lineRule="auto"/>
      </w:pPr>
      <w:r>
        <w:rPr>
          <w:b/>
          <w:bCs/>
          <w:i/>
          <w:iCs/>
          <w:color w:val="000000"/>
          <w:sz w:val="24"/>
          <w:szCs w:val="24"/>
        </w:rPr>
        <w:t>2.3 The estuarine monitoring record</w:t>
      </w:r>
    </w:p>
    <w:p w14:paraId="1A891DF8" w14:textId="77777777" w:rsidR="003449D4" w:rsidRDefault="00000000">
      <w:pPr>
        <w:spacing w:after="200" w:line="360" w:lineRule="auto"/>
        <w:jc w:val="both"/>
      </w:pPr>
      <w:r>
        <w:t xml:space="preserve">Thane Creek and the Ulhas estuary carry the densest record, because they have been resurveyed repeatedly as pollution monitoring rather than as biodiversity work. A comparison against Gokhale and </w:t>
      </w:r>
      <w:proofErr w:type="spellStart"/>
      <w:r>
        <w:t>Athalye’s</w:t>
      </w:r>
      <w:proofErr w:type="spellEnd"/>
      <w:r>
        <w:t xml:space="preserve"> 1993 figures found phytoplankton types had fallen from thirty-six to twenty-six, while the eleven zooplankton types recorded were comparable to 1993 but occurred at markedly lower density. This constitutes one of the very few genuine before-and-after signals in the entire corpus, and it points at density rather than richness — a distinction pursued in Section 4.</w:t>
      </w:r>
    </w:p>
    <w:p w14:paraId="194F84C5" w14:textId="77777777" w:rsidR="003449D4" w:rsidRDefault="00000000">
      <w:pPr>
        <w:pStyle w:val="Heading2"/>
        <w:spacing w:before="280" w:after="160" w:line="360" w:lineRule="auto"/>
      </w:pPr>
      <w:r>
        <w:rPr>
          <w:b/>
          <w:bCs/>
          <w:i/>
          <w:iCs/>
          <w:color w:val="000000"/>
          <w:sz w:val="24"/>
          <w:szCs w:val="24"/>
        </w:rPr>
        <w:t>2.4 Recent work, 2018–2025</w:t>
      </w:r>
    </w:p>
    <w:p w14:paraId="1AA52C98" w14:textId="77777777" w:rsidR="003449D4" w:rsidRDefault="00000000">
      <w:pPr>
        <w:spacing w:after="200" w:line="360" w:lineRule="auto"/>
        <w:jc w:val="both"/>
      </w:pPr>
      <w:r>
        <w:t xml:space="preserve">Mangrove stations at </w:t>
      </w:r>
      <w:proofErr w:type="spellStart"/>
      <w:r>
        <w:t>Bhayandar</w:t>
      </w:r>
      <w:proofErr w:type="spellEnd"/>
      <w:r>
        <w:t xml:space="preserve">, </w:t>
      </w:r>
      <w:proofErr w:type="spellStart"/>
      <w:r>
        <w:t>Patalganga</w:t>
      </w:r>
      <w:proofErr w:type="spellEnd"/>
      <w:r>
        <w:t xml:space="preserve"> and Lokhandwala yielded eleven zooplankton groups, with tintinnids most dominant and larval polychaetes, decapods, gastropods and bivalves recorded across stations. A </w:t>
      </w:r>
      <w:proofErr w:type="spellStart"/>
      <w:r>
        <w:t>Patalganga</w:t>
      </w:r>
      <w:proofErr w:type="spellEnd"/>
      <w:r>
        <w:t xml:space="preserve"> estuary study identified fourteen groups dominated by copepods and copepod nauplii, followed by barnacle nauplii and foraminifera. The Karanja estuary was sampled from January 2022 to March 2023, producing thirty-seven taxa from sixty samples, with copepods contributing 33.6 per cent of total abundance and decapod larvae 16.75 per cent. Finally, a survey of five open beaches — Aksa, Versova, </w:t>
      </w:r>
      <w:r>
        <w:lastRenderedPageBreak/>
        <w:t xml:space="preserve">Manori, </w:t>
      </w:r>
      <w:proofErr w:type="spellStart"/>
      <w:r>
        <w:t>Girgaon</w:t>
      </w:r>
      <w:proofErr w:type="spellEnd"/>
      <w:r>
        <w:t xml:space="preserve"> Chowpatty and </w:t>
      </w:r>
      <w:proofErr w:type="spellStart"/>
      <w:r>
        <w:t>Elephanta</w:t>
      </w:r>
      <w:proofErr w:type="spellEnd"/>
      <w:r>
        <w:t xml:space="preserve"> — between September 2022 and February 2023 recorded twenty-eight species across six orders and seventeen families, and was published as an open Darwin Core archive.</w:t>
      </w:r>
    </w:p>
    <w:p w14:paraId="4DAC9172" w14:textId="77777777" w:rsidR="003449D4" w:rsidRDefault="00000000">
      <w:pPr>
        <w:pStyle w:val="Heading1"/>
        <w:spacing w:before="360" w:after="200" w:line="360" w:lineRule="auto"/>
      </w:pPr>
      <w:r>
        <w:rPr>
          <w:b/>
          <w:bCs/>
          <w:color w:val="000000"/>
          <w:sz w:val="26"/>
          <w:szCs w:val="26"/>
        </w:rPr>
        <w:t>3. Copepod dominance as the one stable signal</w:t>
      </w:r>
    </w:p>
    <w:p w14:paraId="70548E2A" w14:textId="77777777" w:rsidR="003449D4" w:rsidRDefault="00000000">
      <w:pPr>
        <w:spacing w:after="200" w:line="360" w:lineRule="auto"/>
        <w:jc w:val="both"/>
      </w:pPr>
      <w:r>
        <w:t xml:space="preserve">Copepods dominate everywhere in this record. They lead the </w:t>
      </w:r>
      <w:proofErr w:type="spellStart"/>
      <w:r>
        <w:t>Patalganga</w:t>
      </w:r>
      <w:proofErr w:type="spellEnd"/>
      <w:r>
        <w:t xml:space="preserve"> estuary counts. They contribute the single largest share of abundance at Karanja. They are dominant across the mangrove stations. They are one of the two dominant groups on the open beaches, alongside foraminifera. This holds across turbid estuary and high-energy sandy shore, across plankton nets and hand nets, and across four decades of sampling.</w:t>
      </w:r>
    </w:p>
    <w:p w14:paraId="76DED398" w14:textId="77777777" w:rsidR="003449D4" w:rsidRDefault="00000000">
      <w:pPr>
        <w:spacing w:after="200" w:line="360" w:lineRule="auto"/>
        <w:jc w:val="both"/>
      </w:pPr>
      <w:r>
        <w:t>The consistency is worth stating plainly, because it is the only axis on which these studies are actually comparable. It also establishes the reference against which the changes discussed in Section 4 become legible: if copepods are the constant, then a decline in their relative share carries meaning, whereas a change in total species count between two studies using different gear carries none.</w:t>
      </w:r>
    </w:p>
    <w:p w14:paraId="5D68759D" w14:textId="77777777" w:rsidR="003449D4" w:rsidRDefault="00000000">
      <w:pPr>
        <w:pStyle w:val="Heading1"/>
        <w:spacing w:before="360" w:after="200" w:line="360" w:lineRule="auto"/>
      </w:pPr>
      <w:r>
        <w:rPr>
          <w:b/>
          <w:bCs/>
          <w:color w:val="000000"/>
          <w:sz w:val="26"/>
          <w:szCs w:val="26"/>
        </w:rPr>
        <w:t>4. Nutrient loading and community restructuring in the northern estuaries</w:t>
      </w:r>
    </w:p>
    <w:p w14:paraId="0B74EA92" w14:textId="77777777" w:rsidR="003449D4" w:rsidRDefault="00000000">
      <w:pPr>
        <w:spacing w:after="200" w:line="360" w:lineRule="auto"/>
        <w:jc w:val="both"/>
      </w:pPr>
      <w:r>
        <w:t xml:space="preserve">The strongest ecological claim available from the regional literature comes from </w:t>
      </w:r>
      <w:proofErr w:type="spellStart"/>
      <w:r>
        <w:t>Karati</w:t>
      </w:r>
      <w:proofErr w:type="spellEnd"/>
      <w:r>
        <w:t xml:space="preserve"> and colleagues, who compared </w:t>
      </w:r>
      <w:proofErr w:type="spellStart"/>
      <w:r>
        <w:t>mesozooplankton</w:t>
      </w:r>
      <w:proofErr w:type="spellEnd"/>
      <w:r>
        <w:t xml:space="preserve"> communities across six major estuaries on the west coast of India during late-monsoon and post-monsoon periods. The macro-tidal estuaries of the north — Amba and Thane, both within the Mumbai region — carried higher nutrient concentrations than the micro- and meso-tidal systems of the central and southern coast. Elevated post-monsoon nitrate and phosphate levels indicated domestic and industrial effluent contributions, and these significantly affected </w:t>
      </w:r>
      <w:proofErr w:type="spellStart"/>
      <w:r>
        <w:t>mesozooplankton</w:t>
      </w:r>
      <w:proofErr w:type="spellEnd"/>
      <w:r>
        <w:t xml:space="preserve"> community structure.</w:t>
      </w:r>
    </w:p>
    <w:p w14:paraId="1F57910C" w14:textId="77777777" w:rsidR="003449D4" w:rsidRDefault="00000000">
      <w:pPr>
        <w:spacing w:after="200" w:line="360" w:lineRule="auto"/>
        <w:jc w:val="both"/>
      </w:pPr>
      <w:r>
        <w:t>The mechanism described runs from nutrient enrichment to elevated phytoplankton standing stock, to depressed dissolved oxygen, to a high-salinity eutrophic environment favouring jellyfish proliferation. Predation pressure from that jellyfish population on crustacean zooplankton and ichthyoplankton then acts adversely on fishery stocks. The authors frame the outcome as a shift from nutritionally superior crustacean plankton toward less desirable gelatinous forms, with consequences for estuarine energy transfer.</w:t>
      </w:r>
    </w:p>
    <w:p w14:paraId="7D644110" w14:textId="77777777" w:rsidR="003449D4" w:rsidRDefault="00000000">
      <w:pPr>
        <w:spacing w:after="200" w:line="360" w:lineRule="auto"/>
        <w:jc w:val="both"/>
      </w:pPr>
      <w:r>
        <w:lastRenderedPageBreak/>
        <w:t>This is the thread most worth pursuing, because the Thane Creek monitoring record independently reports zooplankton density falling while richness stayed approximately constant — precisely the pattern predicted if a community is being restructured rather than simply depleted. Neither source alone establishes a trend. Read together, they justify a targeted resampling of the original Thane Creek stations using the 1993 and 2003 protocols, which constitutes a fundable proposal rather than a literature exercise.</w:t>
      </w:r>
    </w:p>
    <w:p w14:paraId="0A20FC80" w14:textId="77777777" w:rsidR="003449D4" w:rsidRDefault="00000000">
      <w:pPr>
        <w:pStyle w:val="Heading1"/>
        <w:spacing w:before="360" w:after="200" w:line="360" w:lineRule="auto"/>
      </w:pPr>
      <w:r>
        <w:rPr>
          <w:b/>
          <w:bCs/>
          <w:color w:val="000000"/>
          <w:sz w:val="26"/>
          <w:szCs w:val="26"/>
        </w:rPr>
        <w:t>5. Sampling design as a determinant of apparent diversity</w:t>
      </w:r>
    </w:p>
    <w:p w14:paraId="2E836D61" w14:textId="77777777" w:rsidR="003449D4" w:rsidRDefault="00000000">
      <w:pPr>
        <w:spacing w:after="200" w:line="360" w:lineRule="auto"/>
        <w:jc w:val="both"/>
      </w:pPr>
      <w:r>
        <w:t>The clearest methodological result in this corpus is an absence. The 2022–23 beach survey identified twenty holoplankton genera and reported no meroplankton genera at all. Over an overlapping period on the same coastline, the Karanja estuary study found decapod larvae constituting 16.75 per cent of total abundance — the second largest contribution after copepods. The mangrove and estuarine studies likewise record barnacle nauplii, polychaete larvae, and gastropod and bivalve larvae as routine components.</w:t>
      </w:r>
    </w:p>
    <w:p w14:paraId="0307E288" w14:textId="77777777" w:rsidR="003449D4" w:rsidRDefault="00000000">
      <w:pPr>
        <w:spacing w:after="200" w:line="360" w:lineRule="auto"/>
        <w:jc w:val="both"/>
      </w:pPr>
      <w:r>
        <w:t>Larval forms did not vanish from Mumbai’s coastal water in 2022. The difference lies in sampling design: a hand net worked at the surface, in daylight, on exposed high-energy beaches, at a roughly fortnightly interval. Each of those four choices selects against meroplankton, which concentrates below the surface layer, pulses with spawning events rather than calendar intervals, and is comparatively scarce in surf zones relative to sheltered estuarine and mangrove water.</w:t>
      </w:r>
    </w:p>
    <w:p w14:paraId="608A2909" w14:textId="77777777" w:rsidR="003449D4" w:rsidRDefault="00000000">
      <w:pPr>
        <w:spacing w:after="240" w:line="360" w:lineRule="auto"/>
        <w:jc w:val="both"/>
      </w:pPr>
      <w:r>
        <w:t>Table 1 sets sampling design against recovered fauna across five of the studies. The group counts in the third column are not comparable across rows, because the studies applied different taxonomic resolutions, ranging from broad functional groups to species. That incomparability is the finding, not a caveat to it.</w:t>
      </w:r>
    </w:p>
    <w:p w14:paraId="2F552FDD" w14:textId="77777777" w:rsidR="003449D4" w:rsidRDefault="00000000">
      <w:pPr>
        <w:spacing w:after="160" w:line="360" w:lineRule="auto"/>
      </w:pPr>
      <w:r>
        <w:rPr>
          <w:b/>
          <w:bCs/>
          <w:sz w:val="21"/>
          <w:szCs w:val="21"/>
        </w:rPr>
        <w:t>Table 1. Sampling design against recovered fauna, Mumbai coastal zooplankton studies.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200"/>
        <w:gridCol w:w="2026"/>
      </w:tblGrid>
      <w:tr w:rsidR="003449D4" w14:paraId="33AC4050" w14:textId="77777777">
        <w:tblPrEx>
          <w:tblCellMar>
            <w:top w:w="0" w:type="dxa"/>
            <w:bottom w:w="0" w:type="dxa"/>
          </w:tblCellMar>
        </w:tblPrEx>
        <w:trPr>
          <w:tblHeader/>
        </w:trPr>
        <w:tc>
          <w:tcPr>
            <w:tcW w:w="2500" w:type="dxa"/>
            <w:shd w:val="clear" w:color="auto" w:fill="E8E8E8"/>
            <w:tcMar>
              <w:top w:w="90" w:type="dxa"/>
              <w:left w:w="110" w:type="dxa"/>
              <w:bottom w:w="90" w:type="dxa"/>
              <w:right w:w="110" w:type="dxa"/>
            </w:tcMar>
          </w:tcPr>
          <w:p w14:paraId="721A09D9" w14:textId="77777777" w:rsidR="003449D4" w:rsidRDefault="00000000">
            <w:r>
              <w:rPr>
                <w:b/>
                <w:bCs/>
                <w:sz w:val="20"/>
                <w:szCs w:val="20"/>
              </w:rPr>
              <w:t>Study and habitat</w:t>
            </w:r>
          </w:p>
        </w:tc>
        <w:tc>
          <w:tcPr>
            <w:tcW w:w="2300" w:type="dxa"/>
            <w:shd w:val="clear" w:color="auto" w:fill="E8E8E8"/>
            <w:tcMar>
              <w:top w:w="90" w:type="dxa"/>
              <w:left w:w="110" w:type="dxa"/>
              <w:bottom w:w="90" w:type="dxa"/>
              <w:right w:w="110" w:type="dxa"/>
            </w:tcMar>
          </w:tcPr>
          <w:p w14:paraId="6BF8BE7E" w14:textId="77777777" w:rsidR="003449D4" w:rsidRDefault="00000000">
            <w:r>
              <w:rPr>
                <w:b/>
                <w:bCs/>
                <w:sz w:val="20"/>
                <w:szCs w:val="20"/>
              </w:rPr>
              <w:t>Sampling design</w:t>
            </w:r>
          </w:p>
        </w:tc>
        <w:tc>
          <w:tcPr>
            <w:tcW w:w="2200" w:type="dxa"/>
            <w:shd w:val="clear" w:color="auto" w:fill="E8E8E8"/>
            <w:tcMar>
              <w:top w:w="90" w:type="dxa"/>
              <w:left w:w="110" w:type="dxa"/>
              <w:bottom w:w="90" w:type="dxa"/>
              <w:right w:w="110" w:type="dxa"/>
            </w:tcMar>
          </w:tcPr>
          <w:p w14:paraId="40B0E0EF" w14:textId="77777777" w:rsidR="003449D4" w:rsidRDefault="00000000">
            <w:r>
              <w:rPr>
                <w:b/>
                <w:bCs/>
                <w:sz w:val="20"/>
                <w:szCs w:val="20"/>
              </w:rPr>
              <w:t>Reported units</w:t>
            </w:r>
          </w:p>
        </w:tc>
        <w:tc>
          <w:tcPr>
            <w:tcW w:w="2026" w:type="dxa"/>
            <w:shd w:val="clear" w:color="auto" w:fill="E8E8E8"/>
            <w:tcMar>
              <w:top w:w="90" w:type="dxa"/>
              <w:left w:w="110" w:type="dxa"/>
              <w:bottom w:w="90" w:type="dxa"/>
              <w:right w:w="110" w:type="dxa"/>
            </w:tcMar>
          </w:tcPr>
          <w:p w14:paraId="5CB1FFB9" w14:textId="77777777" w:rsidR="003449D4" w:rsidRDefault="00000000">
            <w:r>
              <w:rPr>
                <w:b/>
                <w:bCs/>
                <w:sz w:val="20"/>
                <w:szCs w:val="20"/>
              </w:rPr>
              <w:t>Meroplankton</w:t>
            </w:r>
          </w:p>
        </w:tc>
      </w:tr>
      <w:tr w:rsidR="003449D4" w14:paraId="0EE97015" w14:textId="77777777">
        <w:tblPrEx>
          <w:tblCellMar>
            <w:top w:w="0" w:type="dxa"/>
            <w:bottom w:w="0" w:type="dxa"/>
          </w:tblCellMar>
        </w:tblPrEx>
        <w:tc>
          <w:tcPr>
            <w:tcW w:w="2500" w:type="dxa"/>
            <w:tcMar>
              <w:top w:w="90" w:type="dxa"/>
              <w:left w:w="110" w:type="dxa"/>
              <w:bottom w:w="90" w:type="dxa"/>
              <w:right w:w="110" w:type="dxa"/>
            </w:tcMar>
          </w:tcPr>
          <w:p w14:paraId="722C0A50" w14:textId="77777777" w:rsidR="003449D4" w:rsidRDefault="00000000">
            <w:r>
              <w:rPr>
                <w:sz w:val="20"/>
                <w:szCs w:val="20"/>
              </w:rPr>
              <w:t>Five open beaches, 2022–23</w:t>
            </w:r>
          </w:p>
        </w:tc>
        <w:tc>
          <w:tcPr>
            <w:tcW w:w="2300" w:type="dxa"/>
            <w:tcMar>
              <w:top w:w="90" w:type="dxa"/>
              <w:left w:w="110" w:type="dxa"/>
              <w:bottom w:w="90" w:type="dxa"/>
              <w:right w:w="110" w:type="dxa"/>
            </w:tcMar>
          </w:tcPr>
          <w:p w14:paraId="1E948352" w14:textId="77777777" w:rsidR="003449D4" w:rsidRDefault="00000000">
            <w:r>
              <w:rPr>
                <w:sz w:val="20"/>
                <w:szCs w:val="20"/>
              </w:rPr>
              <w:t>Hand net, surface, daytime, 10–</w:t>
            </w:r>
            <w:proofErr w:type="gramStart"/>
            <w:r>
              <w:rPr>
                <w:sz w:val="20"/>
                <w:szCs w:val="20"/>
              </w:rPr>
              <w:t>15 day</w:t>
            </w:r>
            <w:proofErr w:type="gramEnd"/>
            <w:r>
              <w:rPr>
                <w:sz w:val="20"/>
                <w:szCs w:val="20"/>
              </w:rPr>
              <w:t xml:space="preserve"> interval</w:t>
            </w:r>
          </w:p>
        </w:tc>
        <w:tc>
          <w:tcPr>
            <w:tcW w:w="2200" w:type="dxa"/>
            <w:tcMar>
              <w:top w:w="90" w:type="dxa"/>
              <w:left w:w="110" w:type="dxa"/>
              <w:bottom w:w="90" w:type="dxa"/>
              <w:right w:w="110" w:type="dxa"/>
            </w:tcMar>
          </w:tcPr>
          <w:p w14:paraId="427E95C3" w14:textId="77777777" w:rsidR="003449D4" w:rsidRDefault="00000000">
            <w:r>
              <w:rPr>
                <w:sz w:val="20"/>
                <w:szCs w:val="20"/>
              </w:rPr>
              <w:t>28 species; 20 holoplankton genera</w:t>
            </w:r>
          </w:p>
        </w:tc>
        <w:tc>
          <w:tcPr>
            <w:tcW w:w="2026" w:type="dxa"/>
            <w:tcMar>
              <w:top w:w="90" w:type="dxa"/>
              <w:left w:w="110" w:type="dxa"/>
              <w:bottom w:w="90" w:type="dxa"/>
              <w:right w:w="110" w:type="dxa"/>
            </w:tcMar>
          </w:tcPr>
          <w:p w14:paraId="0D4443CB" w14:textId="77777777" w:rsidR="003449D4" w:rsidRDefault="00000000">
            <w:r>
              <w:rPr>
                <w:sz w:val="20"/>
                <w:szCs w:val="20"/>
              </w:rPr>
              <w:t>None recorded</w:t>
            </w:r>
          </w:p>
        </w:tc>
      </w:tr>
      <w:tr w:rsidR="003449D4" w14:paraId="414CD572" w14:textId="77777777">
        <w:tblPrEx>
          <w:tblCellMar>
            <w:top w:w="0" w:type="dxa"/>
            <w:bottom w:w="0" w:type="dxa"/>
          </w:tblCellMar>
        </w:tblPrEx>
        <w:tc>
          <w:tcPr>
            <w:tcW w:w="2500" w:type="dxa"/>
            <w:tcMar>
              <w:top w:w="90" w:type="dxa"/>
              <w:left w:w="110" w:type="dxa"/>
              <w:bottom w:w="90" w:type="dxa"/>
              <w:right w:w="110" w:type="dxa"/>
            </w:tcMar>
          </w:tcPr>
          <w:p w14:paraId="2C7D84FC" w14:textId="77777777" w:rsidR="003449D4" w:rsidRDefault="00000000">
            <w:r>
              <w:rPr>
                <w:sz w:val="20"/>
                <w:szCs w:val="20"/>
              </w:rPr>
              <w:t>Karanja estuary, 2022–23</w:t>
            </w:r>
          </w:p>
        </w:tc>
        <w:tc>
          <w:tcPr>
            <w:tcW w:w="2300" w:type="dxa"/>
            <w:tcMar>
              <w:top w:w="90" w:type="dxa"/>
              <w:left w:w="110" w:type="dxa"/>
              <w:bottom w:w="90" w:type="dxa"/>
              <w:right w:w="110" w:type="dxa"/>
            </w:tcMar>
          </w:tcPr>
          <w:p w14:paraId="66638997" w14:textId="77777777" w:rsidR="003449D4" w:rsidRDefault="00000000">
            <w:r>
              <w:rPr>
                <w:sz w:val="20"/>
                <w:szCs w:val="20"/>
              </w:rPr>
              <w:t>60 samples across 15 months</w:t>
            </w:r>
          </w:p>
        </w:tc>
        <w:tc>
          <w:tcPr>
            <w:tcW w:w="2200" w:type="dxa"/>
            <w:tcMar>
              <w:top w:w="90" w:type="dxa"/>
              <w:left w:w="110" w:type="dxa"/>
              <w:bottom w:w="90" w:type="dxa"/>
              <w:right w:w="110" w:type="dxa"/>
            </w:tcMar>
          </w:tcPr>
          <w:p w14:paraId="13A26217" w14:textId="77777777" w:rsidR="003449D4" w:rsidRDefault="00000000">
            <w:r>
              <w:rPr>
                <w:sz w:val="20"/>
                <w:szCs w:val="20"/>
              </w:rPr>
              <w:t>37 taxa; copepods 33.6%</w:t>
            </w:r>
          </w:p>
        </w:tc>
        <w:tc>
          <w:tcPr>
            <w:tcW w:w="2026" w:type="dxa"/>
            <w:tcMar>
              <w:top w:w="90" w:type="dxa"/>
              <w:left w:w="110" w:type="dxa"/>
              <w:bottom w:w="90" w:type="dxa"/>
              <w:right w:w="110" w:type="dxa"/>
            </w:tcMar>
          </w:tcPr>
          <w:p w14:paraId="5799C5F9" w14:textId="77777777" w:rsidR="003449D4" w:rsidRDefault="00000000">
            <w:r>
              <w:rPr>
                <w:sz w:val="20"/>
                <w:szCs w:val="20"/>
              </w:rPr>
              <w:t>Decapod larvae 16.75%</w:t>
            </w:r>
          </w:p>
        </w:tc>
      </w:tr>
      <w:tr w:rsidR="003449D4" w14:paraId="780260B5" w14:textId="77777777">
        <w:tblPrEx>
          <w:tblCellMar>
            <w:top w:w="0" w:type="dxa"/>
            <w:bottom w:w="0" w:type="dxa"/>
          </w:tblCellMar>
        </w:tblPrEx>
        <w:tc>
          <w:tcPr>
            <w:tcW w:w="2500" w:type="dxa"/>
            <w:tcMar>
              <w:top w:w="90" w:type="dxa"/>
              <w:left w:w="110" w:type="dxa"/>
              <w:bottom w:w="90" w:type="dxa"/>
              <w:right w:w="110" w:type="dxa"/>
            </w:tcMar>
          </w:tcPr>
          <w:p w14:paraId="3BA55726" w14:textId="77777777" w:rsidR="003449D4" w:rsidRDefault="00000000">
            <w:proofErr w:type="spellStart"/>
            <w:r>
              <w:rPr>
                <w:sz w:val="20"/>
                <w:szCs w:val="20"/>
              </w:rPr>
              <w:t>Patalganga</w:t>
            </w:r>
            <w:proofErr w:type="spellEnd"/>
            <w:r>
              <w:rPr>
                <w:sz w:val="20"/>
                <w:szCs w:val="20"/>
              </w:rPr>
              <w:t xml:space="preserve"> estuary</w:t>
            </w:r>
          </w:p>
        </w:tc>
        <w:tc>
          <w:tcPr>
            <w:tcW w:w="2300" w:type="dxa"/>
            <w:tcMar>
              <w:top w:w="90" w:type="dxa"/>
              <w:left w:w="110" w:type="dxa"/>
              <w:bottom w:w="90" w:type="dxa"/>
              <w:right w:w="110" w:type="dxa"/>
            </w:tcMar>
          </w:tcPr>
          <w:p w14:paraId="510D1363" w14:textId="77777777" w:rsidR="003449D4" w:rsidRDefault="00000000">
            <w:r>
              <w:rPr>
                <w:sz w:val="20"/>
                <w:szCs w:val="20"/>
              </w:rPr>
              <w:t>Seasonal, with hydrological parameters</w:t>
            </w:r>
          </w:p>
        </w:tc>
        <w:tc>
          <w:tcPr>
            <w:tcW w:w="2200" w:type="dxa"/>
            <w:tcMar>
              <w:top w:w="90" w:type="dxa"/>
              <w:left w:w="110" w:type="dxa"/>
              <w:bottom w:w="90" w:type="dxa"/>
              <w:right w:w="110" w:type="dxa"/>
            </w:tcMar>
          </w:tcPr>
          <w:p w14:paraId="7DAD9AD9" w14:textId="77777777" w:rsidR="003449D4" w:rsidRDefault="00000000">
            <w:r>
              <w:rPr>
                <w:sz w:val="20"/>
                <w:szCs w:val="20"/>
              </w:rPr>
              <w:t>14 groups</w:t>
            </w:r>
          </w:p>
        </w:tc>
        <w:tc>
          <w:tcPr>
            <w:tcW w:w="2026" w:type="dxa"/>
            <w:tcMar>
              <w:top w:w="90" w:type="dxa"/>
              <w:left w:w="110" w:type="dxa"/>
              <w:bottom w:w="90" w:type="dxa"/>
              <w:right w:w="110" w:type="dxa"/>
            </w:tcMar>
          </w:tcPr>
          <w:p w14:paraId="081A6787" w14:textId="77777777" w:rsidR="003449D4" w:rsidRDefault="00000000">
            <w:r>
              <w:rPr>
                <w:sz w:val="20"/>
                <w:szCs w:val="20"/>
              </w:rPr>
              <w:t>Barnacle nauplii prominent</w:t>
            </w:r>
          </w:p>
        </w:tc>
      </w:tr>
      <w:tr w:rsidR="003449D4" w14:paraId="7B9E388E" w14:textId="77777777">
        <w:tblPrEx>
          <w:tblCellMar>
            <w:top w:w="0" w:type="dxa"/>
            <w:bottom w:w="0" w:type="dxa"/>
          </w:tblCellMar>
        </w:tblPrEx>
        <w:tc>
          <w:tcPr>
            <w:tcW w:w="2500" w:type="dxa"/>
            <w:tcMar>
              <w:top w:w="90" w:type="dxa"/>
              <w:left w:w="110" w:type="dxa"/>
              <w:bottom w:w="90" w:type="dxa"/>
              <w:right w:w="110" w:type="dxa"/>
            </w:tcMar>
          </w:tcPr>
          <w:p w14:paraId="0E450894" w14:textId="77777777" w:rsidR="003449D4" w:rsidRDefault="00000000">
            <w:r>
              <w:rPr>
                <w:sz w:val="20"/>
                <w:szCs w:val="20"/>
              </w:rPr>
              <w:lastRenderedPageBreak/>
              <w:t xml:space="preserve">Mangroves: </w:t>
            </w:r>
            <w:proofErr w:type="spellStart"/>
            <w:r>
              <w:rPr>
                <w:sz w:val="20"/>
                <w:szCs w:val="20"/>
              </w:rPr>
              <w:t>Bhayandar</w:t>
            </w:r>
            <w:proofErr w:type="spellEnd"/>
            <w:r>
              <w:rPr>
                <w:sz w:val="20"/>
                <w:szCs w:val="20"/>
              </w:rPr>
              <w:t xml:space="preserve">, </w:t>
            </w:r>
            <w:proofErr w:type="spellStart"/>
            <w:r>
              <w:rPr>
                <w:sz w:val="20"/>
                <w:szCs w:val="20"/>
              </w:rPr>
              <w:t>Patalganga</w:t>
            </w:r>
            <w:proofErr w:type="spellEnd"/>
            <w:r>
              <w:rPr>
                <w:sz w:val="20"/>
                <w:szCs w:val="20"/>
              </w:rPr>
              <w:t>, Lokhandwala</w:t>
            </w:r>
          </w:p>
        </w:tc>
        <w:tc>
          <w:tcPr>
            <w:tcW w:w="2300" w:type="dxa"/>
            <w:tcMar>
              <w:top w:w="90" w:type="dxa"/>
              <w:left w:w="110" w:type="dxa"/>
              <w:bottom w:w="90" w:type="dxa"/>
              <w:right w:w="110" w:type="dxa"/>
            </w:tcMar>
          </w:tcPr>
          <w:p w14:paraId="0966BCF5" w14:textId="77777777" w:rsidR="003449D4" w:rsidRDefault="00000000">
            <w:r>
              <w:rPr>
                <w:sz w:val="20"/>
                <w:szCs w:val="20"/>
              </w:rPr>
              <w:t>Three stations, two estuarine and one enclosed</w:t>
            </w:r>
          </w:p>
        </w:tc>
        <w:tc>
          <w:tcPr>
            <w:tcW w:w="2200" w:type="dxa"/>
            <w:tcMar>
              <w:top w:w="90" w:type="dxa"/>
              <w:left w:w="110" w:type="dxa"/>
              <w:bottom w:w="90" w:type="dxa"/>
              <w:right w:w="110" w:type="dxa"/>
            </w:tcMar>
          </w:tcPr>
          <w:p w14:paraId="456BB668" w14:textId="77777777" w:rsidR="003449D4" w:rsidRDefault="00000000">
            <w:r>
              <w:rPr>
                <w:sz w:val="20"/>
                <w:szCs w:val="20"/>
              </w:rPr>
              <w:t>11 groups; tintinnids dominant</w:t>
            </w:r>
          </w:p>
        </w:tc>
        <w:tc>
          <w:tcPr>
            <w:tcW w:w="2026" w:type="dxa"/>
            <w:tcMar>
              <w:top w:w="90" w:type="dxa"/>
              <w:left w:w="110" w:type="dxa"/>
              <w:bottom w:w="90" w:type="dxa"/>
              <w:right w:w="110" w:type="dxa"/>
            </w:tcMar>
          </w:tcPr>
          <w:p w14:paraId="50417E7C" w14:textId="77777777" w:rsidR="003449D4" w:rsidRDefault="00000000">
            <w:r>
              <w:rPr>
                <w:sz w:val="20"/>
                <w:szCs w:val="20"/>
              </w:rPr>
              <w:t>Larval polychaetes, decapods, molluscs</w:t>
            </w:r>
          </w:p>
        </w:tc>
      </w:tr>
      <w:tr w:rsidR="003449D4" w14:paraId="601927AA" w14:textId="77777777">
        <w:tblPrEx>
          <w:tblCellMar>
            <w:top w:w="0" w:type="dxa"/>
            <w:bottom w:w="0" w:type="dxa"/>
          </w:tblCellMar>
        </w:tblPrEx>
        <w:tc>
          <w:tcPr>
            <w:tcW w:w="2500" w:type="dxa"/>
            <w:tcMar>
              <w:top w:w="90" w:type="dxa"/>
              <w:left w:w="110" w:type="dxa"/>
              <w:bottom w:w="90" w:type="dxa"/>
              <w:right w:w="110" w:type="dxa"/>
            </w:tcMar>
          </w:tcPr>
          <w:p w14:paraId="7FEC93CC" w14:textId="77777777" w:rsidR="003449D4" w:rsidRDefault="00000000">
            <w:r>
              <w:rPr>
                <w:sz w:val="20"/>
                <w:szCs w:val="20"/>
              </w:rPr>
              <w:t>Ports of Mumbai, 2001–02</w:t>
            </w:r>
          </w:p>
        </w:tc>
        <w:tc>
          <w:tcPr>
            <w:tcW w:w="2300" w:type="dxa"/>
            <w:tcMar>
              <w:top w:w="90" w:type="dxa"/>
              <w:left w:w="110" w:type="dxa"/>
              <w:bottom w:w="90" w:type="dxa"/>
              <w:right w:w="110" w:type="dxa"/>
            </w:tcMar>
          </w:tcPr>
          <w:p w14:paraId="31EEEED3" w14:textId="77777777" w:rsidR="003449D4" w:rsidRDefault="00000000">
            <w:r>
              <w:rPr>
                <w:sz w:val="20"/>
                <w:szCs w:val="20"/>
              </w:rPr>
              <w:t>14 stations, three sampling periods</w:t>
            </w:r>
          </w:p>
        </w:tc>
        <w:tc>
          <w:tcPr>
            <w:tcW w:w="2200" w:type="dxa"/>
            <w:tcMar>
              <w:top w:w="90" w:type="dxa"/>
              <w:left w:w="110" w:type="dxa"/>
              <w:bottom w:w="90" w:type="dxa"/>
              <w:right w:w="110" w:type="dxa"/>
            </w:tcMar>
          </w:tcPr>
          <w:p w14:paraId="364CD5EA" w14:textId="77777777" w:rsidR="003449D4" w:rsidRDefault="00000000">
            <w:r>
              <w:rPr>
                <w:sz w:val="20"/>
                <w:szCs w:val="20"/>
              </w:rPr>
              <w:t>Abundance, biomass, composition</w:t>
            </w:r>
          </w:p>
        </w:tc>
        <w:tc>
          <w:tcPr>
            <w:tcW w:w="2026" w:type="dxa"/>
            <w:tcMar>
              <w:top w:w="90" w:type="dxa"/>
              <w:left w:w="110" w:type="dxa"/>
              <w:bottom w:w="90" w:type="dxa"/>
              <w:right w:w="110" w:type="dxa"/>
            </w:tcMar>
          </w:tcPr>
          <w:p w14:paraId="3CB753DD" w14:textId="77777777" w:rsidR="003449D4" w:rsidRDefault="00000000">
            <w:r>
              <w:rPr>
                <w:sz w:val="20"/>
                <w:szCs w:val="20"/>
              </w:rPr>
              <w:t>Compared against 1940s records</w:t>
            </w:r>
          </w:p>
        </w:tc>
      </w:tr>
    </w:tbl>
    <w:p w14:paraId="4013918E" w14:textId="77777777" w:rsidR="003449D4" w:rsidRDefault="003449D4">
      <w:pPr>
        <w:spacing w:after="240" w:line="360" w:lineRule="auto"/>
        <w:jc w:val="both"/>
      </w:pPr>
    </w:p>
    <w:p w14:paraId="49C3C489" w14:textId="77777777" w:rsidR="003449D4" w:rsidRDefault="00000000">
      <w:pPr>
        <w:spacing w:before="200" w:after="200" w:line="360" w:lineRule="auto"/>
        <w:jc w:val="both"/>
      </w:pPr>
      <w:r>
        <w:t>The consequence is that the phrase “zooplankton diversity of the Mumbai coast” does not at present denote a measurable quantity. Any of these studies could be cited as the diversity of that coastline; each would return an incompatible answer; and none of them would be wrong.</w:t>
      </w:r>
    </w:p>
    <w:p w14:paraId="76578E56" w14:textId="77777777" w:rsidR="003449D4" w:rsidRDefault="00000000">
      <w:pPr>
        <w:pStyle w:val="Heading1"/>
        <w:spacing w:before="360" w:after="200" w:line="360" w:lineRule="auto"/>
      </w:pPr>
      <w:r>
        <w:rPr>
          <w:b/>
          <w:bCs/>
          <w:color w:val="000000"/>
          <w:sz w:val="26"/>
          <w:szCs w:val="26"/>
        </w:rPr>
        <w:t>6. Gaps in the record</w:t>
      </w:r>
    </w:p>
    <w:p w14:paraId="17FC7FE4" w14:textId="77777777" w:rsidR="003449D4" w:rsidRDefault="00000000">
      <w:pPr>
        <w:pStyle w:val="ListParagraph"/>
        <w:numPr>
          <w:ilvl w:val="0"/>
          <w:numId w:val="2"/>
        </w:numPr>
        <w:spacing w:after="160" w:line="360" w:lineRule="auto"/>
      </w:pPr>
      <w:r>
        <w:t>No mesh standard. Where mesh size is reported at all it varies between studies, and hand-</w:t>
      </w:r>
      <w:proofErr w:type="spellStart"/>
      <w:r>
        <w:t>net work</w:t>
      </w:r>
      <w:proofErr w:type="spellEnd"/>
      <w:r>
        <w:t xml:space="preserve"> reports none. Without it, abundance figures cannot be converted to a common volumetric basis.</w:t>
      </w:r>
    </w:p>
    <w:p w14:paraId="4CC3110A" w14:textId="77777777" w:rsidR="003449D4" w:rsidRDefault="00000000">
      <w:pPr>
        <w:pStyle w:val="ListParagraph"/>
        <w:numPr>
          <w:ilvl w:val="0"/>
          <w:numId w:val="2"/>
        </w:numPr>
        <w:spacing w:after="160" w:line="360" w:lineRule="auto"/>
      </w:pPr>
      <w:r>
        <w:t>Surface and daylight bias. The shore-based studies sample the upper water column during daytime, systematically missing the vertically migrating fraction that constitutes much of the nocturnal community.</w:t>
      </w:r>
    </w:p>
    <w:p w14:paraId="727183D9" w14:textId="77777777" w:rsidR="003449D4" w:rsidRDefault="00000000">
      <w:pPr>
        <w:pStyle w:val="ListParagraph"/>
        <w:numPr>
          <w:ilvl w:val="0"/>
          <w:numId w:val="2"/>
        </w:numPr>
        <w:spacing w:after="160" w:line="360" w:lineRule="auto"/>
      </w:pPr>
      <w:r>
        <w:t>No monsoon coverage in shore studies. The beach survey ran from September to February. The estuarine literature identifies monsoon as the period of peak zooplankton abundance. The season carrying the strongest signal is the season least sampled from shore.</w:t>
      </w:r>
    </w:p>
    <w:p w14:paraId="07DC0629" w14:textId="77777777" w:rsidR="003449D4" w:rsidRDefault="00000000">
      <w:pPr>
        <w:pStyle w:val="ListParagraph"/>
        <w:numPr>
          <w:ilvl w:val="0"/>
          <w:numId w:val="2"/>
        </w:numPr>
        <w:spacing w:after="160" w:line="360" w:lineRule="auto"/>
      </w:pPr>
      <w:r>
        <w:t xml:space="preserve">Presence recorded without abundance. Several studies, including the openly published beach dataset, record occurrence rather than counts. This precludes calculation of Shannon, Simpson or </w:t>
      </w:r>
      <w:proofErr w:type="spellStart"/>
      <w:r>
        <w:t>Margalef</w:t>
      </w:r>
      <w:proofErr w:type="spellEnd"/>
      <w:r>
        <w:t xml:space="preserve"> indices, and therefore any comparison with the estuarine literature that reports them.</w:t>
      </w:r>
    </w:p>
    <w:p w14:paraId="1EE4FCC8" w14:textId="77777777" w:rsidR="003449D4" w:rsidRDefault="00000000">
      <w:pPr>
        <w:pStyle w:val="ListParagraph"/>
        <w:numPr>
          <w:ilvl w:val="0"/>
          <w:numId w:val="2"/>
        </w:numPr>
        <w:spacing w:after="160" w:line="360" w:lineRule="auto"/>
      </w:pPr>
      <w:r>
        <w:t>Negligible mobilisation to open repositories. The overwhelming majority of this record exists only as tables within journal articles. The single Darwin Core archive discussed here comprises fifty-nine records. A coastline with eighty years of sampling history has, in effect, no machine-readable occurrence data.</w:t>
      </w:r>
    </w:p>
    <w:p w14:paraId="51C24CBD" w14:textId="77777777" w:rsidR="003449D4" w:rsidRDefault="00000000">
      <w:pPr>
        <w:pStyle w:val="ListParagraph"/>
        <w:numPr>
          <w:ilvl w:val="0"/>
          <w:numId w:val="2"/>
        </w:numPr>
        <w:spacing w:after="160" w:line="360" w:lineRule="auto"/>
      </w:pPr>
      <w:r>
        <w:lastRenderedPageBreak/>
        <w:t>Southern and offshore blind spots. Coverage clusters around the port, the creeks and the northern beaches. The 1983 Thal observation that diversity rises toward offshore stations has never been tested in the Mumbai sector.</w:t>
      </w:r>
    </w:p>
    <w:p w14:paraId="2606BE76" w14:textId="77777777" w:rsidR="003449D4" w:rsidRDefault="00000000">
      <w:pPr>
        <w:pStyle w:val="Heading1"/>
        <w:spacing w:before="360" w:after="200" w:line="360" w:lineRule="auto"/>
      </w:pPr>
      <w:r>
        <w:rPr>
          <w:b/>
          <w:bCs/>
          <w:color w:val="000000"/>
          <w:sz w:val="26"/>
          <w:szCs w:val="26"/>
        </w:rPr>
        <w:t>7. A proposed minimum reporting protocol</w:t>
      </w:r>
    </w:p>
    <w:p w14:paraId="6BC57980" w14:textId="77777777" w:rsidR="003449D4" w:rsidRDefault="00000000">
      <w:pPr>
        <w:spacing w:after="200" w:line="360" w:lineRule="auto"/>
        <w:jc w:val="both"/>
      </w:pPr>
      <w:r>
        <w:t>The useful output of a synthesis such as this is not a species list but a floor for future work. Five requirements would render the next decade of Mumbai student and institutional surveys mutually comparable. None requires additional funding.</w:t>
      </w:r>
    </w:p>
    <w:p w14:paraId="11D30C07" w14:textId="77777777" w:rsidR="003449D4" w:rsidRDefault="00000000">
      <w:pPr>
        <w:pStyle w:val="ListParagraph"/>
        <w:numPr>
          <w:ilvl w:val="0"/>
          <w:numId w:val="3"/>
        </w:numPr>
        <w:spacing w:after="140" w:line="360" w:lineRule="auto"/>
      </w:pPr>
      <w:r>
        <w:t>Report mesh size, net mouth area and volume filtered, so that densities can be expressed per cubic metre.</w:t>
      </w:r>
    </w:p>
    <w:p w14:paraId="68812B01" w14:textId="77777777" w:rsidR="003449D4" w:rsidRDefault="00000000">
      <w:pPr>
        <w:pStyle w:val="ListParagraph"/>
        <w:numPr>
          <w:ilvl w:val="0"/>
          <w:numId w:val="3"/>
        </w:numPr>
        <w:spacing w:after="140" w:line="360" w:lineRule="auto"/>
      </w:pPr>
      <w:r>
        <w:t>Sample at least one night station per site per season, to capture the vertically migrating fraction.</w:t>
      </w:r>
    </w:p>
    <w:p w14:paraId="3E5BA3A0" w14:textId="77777777" w:rsidR="003449D4" w:rsidRDefault="00000000">
      <w:pPr>
        <w:pStyle w:val="ListParagraph"/>
        <w:numPr>
          <w:ilvl w:val="0"/>
          <w:numId w:val="3"/>
        </w:numPr>
        <w:spacing w:after="140" w:line="360" w:lineRule="auto"/>
      </w:pPr>
      <w:r>
        <w:t xml:space="preserve">Cover all three seasons including monsoon, at reduced </w:t>
      </w:r>
      <w:proofErr w:type="gramStart"/>
      <w:r>
        <w:t>effort</w:t>
      </w:r>
      <w:proofErr w:type="gramEnd"/>
      <w:r>
        <w:t xml:space="preserve"> if necessary, rather than a continuous five-month block.</w:t>
      </w:r>
    </w:p>
    <w:p w14:paraId="5CA0F7EE" w14:textId="77777777" w:rsidR="003449D4" w:rsidRDefault="00000000">
      <w:pPr>
        <w:pStyle w:val="ListParagraph"/>
        <w:numPr>
          <w:ilvl w:val="0"/>
          <w:numId w:val="3"/>
        </w:numPr>
        <w:spacing w:after="140" w:line="360" w:lineRule="auto"/>
      </w:pPr>
      <w:r>
        <w:t>Record counts rather than presence, and report the diversity indices already standard in the regional estuarine literature.</w:t>
      </w:r>
    </w:p>
    <w:p w14:paraId="26545841" w14:textId="77777777" w:rsidR="003449D4" w:rsidRDefault="00000000">
      <w:pPr>
        <w:pStyle w:val="ListParagraph"/>
        <w:numPr>
          <w:ilvl w:val="0"/>
          <w:numId w:val="3"/>
        </w:numPr>
        <w:spacing w:after="140" w:line="360" w:lineRule="auto"/>
      </w:pPr>
      <w:r>
        <w:t>Publish the occurrence table as a Darwin Core archive under an open licence at the time of publication, as the 2025 beach survey did.</w:t>
      </w:r>
    </w:p>
    <w:p w14:paraId="0CCA7395" w14:textId="77777777" w:rsidR="003449D4" w:rsidRDefault="00000000">
      <w:pPr>
        <w:spacing w:before="160" w:after="200" w:line="360" w:lineRule="auto"/>
        <w:jc w:val="both"/>
      </w:pPr>
      <w:r>
        <w:t>The final point is the one the Mumbai record most conspicuously lacks, and it is the least expensive to remedy.</w:t>
      </w:r>
    </w:p>
    <w:p w14:paraId="4DC0D6EC" w14:textId="77777777" w:rsidR="003449D4" w:rsidRDefault="00000000">
      <w:pPr>
        <w:pStyle w:val="Heading1"/>
        <w:spacing w:before="360" w:after="200" w:line="360" w:lineRule="auto"/>
      </w:pPr>
      <w:r>
        <w:rPr>
          <w:b/>
          <w:bCs/>
          <w:color w:val="000000"/>
          <w:sz w:val="26"/>
          <w:szCs w:val="26"/>
        </w:rPr>
        <w:t>8. Data availability</w:t>
      </w:r>
    </w:p>
    <w:p w14:paraId="7A01F39F" w14:textId="77777777" w:rsidR="003449D4" w:rsidRDefault="00000000">
      <w:pPr>
        <w:spacing w:after="200" w:line="360" w:lineRule="auto"/>
      </w:pPr>
      <w:r>
        <w:t xml:space="preserve">The one openly licensed dataset drawn on directly is the beach survey occurrence archive: Ojha S, Yadav R, Barve V (2025), Exploring Marine Zooplankton Diversity </w:t>
      </w:r>
      <w:proofErr w:type="gramStart"/>
      <w:r>
        <w:t>In</w:t>
      </w:r>
      <w:proofErr w:type="gramEnd"/>
      <w:r>
        <w:t xml:space="preserve"> Mumbai’s Coastline, Maharashtra, India, published by Thakur College of Science and Commerce, Kandivali East, Mumbai. Fifty-nine records, Darwin Core Archive, CC0 1.0. GBIF dataset 99685588-3922-4ffc-b434-027de443c6fb, https://www.gbif.org/dataset/99685588-3922-4ffc-b434-027de443c6fb</w:t>
      </w:r>
    </w:p>
    <w:p w14:paraId="37EC1D70" w14:textId="77777777" w:rsidR="003449D4" w:rsidRDefault="00000000">
      <w:pPr>
        <w:spacing w:after="200" w:line="360" w:lineRule="auto"/>
        <w:jc w:val="both"/>
      </w:pPr>
      <w:r>
        <w:t>All other figures reported here are drawn from the published literature and have not been recomputed from primary data.</w:t>
      </w:r>
    </w:p>
    <w:p w14:paraId="78322322" w14:textId="77777777" w:rsidR="003449D4" w:rsidRDefault="00000000">
      <w:pPr>
        <w:pStyle w:val="Heading1"/>
        <w:spacing w:before="360" w:after="200" w:line="360" w:lineRule="auto"/>
      </w:pPr>
      <w:r>
        <w:rPr>
          <w:b/>
          <w:bCs/>
          <w:color w:val="000000"/>
          <w:sz w:val="26"/>
          <w:szCs w:val="26"/>
        </w:rPr>
        <w:lastRenderedPageBreak/>
        <w:t>References</w:t>
      </w:r>
    </w:p>
    <w:p w14:paraId="367ABA33" w14:textId="77777777" w:rsidR="003449D4" w:rsidRDefault="00000000">
      <w:pPr>
        <w:spacing w:after="240" w:line="360" w:lineRule="auto"/>
        <w:jc w:val="both"/>
      </w:pPr>
      <w:r>
        <w:rPr>
          <w:i/>
          <w:iCs/>
          <w:sz w:val="21"/>
          <w:szCs w:val="21"/>
        </w:rPr>
        <w:t>Entries flagged [VERIFY] were located through secondary citation or abstract only. Confirm volume, page range and full author list against the original before submission.</w:t>
      </w:r>
    </w:p>
    <w:p w14:paraId="1D461145" w14:textId="77777777" w:rsidR="003449D4" w:rsidRDefault="00000000">
      <w:pPr>
        <w:spacing w:after="160" w:line="360" w:lineRule="auto"/>
        <w:ind w:left="720" w:hanging="720"/>
      </w:pPr>
      <w:r>
        <w:rPr>
          <w:sz w:val="22"/>
          <w:szCs w:val="22"/>
        </w:rPr>
        <w:t xml:space="preserve">Gaonkar, C.A., Krishnamurthy, V. &amp; Anil, A.C. Changes in the abundance and composition of zooplankton from the ports of Mumbai, India. </w:t>
      </w:r>
      <w:r>
        <w:rPr>
          <w:i/>
          <w:iCs/>
          <w:sz w:val="22"/>
          <w:szCs w:val="22"/>
        </w:rPr>
        <w:t>Environmental Monitoring and Assessment</w:t>
      </w:r>
      <w:r>
        <w:rPr>
          <w:sz w:val="22"/>
          <w:szCs w:val="22"/>
        </w:rPr>
        <w:t>. DOI: 10.1007/s10661-009-1102-7</w:t>
      </w:r>
    </w:p>
    <w:p w14:paraId="24113645" w14:textId="77777777" w:rsidR="003449D4" w:rsidRDefault="00000000">
      <w:pPr>
        <w:spacing w:after="160" w:line="360" w:lineRule="auto"/>
        <w:ind w:left="720" w:hanging="720"/>
      </w:pPr>
      <w:proofErr w:type="spellStart"/>
      <w:r>
        <w:rPr>
          <w:sz w:val="22"/>
          <w:szCs w:val="22"/>
        </w:rPr>
        <w:t>Karati</w:t>
      </w:r>
      <w:proofErr w:type="spellEnd"/>
      <w:r>
        <w:rPr>
          <w:sz w:val="22"/>
          <w:szCs w:val="22"/>
        </w:rPr>
        <w:t xml:space="preserve">, K.K., </w:t>
      </w:r>
      <w:proofErr w:type="spellStart"/>
      <w:r>
        <w:rPr>
          <w:sz w:val="22"/>
          <w:szCs w:val="22"/>
        </w:rPr>
        <w:t>Ashadevi</w:t>
      </w:r>
      <w:proofErr w:type="spellEnd"/>
      <w:r>
        <w:rPr>
          <w:sz w:val="22"/>
          <w:szCs w:val="22"/>
        </w:rPr>
        <w:t xml:space="preserve">, C.R., </w:t>
      </w:r>
      <w:proofErr w:type="spellStart"/>
      <w:r>
        <w:rPr>
          <w:sz w:val="22"/>
          <w:szCs w:val="22"/>
        </w:rPr>
        <w:t>Harikrishnachari</w:t>
      </w:r>
      <w:proofErr w:type="spellEnd"/>
      <w:r>
        <w:rPr>
          <w:sz w:val="22"/>
          <w:szCs w:val="22"/>
        </w:rPr>
        <w:t xml:space="preserve">, N.V., </w:t>
      </w:r>
      <w:proofErr w:type="spellStart"/>
      <w:r>
        <w:rPr>
          <w:sz w:val="22"/>
          <w:szCs w:val="22"/>
        </w:rPr>
        <w:t>Valliyodan</w:t>
      </w:r>
      <w:proofErr w:type="spellEnd"/>
      <w:r>
        <w:rPr>
          <w:sz w:val="22"/>
          <w:szCs w:val="22"/>
        </w:rPr>
        <w:t xml:space="preserve">, S., Kumaraswami, M., Naidu, S.A. &amp; </w:t>
      </w:r>
      <w:proofErr w:type="spellStart"/>
      <w:r>
        <w:rPr>
          <w:sz w:val="22"/>
          <w:szCs w:val="22"/>
        </w:rPr>
        <w:t>Ramanamurthy</w:t>
      </w:r>
      <w:proofErr w:type="spellEnd"/>
      <w:r>
        <w:rPr>
          <w:sz w:val="22"/>
          <w:szCs w:val="22"/>
        </w:rPr>
        <w:t xml:space="preserve">, M.V. (2021). Hydrodynamic variability and nutrient status structuring the </w:t>
      </w:r>
      <w:proofErr w:type="spellStart"/>
      <w:r>
        <w:rPr>
          <w:sz w:val="22"/>
          <w:szCs w:val="22"/>
        </w:rPr>
        <w:t>mesozooplankton</w:t>
      </w:r>
      <w:proofErr w:type="spellEnd"/>
      <w:r>
        <w:rPr>
          <w:sz w:val="22"/>
          <w:szCs w:val="22"/>
        </w:rPr>
        <w:t xml:space="preserve"> community of the estuaries along the west coast of India. </w:t>
      </w:r>
      <w:r>
        <w:rPr>
          <w:i/>
          <w:iCs/>
          <w:sz w:val="22"/>
          <w:szCs w:val="22"/>
        </w:rPr>
        <w:t>Environmental Science and Pollution Research</w:t>
      </w:r>
      <w:r>
        <w:rPr>
          <w:sz w:val="22"/>
          <w:szCs w:val="22"/>
        </w:rPr>
        <w:t>. DOI: 10.1007/s11356-021-13634-x</w:t>
      </w:r>
    </w:p>
    <w:p w14:paraId="435BC35E" w14:textId="77777777" w:rsidR="003449D4" w:rsidRDefault="00000000">
      <w:pPr>
        <w:spacing w:after="160" w:line="360" w:lineRule="auto"/>
        <w:ind w:left="720" w:hanging="720"/>
      </w:pPr>
      <w:r>
        <w:rPr>
          <w:sz w:val="22"/>
          <w:szCs w:val="22"/>
        </w:rPr>
        <w:t xml:space="preserve">Ojha, S. &amp; Yadav, R. (2025). Exploring Marine Zooplankton Diversity </w:t>
      </w:r>
      <w:proofErr w:type="gramStart"/>
      <w:r>
        <w:rPr>
          <w:sz w:val="22"/>
          <w:szCs w:val="22"/>
        </w:rPr>
        <w:t>In</w:t>
      </w:r>
      <w:proofErr w:type="gramEnd"/>
      <w:r>
        <w:rPr>
          <w:sz w:val="22"/>
          <w:szCs w:val="22"/>
        </w:rPr>
        <w:t xml:space="preserve"> Mumbai’s Coastline, Maharashtra, India. </w:t>
      </w:r>
      <w:r>
        <w:rPr>
          <w:i/>
          <w:iCs/>
          <w:sz w:val="22"/>
          <w:szCs w:val="22"/>
        </w:rPr>
        <w:t>Journal of Advanced Zoology</w:t>
      </w:r>
      <w:r>
        <w:rPr>
          <w:sz w:val="22"/>
          <w:szCs w:val="22"/>
        </w:rPr>
        <w:t xml:space="preserve"> 46(2), 45–54. DOI: 10.53555/</w:t>
      </w:r>
      <w:proofErr w:type="gramStart"/>
      <w:r>
        <w:rPr>
          <w:sz w:val="22"/>
          <w:szCs w:val="22"/>
        </w:rPr>
        <w:t>jaz.v</w:t>
      </w:r>
      <w:proofErr w:type="gramEnd"/>
      <w:r>
        <w:rPr>
          <w:sz w:val="22"/>
          <w:szCs w:val="22"/>
        </w:rPr>
        <w:t>46i2.5181</w:t>
      </w:r>
    </w:p>
    <w:p w14:paraId="3262BFDF" w14:textId="77777777" w:rsidR="003449D4" w:rsidRDefault="00000000">
      <w:pPr>
        <w:spacing w:after="160" w:line="360" w:lineRule="auto"/>
        <w:ind w:left="720" w:hanging="720"/>
      </w:pPr>
      <w:r>
        <w:rPr>
          <w:sz w:val="22"/>
          <w:szCs w:val="22"/>
        </w:rPr>
        <w:t xml:space="preserve">Nair, R.V. &amp; Ramaiah, N. (1986). Zooplankton characteristics of the coastal ecosystem off Bombay, India. </w:t>
      </w:r>
      <w:r>
        <w:rPr>
          <w:i/>
          <w:iCs/>
          <w:sz w:val="22"/>
          <w:szCs w:val="22"/>
        </w:rPr>
        <w:t>IOC Workshop Report</w:t>
      </w:r>
      <w:r>
        <w:rPr>
          <w:sz w:val="22"/>
          <w:szCs w:val="22"/>
        </w:rPr>
        <w:t xml:space="preserve"> 142, 272. [VERIFY]</w:t>
      </w:r>
    </w:p>
    <w:p w14:paraId="116795DF" w14:textId="77777777" w:rsidR="003449D4" w:rsidRDefault="00000000">
      <w:pPr>
        <w:spacing w:after="160" w:line="360" w:lineRule="auto"/>
        <w:ind w:left="720" w:hanging="720"/>
      </w:pPr>
      <w:r>
        <w:rPr>
          <w:sz w:val="22"/>
          <w:szCs w:val="22"/>
        </w:rPr>
        <w:t xml:space="preserve">Biomass and composition of zooplankton in the nearshore waters of Thal, Maharashtra. </w:t>
      </w:r>
      <w:r>
        <w:rPr>
          <w:i/>
          <w:iCs/>
          <w:sz w:val="22"/>
          <w:szCs w:val="22"/>
        </w:rPr>
        <w:t>Indian Journal of Marine Sciences</w:t>
      </w:r>
      <w:r>
        <w:rPr>
          <w:sz w:val="22"/>
          <w:szCs w:val="22"/>
        </w:rPr>
        <w:t xml:space="preserve"> 12(3), September 1983. [VERIFY — retrieve full author list]</w:t>
      </w:r>
    </w:p>
    <w:p w14:paraId="4DED46E8" w14:textId="77777777" w:rsidR="003449D4" w:rsidRDefault="00000000">
      <w:pPr>
        <w:spacing w:after="160" w:line="360" w:lineRule="auto"/>
        <w:ind w:left="720" w:hanging="720"/>
      </w:pPr>
      <w:proofErr w:type="spellStart"/>
      <w:r>
        <w:rPr>
          <w:sz w:val="22"/>
          <w:szCs w:val="22"/>
        </w:rPr>
        <w:t>Athalye</w:t>
      </w:r>
      <w:proofErr w:type="spellEnd"/>
      <w:r>
        <w:rPr>
          <w:sz w:val="22"/>
          <w:szCs w:val="22"/>
        </w:rPr>
        <w:t xml:space="preserve">, R.P., Patil, N.N., Borkar, M.U., Quadros, G. &amp; Somani, V.U. (2003). Study of flora, intertidal </w:t>
      </w:r>
      <w:proofErr w:type="spellStart"/>
      <w:r>
        <w:rPr>
          <w:sz w:val="22"/>
          <w:szCs w:val="22"/>
        </w:rPr>
        <w:t>macrobenthic</w:t>
      </w:r>
      <w:proofErr w:type="spellEnd"/>
      <w:r>
        <w:rPr>
          <w:sz w:val="22"/>
          <w:szCs w:val="22"/>
        </w:rPr>
        <w:t xml:space="preserve"> fauna and fishery of Ulhas River estuary and Thane Creek to assess the pollution status and decide mitigation strategy. [VERIFY]</w:t>
      </w:r>
    </w:p>
    <w:p w14:paraId="22C60348" w14:textId="77777777" w:rsidR="003449D4" w:rsidRDefault="00000000">
      <w:pPr>
        <w:spacing w:after="160" w:line="360" w:lineRule="auto"/>
        <w:ind w:left="720" w:hanging="720"/>
      </w:pPr>
      <w:r>
        <w:rPr>
          <w:sz w:val="22"/>
          <w:szCs w:val="22"/>
        </w:rPr>
        <w:t xml:space="preserve">Gokhale &amp; </w:t>
      </w:r>
      <w:proofErr w:type="spellStart"/>
      <w:r>
        <w:rPr>
          <w:sz w:val="22"/>
          <w:szCs w:val="22"/>
        </w:rPr>
        <w:t>Athalye</w:t>
      </w:r>
      <w:proofErr w:type="spellEnd"/>
      <w:r>
        <w:rPr>
          <w:sz w:val="22"/>
          <w:szCs w:val="22"/>
        </w:rPr>
        <w:t xml:space="preserve"> (1993). Thane Creek plankton survey. [VERIFY — cited at second hand only; locate original]</w:t>
      </w:r>
    </w:p>
    <w:p w14:paraId="2178A232" w14:textId="77777777" w:rsidR="003449D4" w:rsidRDefault="00000000">
      <w:pPr>
        <w:spacing w:after="160" w:line="360" w:lineRule="auto"/>
        <w:ind w:left="720" w:hanging="720"/>
      </w:pPr>
      <w:r>
        <w:rPr>
          <w:sz w:val="22"/>
          <w:szCs w:val="22"/>
        </w:rPr>
        <w:t xml:space="preserve">Sadasivan, S. et al. Zooplankton abundance and its seasonal distribution in </w:t>
      </w:r>
      <w:proofErr w:type="spellStart"/>
      <w:r>
        <w:rPr>
          <w:sz w:val="22"/>
          <w:szCs w:val="22"/>
        </w:rPr>
        <w:t>Patalganga</w:t>
      </w:r>
      <w:proofErr w:type="spellEnd"/>
      <w:r>
        <w:rPr>
          <w:sz w:val="22"/>
          <w:szCs w:val="22"/>
        </w:rPr>
        <w:t xml:space="preserve"> estuary, Maharashtra, India. [VERIFY]</w:t>
      </w:r>
    </w:p>
    <w:p w14:paraId="2BF3251E" w14:textId="77777777" w:rsidR="003449D4" w:rsidRDefault="00000000">
      <w:pPr>
        <w:spacing w:after="160" w:line="360" w:lineRule="auto"/>
        <w:ind w:left="720" w:hanging="720"/>
      </w:pPr>
      <w:r>
        <w:rPr>
          <w:sz w:val="22"/>
          <w:szCs w:val="22"/>
        </w:rPr>
        <w:t xml:space="preserve">Sadasivan, S. et al. </w:t>
      </w:r>
      <w:proofErr w:type="spellStart"/>
      <w:r>
        <w:rPr>
          <w:sz w:val="22"/>
          <w:szCs w:val="22"/>
        </w:rPr>
        <w:t>Spatio</w:t>
      </w:r>
      <w:proofErr w:type="spellEnd"/>
      <w:r>
        <w:rPr>
          <w:sz w:val="22"/>
          <w:szCs w:val="22"/>
        </w:rPr>
        <w:t>-temporal variation of zooplankton diversity in mangroves around Mumbai coast, Maharashtra. [VERIFY]</w:t>
      </w:r>
    </w:p>
    <w:p w14:paraId="29E3B848" w14:textId="77777777" w:rsidR="003449D4" w:rsidRDefault="00000000">
      <w:pPr>
        <w:spacing w:after="160" w:line="360" w:lineRule="auto"/>
        <w:ind w:left="720" w:hanging="720"/>
      </w:pPr>
      <w:r>
        <w:rPr>
          <w:sz w:val="22"/>
          <w:szCs w:val="22"/>
        </w:rPr>
        <w:t xml:space="preserve">Karanja estuary </w:t>
      </w:r>
      <w:proofErr w:type="spellStart"/>
      <w:r>
        <w:rPr>
          <w:sz w:val="22"/>
          <w:szCs w:val="22"/>
        </w:rPr>
        <w:t>mesozooplankton</w:t>
      </w:r>
      <w:proofErr w:type="spellEnd"/>
      <w:r>
        <w:rPr>
          <w:sz w:val="22"/>
          <w:szCs w:val="22"/>
        </w:rPr>
        <w:t xml:space="preserve"> assemblages and their relationship with environmental variables, January 2022 – March 2023. [VERIFY — full citation unresolved]</w:t>
      </w:r>
    </w:p>
    <w:p w14:paraId="20216778" w14:textId="77777777" w:rsidR="003449D4" w:rsidRDefault="00000000">
      <w:pPr>
        <w:spacing w:after="160" w:line="360" w:lineRule="auto"/>
        <w:ind w:left="720" w:hanging="720"/>
      </w:pPr>
      <w:r>
        <w:rPr>
          <w:sz w:val="22"/>
          <w:szCs w:val="22"/>
        </w:rPr>
        <w:t>Takar (2018). Diversity of marine zooplankton in mangroves along the Mumbai coast. [VERIFY — cited via Ojha &amp; Yadav 2025; may duplicate entry 9]</w:t>
      </w:r>
    </w:p>
    <w:p w14:paraId="3C8B1ABF" w14:textId="77777777" w:rsidR="003449D4" w:rsidRDefault="003449D4">
      <w:pPr>
        <w:pBdr>
          <w:bottom w:val="single" w:sz="6" w:space="1" w:color="999999"/>
        </w:pBdr>
        <w:spacing w:before="200" w:after="200"/>
      </w:pPr>
    </w:p>
    <w:p w14:paraId="3F8DD50C" w14:textId="77777777" w:rsidR="003449D4" w:rsidRDefault="00000000">
      <w:pPr>
        <w:pStyle w:val="Heading1"/>
        <w:spacing w:before="360" w:after="200" w:line="360" w:lineRule="auto"/>
      </w:pPr>
      <w:r>
        <w:rPr>
          <w:b/>
          <w:bCs/>
          <w:color w:val="000000"/>
          <w:sz w:val="26"/>
          <w:szCs w:val="26"/>
        </w:rPr>
        <w:t xml:space="preserve">Author </w:t>
      </w:r>
      <w:proofErr w:type="gramStart"/>
      <w:r>
        <w:rPr>
          <w:b/>
          <w:bCs/>
          <w:color w:val="000000"/>
          <w:sz w:val="26"/>
          <w:szCs w:val="26"/>
        </w:rPr>
        <w:t>note</w:t>
      </w:r>
      <w:proofErr w:type="gramEnd"/>
      <w:r>
        <w:rPr>
          <w:b/>
          <w:bCs/>
          <w:color w:val="000000"/>
          <w:sz w:val="26"/>
          <w:szCs w:val="26"/>
        </w:rPr>
        <w:t>: outstanding verification tasks</w:t>
      </w:r>
    </w:p>
    <w:p w14:paraId="3F330806" w14:textId="77777777" w:rsidR="003449D4" w:rsidRDefault="00000000">
      <w:pPr>
        <w:spacing w:after="200" w:line="360" w:lineRule="auto"/>
        <w:jc w:val="both"/>
      </w:pPr>
      <w:r>
        <w:t>Every quantitative claim in this manuscript was assembled from published abstracts and repository metadata rather than from full texts. Each source must be retrieved and each figure confirmed before submission. Three items require particular attention:</w:t>
      </w:r>
    </w:p>
    <w:p w14:paraId="23C79FC7" w14:textId="77777777" w:rsidR="003449D4" w:rsidRDefault="00000000">
      <w:pPr>
        <w:pStyle w:val="ListParagraph"/>
        <w:numPr>
          <w:ilvl w:val="0"/>
          <w:numId w:val="3"/>
        </w:numPr>
        <w:spacing w:after="140" w:line="360" w:lineRule="auto"/>
      </w:pPr>
      <w:r>
        <w:t>Whether Takar (2018) and the Sadasivan mangrove study are the same work or two distinct studies.</w:t>
      </w:r>
    </w:p>
    <w:p w14:paraId="3C4967B7" w14:textId="77777777" w:rsidR="003449D4" w:rsidRDefault="00000000">
      <w:pPr>
        <w:pStyle w:val="ListParagraph"/>
        <w:numPr>
          <w:ilvl w:val="0"/>
          <w:numId w:val="3"/>
        </w:numPr>
        <w:spacing w:after="140" w:line="360" w:lineRule="auto"/>
      </w:pPr>
      <w:r>
        <w:t>The full citation for the Karanja estuary study, which is currently known only through a secondary reference.</w:t>
      </w:r>
    </w:p>
    <w:p w14:paraId="671CA9D3" w14:textId="77777777" w:rsidR="003449D4" w:rsidRDefault="00000000">
      <w:pPr>
        <w:pStyle w:val="ListParagraph"/>
        <w:numPr>
          <w:ilvl w:val="0"/>
          <w:numId w:val="3"/>
        </w:numPr>
        <w:spacing w:after="140" w:line="360" w:lineRule="auto"/>
      </w:pPr>
      <w:r>
        <w:t xml:space="preserve">The original Gokhale and </w:t>
      </w:r>
      <w:proofErr w:type="spellStart"/>
      <w:r>
        <w:t>Athalye</w:t>
      </w:r>
      <w:proofErr w:type="spellEnd"/>
      <w:r>
        <w:t xml:space="preserve"> (1993) source, rather than the second-hand comparison through which its figures were obtained.</w:t>
      </w:r>
    </w:p>
    <w:p w14:paraId="51ABF565" w14:textId="77777777" w:rsidR="003449D4" w:rsidRDefault="00000000">
      <w:pPr>
        <w:spacing w:before="160" w:after="200" w:line="360" w:lineRule="auto"/>
        <w:jc w:val="both"/>
      </w:pPr>
      <w:r>
        <w:t>A further discrepancy requires a methods footnote: the beach survey’s narrative description gives collection commencing 22 September 2022, while its dataset metadata records temporal coverage beginning 22 October 2022. This should be raised with the original authors.</w:t>
      </w:r>
    </w:p>
    <w:p w14:paraId="4CF1F331" w14:textId="77777777" w:rsidR="003449D4" w:rsidRDefault="00000000">
      <w:pPr>
        <w:spacing w:before="160" w:after="200" w:line="360" w:lineRule="auto"/>
        <w:jc w:val="both"/>
      </w:pPr>
      <w:r>
        <w:t>Scope note. This manuscript is a narrative synthesis, not a systematic review. Journals expecting PRISMA compliance will require a documented search strategy, a list of databases queried, explicit inclusion and exclusion criteria, and a flow diagram before this can be submitted as a systematic review.</w:t>
      </w:r>
    </w:p>
    <w:sectPr w:rsidR="003449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540C"/>
    <w:multiLevelType w:val="hybridMultilevel"/>
    <w:tmpl w:val="F950210C"/>
    <w:lvl w:ilvl="0" w:tplc="51080258">
      <w:start w:val="1"/>
      <w:numFmt w:val="bullet"/>
      <w:lvlText w:val="●"/>
      <w:lvlJc w:val="left"/>
      <w:pPr>
        <w:ind w:left="720" w:hanging="360"/>
      </w:pPr>
    </w:lvl>
    <w:lvl w:ilvl="1" w:tplc="464E6F9E">
      <w:start w:val="1"/>
      <w:numFmt w:val="bullet"/>
      <w:lvlText w:val="○"/>
      <w:lvlJc w:val="left"/>
      <w:pPr>
        <w:ind w:left="1440" w:hanging="360"/>
      </w:pPr>
    </w:lvl>
    <w:lvl w:ilvl="2" w:tplc="6E869028">
      <w:start w:val="1"/>
      <w:numFmt w:val="bullet"/>
      <w:lvlText w:val="■"/>
      <w:lvlJc w:val="left"/>
      <w:pPr>
        <w:ind w:left="2160" w:hanging="360"/>
      </w:pPr>
    </w:lvl>
    <w:lvl w:ilvl="3" w:tplc="F9CEFC34">
      <w:start w:val="1"/>
      <w:numFmt w:val="bullet"/>
      <w:lvlText w:val="●"/>
      <w:lvlJc w:val="left"/>
      <w:pPr>
        <w:ind w:left="2880" w:hanging="360"/>
      </w:pPr>
    </w:lvl>
    <w:lvl w:ilvl="4" w:tplc="F1D6397A">
      <w:start w:val="1"/>
      <w:numFmt w:val="bullet"/>
      <w:lvlText w:val="○"/>
      <w:lvlJc w:val="left"/>
      <w:pPr>
        <w:ind w:left="3600" w:hanging="360"/>
      </w:pPr>
    </w:lvl>
    <w:lvl w:ilvl="5" w:tplc="694280C6">
      <w:start w:val="1"/>
      <w:numFmt w:val="bullet"/>
      <w:lvlText w:val="■"/>
      <w:lvlJc w:val="left"/>
      <w:pPr>
        <w:ind w:left="4320" w:hanging="360"/>
      </w:pPr>
    </w:lvl>
    <w:lvl w:ilvl="6" w:tplc="9F7E4AEC">
      <w:start w:val="1"/>
      <w:numFmt w:val="bullet"/>
      <w:lvlText w:val="●"/>
      <w:lvlJc w:val="left"/>
      <w:pPr>
        <w:ind w:left="5040" w:hanging="360"/>
      </w:pPr>
    </w:lvl>
    <w:lvl w:ilvl="7" w:tplc="BDB8F034">
      <w:start w:val="1"/>
      <w:numFmt w:val="bullet"/>
      <w:lvlText w:val="●"/>
      <w:lvlJc w:val="left"/>
      <w:pPr>
        <w:ind w:left="5760" w:hanging="360"/>
      </w:pPr>
    </w:lvl>
    <w:lvl w:ilvl="8" w:tplc="C1F43D3C">
      <w:start w:val="1"/>
      <w:numFmt w:val="bullet"/>
      <w:lvlText w:val="●"/>
      <w:lvlJc w:val="left"/>
      <w:pPr>
        <w:ind w:left="6480" w:hanging="360"/>
      </w:pPr>
    </w:lvl>
  </w:abstractNum>
  <w:abstractNum w:abstractNumId="1" w15:restartNumberingAfterBreak="0">
    <w:nsid w:val="698611D2"/>
    <w:multiLevelType w:val="hybridMultilevel"/>
    <w:tmpl w:val="BDC6D97C"/>
    <w:lvl w:ilvl="0" w:tplc="05001C22">
      <w:start w:val="1"/>
      <w:numFmt w:val="decimal"/>
      <w:lvlText w:val="%1."/>
      <w:lvlJc w:val="left"/>
      <w:pPr>
        <w:ind w:left="576" w:hanging="360"/>
      </w:pPr>
    </w:lvl>
    <w:lvl w:ilvl="1" w:tplc="B540D438">
      <w:numFmt w:val="decimal"/>
      <w:lvlText w:val=""/>
      <w:lvlJc w:val="left"/>
    </w:lvl>
    <w:lvl w:ilvl="2" w:tplc="E4A676FA">
      <w:numFmt w:val="decimal"/>
      <w:lvlText w:val=""/>
      <w:lvlJc w:val="left"/>
    </w:lvl>
    <w:lvl w:ilvl="3" w:tplc="E3A81FD6">
      <w:numFmt w:val="decimal"/>
      <w:lvlText w:val=""/>
      <w:lvlJc w:val="left"/>
    </w:lvl>
    <w:lvl w:ilvl="4" w:tplc="996A26DA">
      <w:numFmt w:val="decimal"/>
      <w:lvlText w:val=""/>
      <w:lvlJc w:val="left"/>
    </w:lvl>
    <w:lvl w:ilvl="5" w:tplc="CE4CD4E8">
      <w:numFmt w:val="decimal"/>
      <w:lvlText w:val=""/>
      <w:lvlJc w:val="left"/>
    </w:lvl>
    <w:lvl w:ilvl="6" w:tplc="3E9694A8">
      <w:numFmt w:val="decimal"/>
      <w:lvlText w:val=""/>
      <w:lvlJc w:val="left"/>
    </w:lvl>
    <w:lvl w:ilvl="7" w:tplc="885A6CAA">
      <w:numFmt w:val="decimal"/>
      <w:lvlText w:val=""/>
      <w:lvlJc w:val="left"/>
    </w:lvl>
    <w:lvl w:ilvl="8" w:tplc="4AA2B73E">
      <w:numFmt w:val="decimal"/>
      <w:lvlText w:val=""/>
      <w:lvlJc w:val="left"/>
    </w:lvl>
  </w:abstractNum>
  <w:abstractNum w:abstractNumId="2" w15:restartNumberingAfterBreak="0">
    <w:nsid w:val="6B624DAA"/>
    <w:multiLevelType w:val="hybridMultilevel"/>
    <w:tmpl w:val="93140D84"/>
    <w:lvl w:ilvl="0" w:tplc="FA089288">
      <w:start w:val="1"/>
      <w:numFmt w:val="bullet"/>
      <w:lvlText w:val="•"/>
      <w:lvlJc w:val="left"/>
      <w:pPr>
        <w:ind w:left="576" w:hanging="316"/>
      </w:pPr>
    </w:lvl>
    <w:lvl w:ilvl="1" w:tplc="0FAECA6C">
      <w:numFmt w:val="decimal"/>
      <w:lvlText w:val=""/>
      <w:lvlJc w:val="left"/>
    </w:lvl>
    <w:lvl w:ilvl="2" w:tplc="0570DE9C">
      <w:numFmt w:val="decimal"/>
      <w:lvlText w:val=""/>
      <w:lvlJc w:val="left"/>
    </w:lvl>
    <w:lvl w:ilvl="3" w:tplc="B6F20D1C">
      <w:numFmt w:val="decimal"/>
      <w:lvlText w:val=""/>
      <w:lvlJc w:val="left"/>
    </w:lvl>
    <w:lvl w:ilvl="4" w:tplc="6A721A26">
      <w:numFmt w:val="decimal"/>
      <w:lvlText w:val=""/>
      <w:lvlJc w:val="left"/>
    </w:lvl>
    <w:lvl w:ilvl="5" w:tplc="ADA8AAA8">
      <w:numFmt w:val="decimal"/>
      <w:lvlText w:val=""/>
      <w:lvlJc w:val="left"/>
    </w:lvl>
    <w:lvl w:ilvl="6" w:tplc="781E8D76">
      <w:numFmt w:val="decimal"/>
      <w:lvlText w:val=""/>
      <w:lvlJc w:val="left"/>
    </w:lvl>
    <w:lvl w:ilvl="7" w:tplc="6BDEB3BE">
      <w:numFmt w:val="decimal"/>
      <w:lvlText w:val=""/>
      <w:lvlJc w:val="left"/>
    </w:lvl>
    <w:lvl w:ilvl="8" w:tplc="F4923EF0">
      <w:numFmt w:val="decimal"/>
      <w:lvlText w:val=""/>
      <w:lvlJc w:val="left"/>
    </w:lvl>
  </w:abstractNum>
  <w:num w:numId="1" w16cid:durableId="1089426470">
    <w:abstractNumId w:val="0"/>
    <w:lvlOverride w:ilvl="0">
      <w:startOverride w:val="1"/>
    </w:lvlOverride>
  </w:num>
  <w:num w:numId="2" w16cid:durableId="1131365940">
    <w:abstractNumId w:val="1"/>
    <w:lvlOverride w:ilvl="0">
      <w:startOverride w:val="1"/>
    </w:lvlOverride>
  </w:num>
  <w:num w:numId="3" w16cid:durableId="249100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9D4"/>
    <w:rsid w:val="003449D4"/>
    <w:rsid w:val="0063452C"/>
    <w:rsid w:val="00755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DC53C"/>
  <w15:docId w15:val="{82DB3639-00A5-43F4-A135-E6F241EF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2683</Words>
  <Characters>15296</Characters>
  <Application>Microsoft Office Word</Application>
  <DocSecurity>0</DocSecurity>
  <Lines>127</Lines>
  <Paragraphs>35</Paragraphs>
  <ScaleCrop>false</ScaleCrop>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Eighty years of nets on the Mumbai coast</dc:title>
  <dc:creator>Aayan Abdul Mannan Shaikh</dc:creator>
  <dc:description>A synthesis of zooplankton sampling on the Mumbai coast, 1940s–2025</dc:description>
  <cp:lastModifiedBy>aayan amack</cp:lastModifiedBy>
  <cp:revision>2</cp:revision>
  <dcterms:created xsi:type="dcterms:W3CDTF">2026-09-18T08:08:00Z</dcterms:created>
  <dcterms:modified xsi:type="dcterms:W3CDTF">2026-09-18T08:38:00Z</dcterms:modified>
</cp:coreProperties>
</file>