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/>
    <w:p>
      <w:r>
        <w:t>This Residential Lease Agreement ("Agreement") is entered into as of March 1, 2026 ("Effective Date"), by and between Meridian Properties LLC ("Landlord") and Sarah Chen ("Tenant"), collectively the "Parties."</w:t>
      </w:r>
    </w:p>
    <w:p/>
    <w:p>
      <w:r>
        <w:t>1. PREMISES</w:t>
      </w:r>
    </w:p>
    <w:p>
      <w:r>
        <w:t>Landlord leases to Tenant the residential unit located at 4410 Birchwood Lane, Unit 2B, Austin, TX 78704 ("Premises").</w:t>
      </w:r>
    </w:p>
    <w:p/>
    <w:p>
      <w:r>
        <w:t>2. TERM</w:t>
      </w:r>
    </w:p>
    <w:p>
      <w:r>
        <w:t>The term of this lease shall be twelve (12) months, commencing March 1, 2026 and ending February 28, 2027 ("Initial Term").</w:t>
      </w:r>
    </w:p>
    <w:p/>
    <w:p>
      <w:r>
        <w:t>3. RENT</w:t>
      </w:r>
    </w:p>
    <w:p>
      <w:r>
        <w:t>Tenant shall pay Landlord monthly rent of $2,150.00, due on the 1st day of each month. A late fee of $75.00 applies to any payment received after the 5th day of the month.</w:t>
      </w:r>
    </w:p>
    <w:p/>
    <w:p>
      <w:r>
        <w:t>4. SECURITY DEPOSIT</w:t>
      </w:r>
    </w:p>
    <w:p>
      <w:r>
        <w:t>Tenant shall pay a security deposit of $2,150.00 upon signing, refundable within 30 days of move-out less any deductions for damage beyond normal wear and tear.</w:t>
      </w:r>
    </w:p>
    <w:p/>
    <w:p>
      <w:r>
        <w:t>5. RENEWAL AND TERMINATION</w:t>
      </w:r>
    </w:p>
    <w:p>
      <w:r>
        <w:t>This lease shall automatically renew for successive one-year terms unless either Party provides written notice of non-renewal at least sixty (60) days prior to the expiration of the then-current term. Either Party may terminate this Agreement for cause upon material breach that remains uncured for fifteen (15) days after written notice.</w:t>
      </w:r>
    </w:p>
    <w:p/>
    <w:p>
      <w:r>
        <w:t>6. MAINTENANCE</w:t>
      </w:r>
    </w:p>
    <w:p>
      <w:r>
        <w:t>Landlord is responsible for structural repairs, major systems (HVAC, plumbing, electrical), and common area maintenance. Tenant is responsible for routine upkeep, including light bulb replacement and reporting maintenance issues within a reasonable time.</w:t>
      </w:r>
    </w:p>
    <w:p/>
    <w:p>
      <w:r>
        <w:t>7. PETS</w:t>
      </w:r>
    </w:p>
    <w:p>
      <w:r>
        <w:t>One (1) pet under 40 lbs is permitted with a non-refundable pet fee of $300.00. Aggressive breeds are prohibited per Landlord's pet policy addendum.</w:t>
      </w:r>
    </w:p>
    <w:p/>
    <w:p>
      <w:r>
        <w:t>8. KEY RISK / UNUSUAL CLAUSE</w:t>
      </w:r>
    </w:p>
    <w:p>
      <w:r>
        <w:t>Section 5 imposes an automatic renewal with only a 60-day opt-out window; Tenant should calendar the non-renewal deadline well in advance, as missing it commits Tenant to another full 12-month term at the then-current market rate, which Landlord may increase up to 8% per Section 9.</w:t>
      </w:r>
    </w:p>
    <w:p/>
    <w:p>
      <w:r>
        <w:t>9. RENT ESCALATION</w:t>
      </w:r>
    </w:p>
    <w:p>
      <w:r>
        <w:t>Upon each automatic renewal, Landlord may increase rent by up to eight percent (8%) over the prior term's rent, with 45 days' written notice prior to the renewal date.</w:t>
      </w:r>
    </w:p>
    <w:p/>
    <w:p>
      <w:r>
        <w:t>10. GOVERNING LAW</w:t>
      </w:r>
    </w:p>
    <w:p>
      <w:r>
        <w:t>This Agreement shall be governed by the laws of the State of Texas.</w:t>
      </w:r>
    </w:p>
    <w:p/>
    <w:p>
      <w:r>
        <w:t>IN WITNESS WHEREOF, the Parties have executed this Agreement as of the Effective Date.</w:t>
      </w:r>
    </w:p>
    <w:p/>
    <w:p>
      <w:r>
        <w:t>Meridian Properties LLC - Landlord</w:t>
      </w:r>
    </w:p>
    <w:p>
      <w:r>
        <w:t>Sarah Chen - Tenant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