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To the Editors of Computational Brain &amp; Behavior</w:t>
      </w:r>
    </w:p>
    <w:p>
      <w:pPr>
        <w:pStyle w:val="BodyText"/>
      </w:pPr>
      <w:r>
        <w:t xml:space="preserve">I am submitting the manuscript</w:t>
      </w:r>
      <w:r>
        <w:t xml:space="preserve"> </w:t>
      </w:r>
      <w:r>
        <w:t xml:space="preserve">“Individuating the decision process from behavior: recoverability, test-retest reliability, and the limits of inferring susceptibility to covert steering”</w:t>
      </w:r>
      <w:r>
        <w:t xml:space="preserve"> </w:t>
      </w:r>
      <w:r>
        <w:t xml:space="preserve">for consideration as an Original Research article.</w:t>
      </w:r>
    </w:p>
    <w:p>
      <w:pPr>
        <w:pStyle w:val="BodyText"/>
      </w:pPr>
      <w:r>
        <w:t xml:space="preserve">The paper asks a simple question with a careful answer: how far does behavior, choices and reaction times alone, support inferences about an individual, from recovering their decision parameters, to re-identifying them across sessions, to estimating how cheaply their decisions could be covertly steered. I fit a hierarchical Bayesian drift-diffusion model with a reinforcement-learning rule, and I treat each claim as a separate empirical gate rather than assuming that a model which predicts choices also predicts manipulability.</w:t>
      </w:r>
    </w:p>
    <w:p>
      <w:pPr>
        <w:pStyle w:val="BodyText"/>
      </w:pPr>
      <w:r>
        <w:t xml:space="preserve">The central result is positive and tested on real data: on a test-retest reversal-learning dataset, a decision-state fingerprint fit to a participant in one session predicts that same participant in a later session better than another participant’s fingerprint in 115 of 150 cases. The paper is equally explicit about what behavior does not support. A susceptibility estimate taken from the reduced model fails to recover the value in the full generative circuit, which recovers only when susceptibility is computed in the circuit itself by simulation-based inference, and susceptibility is never validated on a real person. I believe this honest separation, and the mix of hierarchical Bayesian modeling, simulation-based inference, and a real-data individuation test, fits the methodological and cognitive-modeling scope of Computational Brain &amp; Behavior.</w:t>
      </w:r>
    </w:p>
    <w:p>
      <w:pPr>
        <w:pStyle w:val="BodyText"/>
      </w:pPr>
      <w:r>
        <w:t xml:space="preserve">The work is original, is not under consideration elsewhere, and has not been published before. I am the sole author and have approved the submission. I have no competing interests to declare. The human data are from a published, openly licensed dataset and are analyzed only in aggregate; code and aggregate results are available in a public repository.</w:t>
      </w:r>
    </w:p>
    <w:p>
      <w:pPr>
        <w:pStyle w:val="BodyText"/>
      </w:pPr>
      <w:r>
        <w:t xml:space="preserve">Thank you for considering the manuscript.</w:t>
      </w:r>
    </w:p>
    <w:p>
      <w:pPr>
        <w:pStyle w:val="BodyText"/>
      </w:pPr>
      <w:r>
        <w:t xml:space="preserve">Aayush Gandhi</w:t>
      </w:r>
      <w:r>
        <w:t xml:space="preserve"> </w:t>
      </w:r>
      <w:r>
        <w:t xml:space="preserve">Independent Researcher, Robbinsville, New Jersey, USA</w:t>
      </w:r>
      <w:r>
        <w:t xml:space="preserve"> </w:t>
      </w:r>
      <w:r>
        <w:t xml:space="preserve">aayush@datumnd.com</w:t>
      </w:r>
      <w:r>
        <w:t xml:space="preserve"> </w:t>
      </w:r>
      <w:r>
        <w:t xml:space="preserve">ORCID 0009-0003-4649-0367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2026-10-20T13:55:17Z</dcterms:created>
  <dcterms:modified xsi:type="dcterms:W3CDTF">2026-10-20T13:55:17Z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