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a211fd7dc0f35100304f931a2cfef36c1eedb77"/>
    <w:p>
      <w:pPr>
        <w:pStyle w:val="Heading1"/>
      </w:pPr>
      <w:r>
        <w:t xml:space="preserve">Individuating the decision process from behavior: recoverability, test-retest reliability, and the limits of inferring susceptibility to covert steering</w:t>
      </w:r>
    </w:p>
    <w:p>
      <w:pPr>
        <w:pStyle w:val="FirstParagraph"/>
      </w:pPr>
      <w:r>
        <w:rPr>
          <w:b/>
          <w:bCs/>
        </w:rPr>
        <w:t xml:space="preserve">Author:</w:t>
      </w:r>
      <w:r>
        <w:t xml:space="preserve"> </w:t>
      </w:r>
      <w:r>
        <w:t xml:space="preserve">Aayush Gandhi</w:t>
      </w:r>
    </w:p>
    <w:p>
      <w:pPr>
        <w:pStyle w:val="BodyText"/>
      </w:pPr>
      <w:r>
        <w:rPr>
          <w:b/>
          <w:bCs/>
        </w:rPr>
        <w:t xml:space="preserve">Affiliation:</w:t>
      </w:r>
      <w:r>
        <w:t xml:space="preserve"> </w:t>
      </w:r>
      <w:r>
        <w:t xml:space="preserve">Independent Researcher, Robbinsville, New Jersey, USA</w:t>
      </w:r>
    </w:p>
    <w:p>
      <w:pPr>
        <w:pStyle w:val="BodyText"/>
      </w:pPr>
      <w:r>
        <w:rPr>
          <w:b/>
          <w:bCs/>
        </w:rPr>
        <w:t xml:space="preserve">Corresponding author:</w:t>
      </w:r>
      <w:r>
        <w:t xml:space="preserve"> </w:t>
      </w:r>
      <w:r>
        <w:t xml:space="preserve">Aayush Gandhi, aayush@datumnd.com</w:t>
      </w:r>
    </w:p>
    <w:p>
      <w:pPr>
        <w:pStyle w:val="BodyText"/>
      </w:pPr>
      <w:r>
        <w:rPr>
          <w:b/>
          <w:bCs/>
        </w:rPr>
        <w:t xml:space="preserve">ORCID:</w:t>
      </w:r>
      <w:r>
        <w:t xml:space="preserve"> </w:t>
      </w:r>
      <w:r>
        <w:t xml:space="preserve">0009-0003-4649-0367</w:t>
      </w:r>
    </w:p>
    <w:bookmarkStart w:id="9" w:name="abstract"/>
    <w:p>
      <w:pPr>
        <w:pStyle w:val="Heading2"/>
      </w:pPr>
      <w:r>
        <w:t xml:space="preserve">Abstract</w:t>
      </w:r>
    </w:p>
    <w:p>
      <w:pPr>
        <w:pStyle w:val="FirstParagraph"/>
      </w:pPr>
      <w:r>
        <w:t xml:space="preserve">A person’s choices and reaction times carry information about how they decide and how they learn. We ask how far that information supports three increasingly demanding claims: that a model fit to one person recovers their parameters, that it individuates them (predicts the same person better than a group model or another person), and that it estimates how susceptible that person is to covert influence. We fit a hierarchical Bayesian drift-diffusion model with a Rescorla-Wagner learning rule to choices and reaction times, and validate a manipulability measure against a full nonlinear attractor circuit using simulation-based inference. On synthetic agents, decision-state parameters recover well (r = 0.86 to 0.99) and the per-person fit beats an identity-shuffle control (14 of 14). On a real probabilistic reversal-learning dataset with a test-retest design (150 participants), the decision-state fingerprint is reliable across sessions (non-decision time r = 0.71) and individuates: a session-one fit predicts the same participant’s session-two behavior better than another participant’s fit in 115 of 150 cases. For susceptibility we report a cautionary result. A reduced-model capture dose fails to recover the full-circuit value (rank correlation near zero), whereas computing it directly in the circuit by simulation-based inference recovers the ground truth (rank correlation 0.90). Individuation of the decision process is thus supported, including on real behavior, while susceptibility to covert steering is estimable only in simulation, only in the generative circuit, and never validated on a real person.</w:t>
      </w:r>
    </w:p>
    <w:p>
      <w:pPr>
        <w:pStyle w:val="BodyText"/>
      </w:pPr>
      <w:r>
        <w:rPr>
          <w:b/>
          <w:bCs/>
        </w:rPr>
        <w:t xml:space="preserve">Keywords:</w:t>
      </w:r>
      <w:r>
        <w:t xml:space="preserve"> </w:t>
      </w:r>
      <w:r>
        <w:t xml:space="preserve">individuation; drift-diffusion model; reinforcement learning; simulation-based inference; test-retest reliability; computational manipulation</w:t>
      </w:r>
    </w:p>
    <w:bookmarkEnd w:id="9"/>
    <w:bookmarkStart w:id="10" w:name="statements-and-declarations"/>
    <w:p>
      <w:pPr>
        <w:pStyle w:val="Heading2"/>
      </w:pPr>
      <w:r>
        <w:t xml:space="preserve">Statements and Declarations</w:t>
      </w:r>
    </w:p>
    <w:p>
      <w:pPr>
        <w:pStyle w:val="FirstParagraph"/>
      </w:pPr>
      <w:r>
        <w:rPr>
          <w:b/>
          <w:bCs/>
        </w:rPr>
        <w:t xml:space="preserve">Funding.</w:t>
      </w:r>
      <w:r>
        <w:t xml:space="preserve"> </w:t>
      </w:r>
      <w:r>
        <w:t xml:space="preserve">No funding was received to assist with the preparation of this manuscript.</w:t>
      </w:r>
    </w:p>
    <w:p>
      <w:pPr>
        <w:pStyle w:val="BodyText"/>
      </w:pPr>
      <w:r>
        <w:rPr>
          <w:b/>
          <w:bCs/>
        </w:rPr>
        <w:t xml:space="preserve">Competing interests.</w:t>
      </w:r>
      <w:r>
        <w:t xml:space="preserve"> </w:t>
      </w:r>
      <w:r>
        <w:t xml:space="preserve">The author has no relevant financial or non-financial interests to disclose.</w:t>
      </w:r>
    </w:p>
    <w:p>
      <w:pPr>
        <w:pStyle w:val="BodyText"/>
      </w:pPr>
      <w:r>
        <w:rPr>
          <w:b/>
          <w:bCs/>
        </w:rPr>
        <w:t xml:space="preserve">Ethics approval.</w:t>
      </w:r>
      <w:r>
        <w:t xml:space="preserve"> </w:t>
      </w:r>
      <w:r>
        <w:t xml:space="preserve">This work is a secondary computational analysis of a publicly available, de-identified behavioral dataset and of synthetic data generated by the author. No new data were collected from human participants, and no ethics approval was required.</w:t>
      </w:r>
    </w:p>
    <w:p>
      <w:pPr>
        <w:pStyle w:val="BodyText"/>
      </w:pPr>
      <w:r>
        <w:rPr>
          <w:b/>
          <w:bCs/>
        </w:rPr>
        <w:t xml:space="preserve">Consent to participate and consent to publish.</w:t>
      </w:r>
      <w:r>
        <w:t xml:space="preserve"> </w:t>
      </w:r>
      <w:r>
        <w:t xml:space="preserve">Not applicable. No new human participants were involved, and no individual-level or identifying data are reported.</w:t>
      </w:r>
    </w:p>
    <w:p>
      <w:pPr>
        <w:pStyle w:val="BodyText"/>
      </w:pPr>
      <w:r>
        <w:rPr>
          <w:b/>
          <w:bCs/>
        </w:rPr>
        <w:t xml:space="preserve">Data and code availability.</w:t>
      </w:r>
      <w:r>
        <w:t xml:space="preserve"> </w:t>
      </w:r>
      <w:r>
        <w:t xml:space="preserve">Code and aggregate results are available in the author’s cognitive-influence-lab repository. The human dataset is the probabilistic reversal-learning data of Waltmann, Schlagenhauf, and Deserno (2022), available under a Creative Commons Attribution 4.0 licence from the original authors (https://osf.io/4ng3e/); it is not redistributed here.</w:t>
      </w:r>
    </w:p>
    <w:p>
      <w:pPr>
        <w:pStyle w:val="BodyText"/>
      </w:pPr>
      <w:r>
        <w:rPr>
          <w:b/>
          <w:bCs/>
        </w:rPr>
        <w:t xml:space="preserve">Author contributions.</w:t>
      </w:r>
      <w:r>
        <w:t xml:space="preserve"> </w:t>
      </w:r>
      <w:r>
        <w:t xml:space="preserve">A.G. conceived the study, implemented the models and analyses, and wrote the manuscript.</w:t>
      </w:r>
    </w:p>
    <w:p>
      <w:pPr>
        <w:pStyle w:val="BodyText"/>
      </w:pPr>
      <w:r>
        <w:rPr>
          <w:b/>
          <w:bCs/>
        </w:rPr>
        <w:t xml:space="preserve">Use of large language models.</w:t>
      </w:r>
      <w:r>
        <w:t xml:space="preserve"> </w:t>
      </w:r>
      <w:r>
        <w:t xml:space="preserve">A large language model (Claude) was used to assist with code implementation and manuscript drafting. The author reviewed, verified, and takes full responsibility for all content.</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2026-10-20T13:55:17Z</dcterms:created>
  <dcterms:modified xsi:type="dcterms:W3CDTF">2026-10-20T13:55:17Z</dcterms:modified>
</cp:coreProperties>
</file>

<file path=docProps/custom.xml><?xml version="1.0" encoding="utf-8"?>
<Properties xmlns="http://schemas.openxmlformats.org/officeDocument/2006/custom-properties" xmlns:vt="http://schemas.openxmlformats.org/officeDocument/2006/docPropsVTypes"/>
</file>