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ProcureChain GoHighLevel Integration Guide</w:t>
      </w:r>
    </w:p>
    <w:p>
      <w:pPr>
        <w:spacing w:after="80"/>
      </w:pPr>
      <w:r>
        <w:rPr>
          <w:b/>
        </w:rPr>
        <w:t>Operational map for forms data sync configuration and troubleshooting</w:t>
      </w:r>
    </w:p>
    <w:p>
      <w:pPr>
        <w:spacing w:after="240"/>
      </w:pPr>
      <w:r>
        <w:rPr>
          <w:color w:val="565F73"/>
        </w:rPr>
        <w:t>Prepared from the verified ProcureChain codebase on 29 September 2026</w:t>
      </w:r>
    </w:p>
    <w:p>
      <w:r>
        <w:rPr>
          <w:b/>
        </w:rPr>
        <w:t xml:space="preserve">Main conclusion. </w:t>
      </w:r>
      <w:r>
        <w:t>ProcureChain sign-up and login do not use GoHighLevel. They are native email-code flows backed by the ProcureChain database. GoHighLevel is used in two separate ways: the booking widget is embedded directly from GHL, and other lead forms first save to ProcureChain before an asynchronous worker pushes the contact to GHL.</w:t>
      </w:r>
    </w:p>
    <w:p>
      <w:pPr>
        <w:pStyle w:val="Heading1"/>
      </w:pPr>
      <w:r>
        <w:t>What is connected 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95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Current system</w:t>
            </w:r>
          </w:p>
        </w:tc>
        <w:tc>
          <w:tcPr>
            <w:tcW w:type="dxa" w:w="309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GHL involvement</w:t>
            </w:r>
          </w:p>
        </w:tc>
        <w:tc>
          <w:tcPr>
            <w:tcW w:type="dxa" w:w="19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Sign up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/register and Postgres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None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Correct and verified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Login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/login and Postgres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None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Correct and verified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New user profile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/onboarding and Postgres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None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Correct and verified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Book a demo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GHL widget embedded in ProcureChain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Submission goes directly to GHL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Connected; confirm the widget is the intended booking form or calendar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Market Brief newsletter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lead endpoint, Postgres and BullMQ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Contact is pushed to GHL and tagged market-brief-newsletter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Connected when backend GHL credentials and Redis worker are active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Health Check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assessment and lead endpoint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Contact plus assessment scores are pushed to GHL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Connected when backend GHL credentials and Redis worker are active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Calculator CSV gate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lead endpoint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Contact is pushed to GHL; newsletter consent is optional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Connected</w:t>
            </w:r>
          </w:p>
        </w:tc>
      </w:tr>
      <w:tr>
        <w:tc>
          <w:tcPr>
            <w:tcW w:type="dxa" w:w="165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Price alert interest</w:t>
            </w:r>
          </w:p>
        </w:tc>
        <w:tc>
          <w:tcPr>
            <w:tcW w:type="dxa" w:w="29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ProcureChain lead endpoint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Contact is pushed to GHL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Interest capture only; automated alerts are not implemented</w:t>
            </w:r>
          </w:p>
        </w:tc>
      </w:tr>
    </w:tbl>
    <w:p>
      <w:pPr>
        <w:spacing w:after="0"/>
      </w:pPr>
    </w:p>
    <w:p>
      <w:pPr>
        <w:pStyle w:val="Heading1"/>
      </w:pPr>
      <w:r>
        <w:t>The two GHL paths</w:t>
      </w:r>
    </w:p>
    <w:p>
      <w:pPr>
        <w:pStyle w:val="Heading2"/>
      </w:pPr>
      <w:r>
        <w:t>Direct GHL booking widget</w:t>
      </w:r>
    </w:p>
    <w:p>
      <w:r>
        <w:t>The Book a Demo page and the demo dialog inside Ask the Market load a GHL-hosted survey or calendar in an iframe. The browser submits that form directly to GHL. The ProcureChain lead API and Lead table do not receive that submission unless a separate GHL workflow or webhook is configured.</w:t>
      </w:r>
    </w:p>
    <w:p>
      <w:pPr>
        <w:pStyle w:val="ListBullet"/>
        <w:spacing w:after="60"/>
      </w:pPr>
      <w:r>
        <w:t>Page: /book-demo</w:t>
      </w:r>
    </w:p>
    <w:p>
      <w:pPr>
        <w:pStyle w:val="ListBullet"/>
        <w:spacing w:after="60"/>
      </w:pPr>
      <w:r>
        <w:t>Also shown in: Ask the Market when the visitor selects Book a demo</w:t>
      </w:r>
    </w:p>
    <w:p>
      <w:pPr>
        <w:pStyle w:val="ListBullet"/>
        <w:spacing w:after="60"/>
      </w:pPr>
      <w:r>
        <w:t>Current fallback widget: https://api.leadconnectorhq.com/widget/survey/HSfuWm21CrWzWZ60UgST</w:t>
      </w:r>
    </w:p>
    <w:p>
      <w:pPr>
        <w:pStyle w:val="ListBullet"/>
        <w:spacing w:after="60"/>
      </w:pPr>
      <w:r>
        <w:t>Preferred configuration: NEXT_PUBLIC_GHL_DEMO_SURVEY_URL in the web deployment environment</w:t>
      </w:r>
    </w:p>
    <w:p>
      <w:pPr>
        <w:pStyle w:val="ListBullet"/>
        <w:spacing w:after="60"/>
      </w:pPr>
      <w:r>
        <w:t>A visible link below the iframe opens the same GHL widget in a new tab if embedding fails.</w:t>
      </w:r>
    </w:p>
    <w:p>
      <w:pPr>
        <w:pStyle w:val="Heading2"/>
      </w:pPr>
      <w:r>
        <w:t>ProcureChain lead capture followed by GHL sync</w:t>
      </w:r>
    </w:p>
    <w:p>
      <w:pPr>
        <w:pStyle w:val="ListNumber"/>
      </w:pPr>
      <w:r>
        <w:t>A visitor submits a ProcureChain form such as the newsletter, Health Check or calculator gate.</w:t>
      </w:r>
    </w:p>
    <w:p>
      <w:pPr>
        <w:pStyle w:val="ListNumber"/>
      </w:pPr>
      <w:r>
        <w:t>The browser sends the data to POST /api/leads, which routes to the NestJS POST /leads endpoint.</w:t>
      </w:r>
    </w:p>
    <w:p>
      <w:pPr>
        <w:pStyle w:val="ListNumber"/>
      </w:pPr>
      <w:r>
        <w:t>The API saves the full lead to Postgres first. This prevents GHL downtime from losing a submission.</w:t>
      </w:r>
    </w:p>
    <w:p>
      <w:pPr>
        <w:pStyle w:val="ListNumber"/>
      </w:pPr>
      <w:r>
        <w:t>The API adds a lead-sync job to BullMQ in Redis.</w:t>
      </w:r>
    </w:p>
    <w:p>
      <w:pPr>
        <w:pStyle w:val="ListNumber"/>
      </w:pPr>
      <w:r>
        <w:t>The background worker loads the lead and calls the GHL Contacts upsert endpoint.</w:t>
      </w:r>
    </w:p>
    <w:p>
      <w:pPr>
        <w:pStyle w:val="ListNumber"/>
      </w:pPr>
      <w:r>
        <w:t>The local lead becomes SYNCED on success or SYNC_FAILED with the error reason on failure.</w:t>
      </w:r>
    </w:p>
    <w:p>
      <w:pPr>
        <w:pStyle w:val="Heading1"/>
      </w:pPr>
      <w:r>
        <w:t>Where the GHL integration is placed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536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Code location</w:t>
            </w:r>
          </w:p>
        </w:tc>
        <w:tc>
          <w:tcPr>
            <w:tcW w:type="dxa" w:w="302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What it controls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Demo widget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apps/web/src/components/leads/GhlSurveyEmbed.tsx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GHL public widget URL, iframe and external fallback link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Book a Demo page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apps/web/src/app/book-demo/page.tsx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Main page that displays the GHL widget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Assistant demo dialog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apps/web/src/components/leads/GhlDemoDialog.tsx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Modal that displays the same GHL widget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Frontend lead submission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apps/web/src/hooks/useCreateLead.ts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Sends ProcureChain lead forms to POST /api/leads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endpoint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apps/api/src/leads/leads.controller.ts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Receives POST /leads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Local lead save and queue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apps/api/src/leads/leads.service.ts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Writes Postgres record and creates the Redis job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GHL API payload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apps/api/src/leads/gohighlevel.client.ts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Builds and sends the GHL contact upsert request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Background sync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apps/api/src/leads/leads.processor.ts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Processes lead-sync jobs and records success or failure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Queue registration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apps/api/src/leads/leads.module.ts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Registers BullMQ queue and the GHL worker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Backend credentials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apps/api/.env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Private GHL API key and location ID</w:t>
            </w:r>
          </w:p>
        </w:tc>
      </w:tr>
      <w:tr>
        <w:tc>
          <w:tcPr>
            <w:tcW w:type="dxa" w:w="20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Widget configuration</w:t>
            </w:r>
          </w:p>
        </w:tc>
        <w:tc>
          <w:tcPr>
            <w:tcW w:type="dxa" w:w="453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apps/web/.env</w:t>
            </w:r>
          </w:p>
        </w:tc>
        <w:tc>
          <w:tcPr>
            <w:tcW w:type="dxa" w:w="30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Public GHL demo survey or calendar widget URL</w:t>
            </w:r>
          </w:p>
        </w:tc>
      </w:tr>
    </w:tbl>
    <w:p>
      <w:pPr>
        <w:spacing w:after="0"/>
      </w:pPr>
    </w:p>
    <w:p>
      <w:pPr>
        <w:pStyle w:val="Heading1"/>
      </w:pPr>
      <w:r>
        <w:t>Data sent to GHL</w:t>
      </w:r>
    </w:p>
    <w:p>
      <w:r>
        <w:t>For ProcureChain lead forms, the backend sends the following contact data when it is available. Empty optional values are omitted or sent as an empty custom-field value.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GHL field</w:t>
            </w:r>
          </w:p>
        </w:tc>
        <w:tc>
          <w:tcPr>
            <w:tcW w:type="dxa" w:w="316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ProcureChain source</w:t>
            </w:r>
          </w:p>
        </w:tc>
        <w:tc>
          <w:tcPr>
            <w:tcW w:type="dxa" w:w="424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firstName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first name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Required by ProcureChain lead forms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lastName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last name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email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email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Required and used as the contact identity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phone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phone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companyName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company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source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source enum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Examples: NEWSLETTER, ASSESSMENT, CALCULATOR_DOWNLOAD, GENERAL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tags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Categories of interest plus system tags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Newsletter leads receive market-brief-newsletter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industry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industry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GHL custom field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role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role or job title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GHL custom field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annual_spend_band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Annual spend band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GHL custom field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newsletter_opt_in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Explicit consent boolean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Sent as true or false; default is false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Health Check fields</w:t>
            </w:r>
          </w:p>
        </w:tc>
        <w:tc>
          <w:tcPr>
            <w:tcW w:type="dxa" w:w="31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Assessment result</w:t>
            </w:r>
          </w:p>
        </w:tc>
        <w:tc>
          <w:tcPr>
            <w:tcW w:type="dxa" w:w="42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Score, maturity, dimension scores, top gaps and optional engagement score</w:t>
            </w:r>
          </w:p>
        </w:tc>
      </w:tr>
    </w:tbl>
    <w:p>
      <w:pPr>
        <w:spacing w:after="0"/>
      </w:pPr>
    </w:p>
    <w:p>
      <w:pPr>
        <w:pStyle w:val="Heading2"/>
      </w:pPr>
      <w:r>
        <w:t>Health Check custom fields</w:t>
      </w:r>
    </w:p>
    <w:p>
      <w:pPr>
        <w:pStyle w:val="ListBullet"/>
        <w:spacing w:after="60"/>
      </w:pPr>
      <w:r>
        <w:t>procurement_performance_score</w:t>
      </w:r>
    </w:p>
    <w:p>
      <w:pPr>
        <w:pStyle w:val="ListBullet"/>
        <w:spacing w:after="60"/>
      </w:pPr>
      <w:r>
        <w:t>maturity_level</w:t>
      </w:r>
    </w:p>
    <w:p>
      <w:pPr>
        <w:pStyle w:val="ListBullet"/>
        <w:spacing w:after="60"/>
      </w:pPr>
      <w:r>
        <w:t>assessment_completed</w:t>
      </w:r>
    </w:p>
    <w:p>
      <w:pPr>
        <w:pStyle w:val="ListBullet"/>
        <w:spacing w:after="60"/>
      </w:pPr>
      <w:r>
        <w:t>assessment_date</w:t>
      </w:r>
    </w:p>
    <w:p>
      <w:pPr>
        <w:pStyle w:val="ListBullet"/>
        <w:spacing w:after="60"/>
      </w:pPr>
      <w:r>
        <w:t>assessment_version</w:t>
      </w:r>
    </w:p>
    <w:p>
      <w:pPr>
        <w:pStyle w:val="ListBullet"/>
        <w:spacing w:after="60"/>
      </w:pPr>
      <w:r>
        <w:t>Per-dimension score keys defined in apps/api/src/health-check/health-check.config.ts</w:t>
      </w:r>
    </w:p>
    <w:p>
      <w:pPr>
        <w:pStyle w:val="ListBullet"/>
        <w:spacing w:after="60"/>
      </w:pPr>
      <w:r>
        <w:t>primary_gap, secondary_gap and third_gap</w:t>
      </w:r>
    </w:p>
    <w:p>
      <w:pPr>
        <w:pStyle w:val="ListBullet"/>
        <w:spacing w:after="60"/>
      </w:pPr>
      <w:r>
        <w:t>engagement_score and engagement_category when an engagement session exists</w:t>
      </w:r>
    </w:p>
    <w:p>
      <w:pPr>
        <w:pStyle w:val="Heading1"/>
      </w:pPr>
      <w:r>
        <w:t>Data fetched from GHL</w:t>
      </w:r>
    </w:p>
    <w:p>
      <w:r>
        <w:t>No active user, sign-up or profile flow currently imports data from GHL. Authentication and onboarding read from ProcureChain Postgres only. The GHL client still contains a contact-profile lookup helper, but no controller or service calls it in the active application. The embedded booking form is GHL-hosted content displayed in an iframe; that is not a ProcureChain data import.</w:t>
      </w:r>
    </w:p>
    <w:p>
      <w:pPr>
        <w:pStyle w:val="Heading1"/>
      </w:pPr>
      <w:r>
        <w:t>What you manage in GHL</w:t>
      </w:r>
    </w:p>
    <w:p>
      <w:pPr>
        <w:pStyle w:val="ListBullet"/>
        <w:spacing w:after="60"/>
      </w:pPr>
      <w:r>
        <w:t>Confirm that the widget ID HSfuWm21CrWzWZ60UgST is the correct Book a Demo survey or calendar. If it is not, publish the correct GHL widget and set NEXT_PUBLIC_GHL_DEMO_SURVEY_URL in the web deployment.</w:t>
      </w:r>
    </w:p>
    <w:p>
      <w:pPr>
        <w:pStyle w:val="ListBullet"/>
        <w:spacing w:after="60"/>
      </w:pPr>
      <w:r>
        <w:t>Create or confirm the contact custom fields listed in this guide. Their API keys must match the keys sent by the backend.</w:t>
      </w:r>
    </w:p>
    <w:p>
      <w:pPr>
        <w:pStyle w:val="ListBullet"/>
        <w:spacing w:after="60"/>
      </w:pPr>
      <w:r>
        <w:t>Create a workflow triggered by the market-brief-newsletter tag or source NEWSLETTER to send the weekly newsletter.</w:t>
      </w:r>
    </w:p>
    <w:p>
      <w:pPr>
        <w:pStyle w:val="ListBullet"/>
        <w:spacing w:after="60"/>
      </w:pPr>
      <w:r>
        <w:t>Create the desired follow-up workflow for assessment, calculator and general-interest leads, using source and custom fields for routing.</w:t>
      </w:r>
    </w:p>
    <w:p>
      <w:pPr>
        <w:pStyle w:val="ListBullet"/>
        <w:spacing w:after="60"/>
      </w:pPr>
      <w:r>
        <w:t>Make sure the private integration token can create or update contacts and can access the configured location.</w:t>
      </w:r>
    </w:p>
    <w:p>
      <w:pPr>
        <w:pStyle w:val="ListBullet"/>
        <w:spacing w:after="60"/>
      </w:pPr>
      <w:r>
        <w:t>Check failed local leads after any credential or custom-field change and retry them; changing credentials does not automatically replay old SYNC_FAILED jobs.</w:t>
      </w:r>
    </w:p>
    <w:p>
      <w:pPr>
        <w:pStyle w:val="Heading1"/>
      </w:pPr>
      <w:r>
        <w:t>Environment settings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66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151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Deployment</w:t>
            </w:r>
          </w:p>
        </w:tc>
        <w:tc>
          <w:tcPr>
            <w:tcW w:type="dxa" w:w="194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Visibility</w:t>
            </w:r>
          </w:p>
        </w:tc>
        <w:tc>
          <w:tcPr>
            <w:tcW w:type="dxa" w:w="352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GOHIGHLEVEL_API_KEY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API service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Private secret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Authorizes contact upsert requests</w:t>
            </w:r>
          </w:p>
        </w:tc>
      </w:tr>
      <w:tr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GOHIGHLEVEL_LOCATION_ID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API service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Private configuration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Selects the GHL sub-account or location</w:t>
            </w:r>
          </w:p>
        </w:tc>
      </w:tr>
      <w:tr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NEXT_PUBLIC_GHL_DEMO_SURVEY_URL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Web service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Public by design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Selects the embedded booking survey or calendar</w:t>
            </w:r>
          </w:p>
        </w:tc>
      </w:tr>
      <w:tr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REDIS_URL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API service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Private configuration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Runs the BullMQ lead-sync queue</w:t>
            </w:r>
          </w:p>
        </w:tc>
      </w:tr>
      <w:tr>
        <w:tc>
          <w:tcPr>
            <w:tcW w:type="dxa" w:w="26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DATABASE_URL</w:t>
            </w:r>
          </w:p>
        </w:tc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API service</w:t>
            </w:r>
          </w:p>
        </w:tc>
        <w:tc>
          <w:tcPr>
            <w:tcW w:type="dxa" w:w="194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Private secret</w:t>
            </w:r>
          </w:p>
        </w:tc>
        <w:tc>
          <w:tcPr>
            <w:tcW w:type="dxa" w:w="352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Stores leads before GHL sync</w:t>
            </w:r>
          </w:p>
        </w:tc>
      </w:tr>
    </w:tbl>
    <w:p>
      <w:pPr>
        <w:spacing w:after="0"/>
      </w:pPr>
    </w:p>
    <w:p>
      <w:r>
        <w:t>Security note. The GHL API key must never be placed in NEXT_PUBLIC variables or frontend code. The widget URL is not a secret and must be public so the browser can load it.</w:t>
      </w:r>
    </w:p>
    <w:p>
      <w:pPr>
        <w:pStyle w:val="Heading1"/>
      </w:pPr>
      <w:r>
        <w:t>Newsletter behavior</w:t>
      </w:r>
    </w:p>
    <w:p>
      <w:r>
        <w:t>The Market Brief page now contains both the newsletter subscription form and the archive of published weekly briefs. Newsletter consent is explicit and defaults to off everywhere else. A newsletter submission is saved locally with source NEWSLETTER, newsletter_opt_in true and the market-brief-newsletter GHL tag. GHL must still contain an active workflow or campaign that reacts to that tag; the ProcureChain code does not send the newsletter email itself.</w:t>
      </w:r>
    </w:p>
    <w:p>
      <w:pPr>
        <w:pStyle w:val="Heading1"/>
      </w:pPr>
      <w:r>
        <w:t>Authentication behavior</w:t>
      </w:r>
    </w:p>
    <w:p>
      <w:pPr>
        <w:pStyle w:val="ListBullet"/>
        <w:spacing w:after="60"/>
      </w:pPr>
      <w:r>
        <w:t>If the email is not in the ProcureChain User table, the visitor must use Create account.</w:t>
      </w:r>
    </w:p>
    <w:p>
      <w:pPr>
        <w:pStyle w:val="ListBullet"/>
        <w:spacing w:after="60"/>
      </w:pPr>
      <w:r>
        <w:t>If the email already exists, Create account returns an account-exists message and the visitor must use Log in.</w:t>
      </w:r>
    </w:p>
    <w:p>
      <w:pPr>
        <w:pStyle w:val="ListBullet"/>
        <w:spacing w:after="60"/>
      </w:pPr>
      <w:r>
        <w:t>Log in rejects an unknown email and directs the visitor to create an account.</w:t>
      </w:r>
    </w:p>
    <w:p>
      <w:pPr>
        <w:pStyle w:val="ListBullet"/>
        <w:spacing w:after="60"/>
      </w:pPr>
      <w:r>
        <w:t>Both paths use a six-digit verification code delivered by the configured email provider.</w:t>
      </w:r>
    </w:p>
    <w:p>
      <w:pPr>
        <w:pStyle w:val="ListBullet"/>
        <w:spacing w:after="60"/>
      </w:pPr>
      <w:r>
        <w:t>After first verification, a new user completes the native profile form. GHL is not part of this process.</w:t>
      </w:r>
    </w:p>
    <w:p>
      <w:pPr>
        <w:pStyle w:val="Heading1"/>
      </w:pPr>
      <w:r>
        <w:t>Operational checks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92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33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Check first</w:t>
            </w:r>
          </w:p>
        </w:tc>
        <w:tc>
          <w:tcPr>
            <w:tcW w:type="dxa" w:w="367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b/>
                <w:color w:val="FFFFFF"/>
                <w:sz w:val="19"/>
              </w:rPr>
              <w:t>Likely action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Booking form is wrong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NEXT_PUBLIC_GHL_DEMO_SURVEY_URL and the published GHL widget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Replace the environment value and redeploy the web app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Booking form is blank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Open the fallback link below the iframe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Confirm the GHL widget is published and allows embedding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Lead stays NEW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Redis connection and lead-sync worker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Start or repair Redis and the API worker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becomes SYNC_FAILED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Lead syncError plus API logs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Correct credentials, permissions, location ID or custom-field keys, then retry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Contact exists but no email is sent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GHL workflow trigger and publication state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Activate or repair the GHL workflow; contact sync alone does not send mail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Newsletter consent is missing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newsletter_opt_in custom field and tag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7FA"/>
          </w:tcPr>
          <w:p>
            <w:pPr>
              <w:spacing w:after="0" w:line="245" w:lineRule="auto"/>
            </w:pPr>
            <w:r>
              <w:rPr>
                <w:sz w:val="18"/>
              </w:rPr>
              <w:t>Confirm the field exists and workflow reads the correct value</w:t>
            </w:r>
          </w:p>
        </w:tc>
      </w:tr>
      <w:t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Sign-up cannot find a GHL contact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Nothing to repair in GHL</w:t>
            </w:r>
          </w:p>
        </w:tc>
        <w:tc>
          <w:tcPr>
            <w:tcW w:type="dxa" w:w="36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45" w:lineRule="auto"/>
            </w:pPr>
            <w:r>
              <w:rPr>
                <w:sz w:val="18"/>
              </w:rPr>
              <w:t>Sign-up intentionally uses ProcureChain Postgres, not GHL</w:t>
            </w:r>
          </w:p>
        </w:tc>
      </w:tr>
    </w:tbl>
    <w:p>
      <w:pPr>
        <w:spacing w:after="0"/>
      </w:pPr>
    </w:p>
    <w:p>
      <w:pPr>
        <w:pStyle w:val="Heading1"/>
      </w:pPr>
      <w:r>
        <w:t>Deployment checklist</w:t>
      </w:r>
    </w:p>
    <w:p>
      <w:pPr>
        <w:pStyle w:val="ListBullet"/>
      </w:pPr>
      <w:r>
        <w:t xml:space="preserve">[ ] </w:t>
      </w:r>
      <w:r>
        <w:t>Set GOHIGHLEVEL_API_KEY and GOHIGHLEVEL_LOCATION_ID on the API deployment.</w:t>
      </w:r>
    </w:p>
    <w:p>
      <w:pPr>
        <w:pStyle w:val="ListBullet"/>
      </w:pPr>
      <w:r>
        <w:t xml:space="preserve">[ ] </w:t>
      </w:r>
      <w:r>
        <w:t>Set NEXT_PUBLIC_GHL_DEMO_SURVEY_URL on the web deployment to the approved booking widget.</w:t>
      </w:r>
    </w:p>
    <w:p>
      <w:pPr>
        <w:pStyle w:val="ListBullet"/>
      </w:pPr>
      <w:r>
        <w:t xml:space="preserve">[ ] </w:t>
      </w:r>
      <w:r>
        <w:t>Confirm Postgres and Redis are healthy.</w:t>
      </w:r>
    </w:p>
    <w:p>
      <w:pPr>
        <w:pStyle w:val="ListBullet"/>
      </w:pPr>
      <w:r>
        <w:t xml:space="preserve">[ ] </w:t>
      </w:r>
      <w:r>
        <w:t>Run database migrations before deploying the API.</w:t>
      </w:r>
    </w:p>
    <w:p>
      <w:pPr>
        <w:pStyle w:val="ListBullet"/>
      </w:pPr>
      <w:r>
        <w:t xml:space="preserve">[ ] </w:t>
      </w:r>
      <w:r>
        <w:t>Submit one test newsletter lead and confirm the local status changes to SYNCED.</w:t>
      </w:r>
    </w:p>
    <w:p>
      <w:pPr>
        <w:pStyle w:val="ListBullet"/>
      </w:pPr>
      <w:r>
        <w:t xml:space="preserve">[ ] </w:t>
      </w:r>
      <w:r>
        <w:t>Confirm the GHL contact has source NEWSLETTER and tag market-brief-newsletter.</w:t>
      </w:r>
    </w:p>
    <w:p>
      <w:pPr>
        <w:pStyle w:val="ListBullet"/>
      </w:pPr>
      <w:r>
        <w:t xml:space="preserve">[ ] </w:t>
      </w:r>
      <w:r>
        <w:t>Submit one Health Check and verify the score custom fields in GHL.</w:t>
      </w:r>
    </w:p>
    <w:p>
      <w:pPr>
        <w:pStyle w:val="ListBullet"/>
      </w:pPr>
      <w:r>
        <w:t xml:space="preserve">[ ] </w:t>
      </w:r>
      <w:r>
        <w:t>Submit the Book a Demo widget and verify the GHL calendar or follow-up workflow fires.</w:t>
      </w:r>
    </w:p>
    <w:p>
      <w:pPr>
        <w:pStyle w:val="ListBullet"/>
      </w:pPr>
      <w:r>
        <w:t xml:space="preserve">[ ] </w:t>
      </w:r>
      <w:r>
        <w:t>Test both light and dark themes on the executive home, Market Brief and Ask the Market pages.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ProcureChain GoHighLevel Integration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