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SUPPLY AGREEMENT</w:t>
      </w:r>
    </w:p>
    <w:p>
      <w:r>
        <w:t>This Supply Agreement is made between Globex Industries and Orbit Components Pte Ltd, effective as of March 1, 2025.</w:t>
      </w:r>
    </w:p>
    <w:p>
      <w:r>
        <w:t>1. SUPPLY. Orbit Components Pte Ltd shall manufacture and deliver the components listed in Schedule A according to the agreed delivery schedule.</w:t>
      </w:r>
    </w:p>
    <w:p>
      <w:r>
        <w:t>2. TERM AND TERMINATION. This Agreement expires on February 28, 2028. Either party may terminate this agreement upon fifteen (15) days written notice.</w:t>
      </w:r>
    </w:p>
    <w:p>
      <w:r>
        <w:t>3. PAYMENT. Payment is due Net 45 from the date of invoice.</w:t>
      </w:r>
    </w:p>
    <w:p>
      <w:r>
        <w:t>4. LIABILITY. The supplier's liability shall be unlimited for all claims arising from defective components or late delivery.</w:t>
      </w:r>
    </w:p>
    <w:p>
      <w:r>
        <w:t>5. GOVERNING LAW. This agreement is governed by the laws of Singapore.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2026-10-08T11:15:12Z</dcterms:created>
  <dc:creator>Apache POI</dc:creator>
</cp:coreProperties>
</file>