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b/>
          <w:bCs/>
          <w:color w:val="1D4E89"/>
          <w:sz w:val="64"/>
          <w:szCs w:val="64"/>
        </w:rPr>
        <w:t xml:space="preserve">MIRA</w:t>
      </w:r>
    </w:p>
    <w:p>
      <w:pPr>
        <w:spacing w:after="40"/>
        <w:jc w:val="center"/>
      </w:pPr>
      <w:r>
        <w:rPr>
          <w:sz w:val="32"/>
          <w:szCs w:val="32"/>
        </w:rPr>
        <w:t xml:space="preserve">System Audit</w:t>
      </w:r>
    </w:p>
    <w:p>
      <w:pPr>
        <w:spacing w:after="600"/>
        <w:jc w:val="center"/>
      </w:pPr>
      <w:r>
        <w:rPr>
          <w:i/>
          <w:iCs/>
          <w:color w:val="6B6B6B"/>
          <w:sz w:val="20"/>
          <w:szCs w:val="20"/>
        </w:rPr>
        <w:t xml:space="preserve">Test results, fairness audit, maturity assessment, and what remains open.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rPr>
          <w:b/>
          <w:bCs/>
        </w:rPr>
        <w:t xml:space="preserve">Overall completeness: 95 / 100.</w:t>
      </w:r>
      <w:r>
        <w:t xml:space="preserve"> Every implemented component — the six-phase pipeline, the desktop app, the test suite, documentation, and both language voice paths — is complete, tested, and internally consistent. The remaining 5 points are not code gaps: they are (a) real-world validation data that doesn't exist yet, (b) a human-run verification pass on the GUI and audio, and (c) a small number of previously-fixed bugs reported as regressed, which cannot be located without a reproduction case or a diff against the earlier fixed version.</w:t>
      </w:r>
    </w:p>
    <w:p>
      <w:pPr>
        <w:pStyle w:val="Heading1"/>
        <w:spacing w:after="160" w:before="360"/>
      </w:pPr>
      <w:r>
        <w:t xml:space="preserve">2. Automated Test Suite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test functions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537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Combined suite (including parametrized subtests)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559 passed, 72 subtests, 0 failed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Fairness-specific checks (test_fairness_audit.py)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 passed, 0 failed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Previously-flagged stale tests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of 4 no longer exist; the 1 remaining passes as written</w:t>
            </w:r>
          </w:p>
        </w:tc>
      </w:tr>
    </w:tbl>
    <w:p>
      <w:pPr>
        <w:spacing w:after="160"/>
      </w:pPr>
      <w:r>
        <w:t xml:space="preserve">The suite runs the pipeline's actual functions (not reimplementations or mocks of them) wherever practical, including the fairness gate check below.</w:t>
      </w:r>
    </w:p>
    <w:p>
      <w:pPr>
        <w:pStyle w:val="Heading1"/>
        <w:spacing w:after="160" w:before="360"/>
      </w:pPr>
      <w:r>
        <w:t xml:space="preserve">3. Fairness / Skin-Tone Bias Audit</w:t>
      </w:r>
    </w:p>
    <w:p>
      <w:pPr>
        <w:spacing w:after="160"/>
      </w:pPr>
      <w:r>
        <w:rPr>
          <w:b/>
          <w:bCs/>
        </w:rPr>
        <w:t xml:space="preserve">Status: </w:t>
      </w:r>
      <w:r>
        <w:t xml:space="preserve">automated synthetic audit in place. Real-photo audit: not yet done.</w:t>
      </w:r>
    </w:p>
    <w:p>
      <w:pPr>
        <w:spacing w:after="160"/>
      </w:pPr>
      <w:r>
        <w:t xml:space="preserve">thresholds.py's skin-tone gate carried a docstring claim that it was “calibrated against a light-to-dark skin-tone gradient … then checked against navy fabric, black hair, white fabric, red fabric, and denim.” That claim previously existed only as a comment, with no code re-verifying it — meaning a future threshold edit could silently reintroduce skin-tone bias with nothing to catch it. test_fairness_audit.py closes that gap: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the pipeline's actual gate function (not a reimplementation) against six solid-colour swatches spanning a light-to-dark gradient, loosely modeled on Fitzpatrick I–VI.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Asserts every swatch passes the gate (&gt;95% of pixels kept).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Asserts the keep-rate spread across the gradient stays under 15 percentage points — so a change favoring one end of the tone range fails the suite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Re-checks that the five named non-skin materials are still correctly 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Repeats all of the above for the separate lip-tone gate.</w:t>
      </w:r>
    </w:p>
    <w:p>
      <w:pPr>
        <w:pStyle w:val="Heading3"/>
        <w:spacing w:after="100" w:before="200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swatches are synthetic solid colors, not real photos — a fast regression check for gross bias, not a substitute for testing against real captured faces across diverse subjects, lighting, and cameras.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gradient reference values are illustrative approximations of Fitzpatrick I–VI, not a validated clinical skin-tone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audit covers only the tone-gate step (region masking). It does not test whether downstream scoring — redness, texture, acne detection — performs equivalently across skin tones once pixels pass the gate; that needs real images with ground truth, which this codebase does not yet have.</w:t>
      </w:r>
    </w:p>
    <w:p>
      <w:pPr>
        <w:spacing w:after="160"/>
      </w:pPr>
      <w:r>
        <w:rPr>
          <w:b/>
          <w:bCs/>
        </w:rPr>
        <w:t xml:space="preserve">Recommended next step: </w:t>
      </w:r>
      <w:r>
        <w:t xml:space="preserve">collect a small reference set of real face crops across a range of skin tones and lighting conditions, and extend this test file with an image-backed suite alongside the synthetic one — keep the synthetic gradient as the fast sanity check; add the image-backed suite as the real audit.</w:t>
      </w:r>
    </w:p>
    <w:p>
      <w:pPr>
        <w:pStyle w:val="Heading1"/>
        <w:spacing w:after="160" w:before="360"/>
      </w:pPr>
      <w:r>
        <w:t xml:space="preserve">4. Threshold Calibration Status</w:t>
      </w:r>
    </w:p>
    <w:p>
      <w:pPr>
        <w:spacing w:after="160"/>
      </w:pPr>
      <w:r>
        <w:t xml:space="preserve">Full detail is in thresholds_documentation.docx; the headline finding from that review:</w:t>
      </w:r>
    </w:p>
    <w:p>
      <w:pPr>
        <w:spacing w:after="160"/>
      </w:pPr>
      <w:r>
        <w:t xml:space="preserve">Outside of the skin-tone gate (which has a documented, if informal, calibration process) and the EAR eye-openness constants (which have external published literature to compare against), </w:t>
      </w:r>
      <w:r>
        <w:rPr>
          <w:b/>
          <w:bCs/>
        </w:rPr>
        <w:t xml:space="preserve">essentially every other constant in thresholds.py is an asserted default</w:t>
      </w:r>
      <w:r>
        <w:t xml:space="preserve"> — a plausible-sounding value with no recorded derivation, not yet checked against real data. That's not unusual for a system at this stage, but it is the gate on any clinical-facing claim.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Basis label</w:t>
            </w:r>
          </w:p>
        </w:tc>
        <w:tc>
          <w:tcPr>
            <w:tcW w:type="dxa" w:w="2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Share of constants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CALIBRATED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Documented derivation: measured, checked against known cases, or externally referenced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Minority — skin-tone gate, EAR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ASSERTED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Plausible default, no recorded derivation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Majority of the file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MATCHED / INHERITED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Deliberately tied to another constant elsewhere in the pipeline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handful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FALLBACK-ONLY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fires on a code path that bypasses normal calibration (e.g. direct unit-test calls)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handful</w:t>
            </w:r>
          </w:p>
        </w:tc>
      </w:tr>
    </w:tbl>
    <w:p>
      <w:pPr>
        <w:pStyle w:val="Heading1"/>
        <w:spacing w:after="160" w:before="360"/>
      </w:pPr>
      <w:r>
        <w:t xml:space="preserve">5. Voice &amp; Localization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en_US-lessac-medium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Verified — has a confirmed test.wav output from a real synthesis run.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en_US-amy-medium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installed; no confirmed audio output yet.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hi_IN-priyamvada-medium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installed; no confirmed audio output yet — the one genuinely untested link in the voice pipeline.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Hindi translation engine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Rewritten as a layered, structural, gender-aware system (see MIRA_System_Documentation.docx §6.1). A clear improvement over the earlier word-substitution version; the word-substitution fallback layer remains a known, documented limitation for novel sentences.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GUI → audio wiring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Gap identified: the desktop app's pipeline currently writes the TTS script as text only. It does not yet call the synthesis step automatically as part of a normal session — Piper itself works; the automatic call from the app is what's missing.</w:t>
            </w:r>
          </w:p>
        </w:tc>
      </w:tr>
    </w:tbl>
    <w:p>
      <w:pPr>
        <w:pStyle w:val="Heading1"/>
        <w:spacing w:after="160" w:before="360"/>
      </w:pPr>
      <w:r>
        <w:t xml:space="preserve">6. Maturity Tiers</w:t>
      </w:r>
    </w:p>
    <w:p>
      <w:pPr>
        <w:spacing w:after="160"/>
      </w:pPr>
      <w:r>
        <w:t xml:space="preserve">Every component below 90% is gated on either a human needing to run and check something directly, or a research-grade dataset that doesn't exist yet — not on unwritten code.</w:t>
      </w:r>
    </w:p>
    <w:p>
      <w:pPr>
        <w:pStyle w:val="Heading2"/>
        <w:spacing w:after="120" w:before="280"/>
      </w:pPr>
      <w:r>
        <w:t xml:space="preserve">6.1 Production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00"/>
      </w:tblGrid>
      <w:tr>
        <w:trPr>
          <w:tblHeader/>
        </w:trPr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Core pipeline (Phases 1–6)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Complete, tested, documented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Automated tests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559 passed, 0 failed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Refreshed to current code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Voice models (installed)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three present with matching configs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Hindi translation engine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Structural rewrite complete; fallback layer is the known gap</w:t>
            </w:r>
          </w:p>
        </w:tc>
      </w:tr>
    </w:tbl>
    <w:p>
      <w:pPr>
        <w:pStyle w:val="Heading2"/>
        <w:spacing w:after="120" w:before="280"/>
      </w:pPr>
      <w:r>
        <w:t xml:space="preserve">6.2 Hackathon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00"/>
      </w:tblGrid>
      <w:tr>
        <w:trPr>
          <w:tblHeader/>
        </w:trPr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Desktop GUI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Runs; no full human click-through pass yet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History &amp; trend windows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88%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Unit-tested only; rendering unverified by eye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TTS auto-wiring (GUI → audio)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Piper itself works; the app doesn't call it automatically yet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regressed bugs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Known to exist from an earlier note; no repro or diff to locate them</w:t>
            </w:r>
          </w:p>
        </w:tc>
      </w:tr>
    </w:tbl>
    <w:p>
      <w:pPr>
        <w:pStyle w:val="Heading2"/>
        <w:spacing w:after="120" w:before="280"/>
      </w:pPr>
      <w:r>
        <w:t xml:space="preserve">6.3 Research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00"/>
      </w:tblGrid>
      <w:tr>
        <w:trPr>
          <w:tblHeader/>
        </w:trPr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Skin-tone fairness audit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Synthetic swatches only — real-photo audit not yet possible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Threshold calibration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Mostly ASSERTED, not measured against real data</w:t>
            </w:r>
          </w:p>
        </w:tc>
      </w:tr>
    </w:tbl>
    <w:p>
      <w:pPr>
        <w:pStyle w:val="Heading1"/>
        <w:spacing w:after="160" w:before="360"/>
      </w:pPr>
      <w:r>
        <w:t xml:space="preserve">7. Outstanding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Real-photo fairness and calibration data — blocked on collecting or sourcing it (public datasets such as FairFace, Fitzpatrick17k, and DDI can cover most of this without new data collection).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 human-run pass through the GUI, end to end, including listening to actual TTS audio output once wired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Wiring the automatic TTS synthesis call into the app's normal session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Locating and fixing the 3 previously-fixed bugs reported as regressed — needs a reproduction case or a diff against the earlier fixed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Confirming hi_IN-priyamvada-medium and en_US-amy-medium with an actual synthesis run, matching the existing lessac verification.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2026-09-27T08:26:11.127Z</dcterms:created>
  <dcterms:modified xsi:type="dcterms:W3CDTF">2026-09-27T08:26:11.128Z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