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Phase 6 — Feature Vector Export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Module: feature_vector_export.py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Purpose: Flattens Phase 1 (face geometry), Phase 3 (feature analysis), and optionally Phase 4 (confidence) results into a single flat, all-numeric row and appends it to a growing CSV dataset — one row per capture.</w:t>
      </w:r>
    </w:p>
    <w:p>
      <w:pPr>
        <w:pStyle w:val="Heading1"/>
        <w:spacing w:after="120" w:before="240"/>
      </w:pPr>
      <w:r>
        <w:t xml:space="preserve">Overview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module is the bridge between MIRA's per-capture analysis objects and a stable, ML-ready tabular dataset. Each call to flatten_phase3() produces one dict; append_feature_row() writes that dict as a row to a CSV, creating the file with a header on first use.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schema is fixed (ALL_COLUMNS), so every row has the same columns in the same order regardless of which facial regions were detected in a given capture — this is required for the CSV to be usable as a training matrix later.</w:t>
      </w:r>
    </w:p>
    <w:p>
      <w:pPr>
        <w:pStyle w:val="Heading1"/>
        <w:spacing w:after="120" w:before="240"/>
      </w:pPr>
      <w:r>
        <w:t xml:space="preserve">Inputs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5950"/>
      </w:tblGrid>
      <w:tr>
        <w:tc>
          <w:tcPr>
            <w:tcW w:type="dxa" w:w="1600"/>
            <w:shd w:fill="DDE3EA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Param</w:t>
            </w:r>
          </w:p>
        </w:tc>
        <w:tc>
          <w:tcPr>
            <w:tcW w:type="dxa" w:w="1800"/>
            <w:shd w:fill="DDE3EA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5950"/>
            <w:shd w:fill="DDE3EA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Phase1Result</w:t>
            </w:r>
          </w:p>
        </w:tc>
        <w:tc>
          <w:tcPr>
            <w:tcW w:type="dxa" w:w="59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Face geometry (symmetry, alignment, dimensions). Optional — pass None if unavailable.</w:t>
            </w:r>
          </w:p>
        </w:tc>
      </w:tr>
      <w:tr>
        <w:tc>
          <w:tcPr>
            <w:tcW w:type="dxa" w:w="1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p3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Phase3Result</w:t>
            </w:r>
          </w:p>
        </w:tc>
        <w:tc>
          <w:tcPr>
            <w:tcW w:type="dxa" w:w="59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Feature analysis (eyes, skin, lips, mouth). Required.</w:t>
            </w:r>
          </w:p>
        </w:tc>
      </w:tr>
      <w:tr>
        <w:tc>
          <w:tcPr>
            <w:tcW w:type="dxa" w:w="1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p4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Phase4Report</w:t>
            </w:r>
          </w:p>
        </w:tc>
        <w:tc>
          <w:tcPr>
            <w:tcW w:type="dxa" w:w="59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Confidence report. Optional — if omitted, overall_confidence is left None.</w:t>
            </w:r>
          </w:p>
        </w:tc>
      </w:tr>
      <w:tr>
        <w:tc>
          <w:tcPr>
            <w:tcW w:type="dxa" w:w="1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patient_id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</w:t>
            </w:r>
          </w:p>
        </w:tc>
        <w:tc>
          <w:tcPr>
            <w:tcW w:type="dxa" w:w="59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Row identifier. Defaults to "UNKNOWN".</w:t>
            </w:r>
          </w:p>
        </w:tc>
      </w:tr>
      <w:tr>
        <w:tc>
          <w:tcPr>
            <w:tcW w:type="dxa" w:w="1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</w:t>
            </w:r>
          </w:p>
        </w:tc>
        <w:tc>
          <w:tcPr>
            <w:tcW w:type="dxa" w:w="59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ISO timestamp. Defaults to datetime.now().isoformat().</w:t>
            </w:r>
          </w:p>
        </w:tc>
      </w:tr>
    </w:tbl>
    <w:p>
      <w:pPr>
        <w:spacing w:after="160"/>
      </w:pPr>
    </w:p>
    <w:p>
      <w:pPr>
        <w:pStyle w:val="Heading1"/>
        <w:spacing w:after="120" w:before="240"/>
      </w:pPr>
      <w:r>
        <w:t xml:space="preserve">Output Schema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FEATURE_COLUMNS (36 columns) </w:t>
      </w:r>
      <w:r>
        <w:rPr>
          <w:rFonts w:ascii="Calibri" w:cs="Calibri" w:eastAsia="Calibri" w:hAnsi="Calibri"/>
          <w:sz w:val="22"/>
          <w:szCs w:val="22"/>
        </w:rPr>
        <w:t xml:space="preserve">— the actual model input: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Identity (2): patient_id, timestamp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Face (5): symmetry, alignment angle, width, height, aspect ratio, swelling score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Eyes (8): openness, redness, dark circle, puffiness — per left/right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Skin (16): acne, redness, texture irregularity, spot count — per forehead / left cheek / right cheek / nose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Lips (3): dryness, color consistency, pallor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Mouth/smile (3): mouth aspect ratio, corner asymmetry, curvature score</w:t>
      </w:r>
    </w:p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METADATA_COLUMNS (1 column, trailing): </w:t>
      </w:r>
      <w:r>
        <w:rPr>
          <w:rFonts w:ascii="Calibri" w:cs="Calibri" w:eastAsia="Calibri" w:hAnsi="Calibri"/>
          <w:sz w:val="22"/>
          <w:szCs w:val="22"/>
        </w:rPr>
        <w:t xml:space="preserve">overall_confidence — kept separate from FEATURE_COLUMNS deliberately.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ALL_COLUMNS = FEATURE_COLUMNS + METADATA_COLUMNS defines the fixed CSV column order.</w:t>
      </w:r>
    </w:p>
    <w:p>
      <w:pPr>
        <w:pStyle w:val="Heading1"/>
        <w:spacing w:after="120" w:before="240"/>
      </w:pPr>
      <w:r>
        <w:t xml:space="preserve">Key Design Decisions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Phase 4 severity labels are excluded entirely. </w:t>
      </w:r>
      <w:r>
        <w:rPr>
          <w:rFonts w:ascii="Calibri" w:cs="Calibri" w:eastAsia="Calibri" w:hAnsi="Calibri"/>
          <w:sz w:val="22"/>
          <w:szCs w:val="22"/>
        </w:rPr>
        <w:t xml:space="preserve">They're derived from the same Phase 3 raw scores via fixed thresholds, so storing both would duplicate signal. If severity bands are needed later, recompute them from the CSV rather than storing them twice.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overall_confidence is metadata, not a feature. </w:t>
      </w:r>
      <w:r>
        <w:rPr>
          <w:rFonts w:ascii="Calibri" w:cs="Calibri" w:eastAsia="Calibri" w:hAnsi="Calibri"/>
          <w:sz w:val="22"/>
          <w:szCs w:val="22"/>
        </w:rPr>
        <w:t xml:space="preserve">It's derived from the same abnormal/moderate/mild counts that come from the Phase 3 scores — training a model on it would partly mean predicting itself. It's kept in the CSV for filtering/QA (e.g. drop or down-weight low-confidence rows) and should be excluded when building the actual training matrix.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Missing regions map to None, never 0. </w:t>
      </w:r>
      <w:r>
        <w:rPr>
          <w:rFonts w:ascii="Calibri" w:cs="Calibri" w:eastAsia="Calibri" w:hAnsi="Calibri"/>
          <w:sz w:val="22"/>
          <w:szCs w:val="22"/>
        </w:rPr>
        <w:t xml:space="preserve">If a region wasn't available/detected on a given capture, its columns stay None (empty CSV cell) rather than being zero-filled. This prevents a missing capture from masquerading as a real "no signs" score.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Fixed column order regardless of data availability. </w:t>
      </w:r>
      <w:r>
        <w:rPr>
          <w:rFonts w:ascii="Calibri" w:cs="Calibri" w:eastAsia="Calibri" w:hAnsi="Calibri"/>
          <w:sz w:val="22"/>
          <w:szCs w:val="22"/>
        </w:rPr>
        <w:t xml:space="preserve">Every row always has all ALL_COLUMNS, keeping the schema stable across captures/patients — necessary for a usable training set.</w:t>
      </w:r>
    </w:p>
    <w:p>
      <w:pPr>
        <w:pStyle w:val="Heading1"/>
        <w:spacing w:after="120" w:before="240"/>
      </w:pPr>
      <w:r>
        <w:t xml:space="preserve">Functions</w:t>
      </w:r>
    </w:p>
    <w:p>
      <w:pPr>
        <w:pStyle w:val="Heading2"/>
        <w:spacing w:after="100" w:before="200"/>
      </w:pPr>
      <w:r>
        <w:t xml:space="preserve">_n(value, decimals=2)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Rounds a numeric value to decimals places; passes None through untouched. Internal helper used throughout flatten_phase3.</w:t>
      </w:r>
    </w:p>
    <w:p>
      <w:pPr>
        <w:pStyle w:val="Heading2"/>
        <w:spacing w:after="100" w:before="200"/>
      </w:pPr>
      <w:r>
        <w:t xml:space="preserve">flatten_phase3(p1, p3, p4=None, patient_id="UNKNOWN", timestamp=None) -&gt; dict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Builds one flat row: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Initializes all ALL_COLUMNS to None.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Sets patient_id, timestamp.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Sets overall_confidence from p4 if provided.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Pulls face geometry from p1 if p1.success is truthy.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Pulls face_swelling_score from p3.face if available.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Iterates eyes, skin regions, lips, and smile — each only populated if the corresponding Phase 3 sub-object's .available flag is true.</w:t>
      </w:r>
    </w:p>
    <w:p>
      <w:pPr>
        <w:pStyle w:val="Heading2"/>
        <w:spacing w:after="100" w:before="200"/>
      </w:pPr>
      <w:r>
        <w:t xml:space="preserve">append_feature_row(row: dict, csv_path: str) -&gt; None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Appends row to csv_path using csv.DictWriter with fieldnames=ALL_COLUMNS. Writes the header only if the file doesn't already exist or is empty.</w:t>
      </w:r>
    </w:p>
    <w:p>
      <w:pPr>
        <w:pStyle w:val="Heading1"/>
        <w:spacing w:after="120" w:before="240"/>
      </w:pPr>
      <w:r>
        <w:t xml:space="preserve">Usage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from phase6_feature_vector.feature_vector_export import (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flatten_phase3, append_feature_row,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row = flatten_phase3(p1, p3, p4, patient_id="DEMO-001")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append_feature_row(row, "dataset.csv")</w:t>
      </w:r>
    </w:p>
    <w:p>
      <w:pPr>
        <w:pStyle w:val="Heading1"/>
        <w:spacing w:after="120" w:before="240"/>
      </w:pPr>
      <w:r>
        <w:t xml:space="preserve">Notes for Training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Drop METADATA_COLUMNS (i.e. overall_confidence) before building the training matrix — it's included in the CSV for QA/filtering only, not as model input.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Treat empty cells (None) as missing data, not zeros, in any downstream imputation step.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2026-08-18T12:49:51.595Z</dcterms:created>
  <dcterms:modified xsi:type="dcterms:W3CDTF">2026-08-18T12:49:51.596Z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