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Дискретное</w:t>
      </w:r>
      <w:r>
        <w:t xml:space="preserve"> </w:t>
      </w:r>
      <w:r>
        <w:t xml:space="preserve">логарифмирование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конечном</w:t>
      </w:r>
      <w:r>
        <w:t xml:space="preserve"> </w:t>
      </w:r>
      <w:r>
        <w:t xml:space="preserve">виде</w:t>
      </w:r>
    </w:p>
    <w:p>
      <w:pPr>
        <w:pStyle w:val="Author"/>
      </w:pPr>
      <w:r>
        <w:t xml:space="preserve">Юрченко</w:t>
      </w:r>
      <w:r>
        <w:t xml:space="preserve"> </w:t>
      </w:r>
      <w:r>
        <w:t xml:space="preserve">Артём</w:t>
      </w:r>
      <w:r>
        <w:t xml:space="preserve"> </w:t>
      </w:r>
      <w:r>
        <w:t xml:space="preserve">Алексеевич</w:t>
      </w:r>
    </w:p>
    <w:bookmarkStart w:id="2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Дискретное логарифмирование – одна из ключевых задач в криптографии. Оно используется в алгоритмах, таких как Diffie-Hellman и эллиптические кривые, обеспечивающих защиту данных</w:t>
      </w:r>
    </w:p>
    <w:bookmarkStart w:id="20" w:name="основные-задачи"/>
    <w:p>
      <w:pPr>
        <w:pStyle w:val="Heading2"/>
      </w:pPr>
      <w:r>
        <w:t xml:space="preserve">Основные задачи</w:t>
      </w:r>
    </w:p>
    <w:p>
      <w:pPr>
        <w:numPr>
          <w:ilvl w:val="0"/>
          <w:numId w:val="1001"/>
        </w:numPr>
        <w:pStyle w:val="Compact"/>
      </w:pPr>
      <w:r>
        <w:t xml:space="preserve">Разобраться с понятием конечного поля и его свойствами.</w:t>
      </w:r>
    </w:p>
    <w:p>
      <w:pPr>
        <w:numPr>
          <w:ilvl w:val="0"/>
          <w:numId w:val="1001"/>
        </w:numPr>
        <w:pStyle w:val="Compact"/>
      </w:pPr>
      <w:r>
        <w:t xml:space="preserve">Ознакомиться с p-методом Полларда, который решает задачу дискретного логарифмирования.</w:t>
      </w:r>
    </w:p>
    <w:p>
      <w:pPr>
        <w:numPr>
          <w:ilvl w:val="0"/>
          <w:numId w:val="1001"/>
        </w:numPr>
        <w:pStyle w:val="Compact"/>
      </w:pPr>
      <w:r>
        <w:t xml:space="preserve">Реализовать этот алгоритм программно и проверить его на практике.</w:t>
      </w:r>
    </w:p>
    <w:bookmarkEnd w:id="20"/>
    <w:bookmarkEnd w:id="21"/>
    <w:bookmarkStart w:id="25" w:name="кодовая-реализация"/>
    <w:p>
      <w:pPr>
        <w:pStyle w:val="Heading1"/>
      </w:pPr>
      <w:r>
        <w:t xml:space="preserve">Кодовая реализация</w:t>
      </w:r>
    </w:p>
    <w:p>
      <w:pPr>
        <w:pStyle w:val="FirstParagraph"/>
      </w:pPr>
      <w:r>
        <w:t xml:space="preserve">Программная реализация алгоритма p-метода Полларда</w:t>
      </w:r>
    </w:p>
    <w:p>
      <w:pPr>
        <w:pStyle w:val="BodyText"/>
      </w:pPr>
      <w:r>
        <w:t xml:space="preserve">Этот метод основан на случайном отображении (функции), которое сжимает входные значения и помогает найти логарифм x.</w:t>
      </w:r>
    </w:p>
    <w:p>
      <w:pPr>
        <w:pStyle w:val="CaptionedFigure"/>
      </w:pPr>
      <w:r>
        <w:drawing>
          <wp:inline>
            <wp:extent cx="5334000" cy="6483874"/>
            <wp:effectExtent b="0" l="0" r="0" t="0"/>
            <wp:docPr descr="Реализация кода алгоритма p-метода Полларда" title="" id="23" name="Picture"/>
            <a:graphic>
              <a:graphicData uri="http://schemas.openxmlformats.org/drawingml/2006/picture">
                <pic:pic>
                  <pic:nvPicPr>
                    <pic:cNvPr descr="./img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3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алгоритма p-метода Полларда</w:t>
      </w:r>
    </w:p>
    <w:bookmarkEnd w:id="25"/>
    <w:bookmarkStart w:id="2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данной лабораторной работе был реализован p-метод Полларда для поиска дискретного логарифма. Подтверждена сложность задачи дискретного логарифмирования, что объясняет безопасность криптографических систем.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Юрченко Артём Алексеевич</dc:creator>
  <dc:language>ru-RU</dc:language>
  <cp:keywords/>
  <dcterms:created xsi:type="dcterms:W3CDTF">2025-02-02T19:28:23Z</dcterms:created>
  <dcterms:modified xsi:type="dcterms:W3CDTF">2025-02-02T19:28:23Z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linestretch">
    <vt:lpwstr>1.5</vt:lpwstr>
  </property>
  <property fmtid="{D5CDD505-2E9C-101B-9397-08002B2CF9AE}" pid="5" name="mainfont">
    <vt:lpwstr>Noto Serif</vt:lpwstr>
  </property>
  <property fmtid="{D5CDD505-2E9C-101B-9397-08002B2CF9AE}" pid="6" name="mainfontoptions">
    <vt:lpwstr>Ligatures=TeX</vt:lpwstr>
  </property>
  <property fmtid="{D5CDD505-2E9C-101B-9397-08002B2CF9AE}" pid="7" name="monofont">
    <vt:lpwstr>Noto Mono</vt:lpwstr>
  </property>
  <property fmtid="{D5CDD505-2E9C-101B-9397-08002B2CF9AE}" pid="8" name="monofontoptions">
    <vt:lpwstr>Scale=MatchLowercase,Scale=0.9</vt:lpwstr>
  </property>
  <property fmtid="{D5CDD505-2E9C-101B-9397-08002B2CF9AE}" pid="9" name="papersize">
    <vt:lpwstr>a4</vt:lpwstr>
  </property>
  <property fmtid="{D5CDD505-2E9C-101B-9397-08002B2CF9AE}" pid="10" name="polyglossia-lang">
    <vt:lpwstr/>
  </property>
  <property fmtid="{D5CDD505-2E9C-101B-9397-08002B2CF9AE}" pid="11" name="polyglossia-otherlangs">
    <vt:lpwstr/>
  </property>
  <property fmtid="{D5CDD505-2E9C-101B-9397-08002B2CF9AE}" pid="12" name="romanfont">
    <vt:lpwstr>Noto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Noto Sans</vt:lpwstr>
  </property>
  <property fmtid="{D5CDD505-2E9C-101B-9397-08002B2CF9AE}" pid="15" name="sansfontoptions">
    <vt:lpwstr>Ligatures=TeX,Scale=MatchLowercase</vt:lpwstr>
  </property>
  <property fmtid="{D5CDD505-2E9C-101B-9397-08002B2CF9AE}" pid="16" name="subtitle">
    <vt:lpwstr>Дискретное логарифмирование в конечном виде</vt:lpwstr>
  </property>
  <property fmtid="{D5CDD505-2E9C-101B-9397-08002B2CF9AE}" pid="17" name="toc-depth">
    <vt:lpwstr>2</vt:lpwstr>
  </property>
  <property fmtid="{D5CDD505-2E9C-101B-9397-08002B2CF9AE}" pid="18" name="toc-title">
    <vt:lpwstr>Содержание</vt:lpwstr>
  </property>
</Properties>
</file>