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</w:t>
      </w:r>
      <w:r>
        <w:t xml:space="preserve"> </w:t>
      </w:r>
      <w:r>
        <w:t xml:space="preserve">3</w:t>
      </w:r>
    </w:p>
    <w:p>
      <w:pPr>
        <w:pStyle w:val="Subtitle"/>
      </w:pPr>
      <w:r>
        <w:t xml:space="preserve">Шифрование</w:t>
      </w:r>
      <w:r>
        <w:t xml:space="preserve"> </w:t>
      </w:r>
      <w:r>
        <w:t xml:space="preserve">гаммированием</w:t>
      </w:r>
    </w:p>
    <w:p>
      <w:pPr>
        <w:pStyle w:val="Author"/>
      </w:pPr>
      <w:r>
        <w:t xml:space="preserve">Юрченко</w:t>
      </w:r>
      <w:r>
        <w:t xml:space="preserve"> </w:t>
      </w:r>
      <w:r>
        <w:t xml:space="preserve">Артём</w:t>
      </w:r>
      <w:r>
        <w:t xml:space="preserve"> </w:t>
      </w:r>
      <w:r>
        <w:t xml:space="preserve">Алексеевич</w:t>
      </w:r>
    </w:p>
    <w:bookmarkStart w:id="21" w:name="введение"/>
    <w:p>
      <w:pPr>
        <w:pStyle w:val="Heading1"/>
      </w:pPr>
      <w:r>
        <w:t xml:space="preserve">Введение</w:t>
      </w:r>
    </w:p>
    <w:p>
      <w:pPr>
        <w:pStyle w:val="FirstParagraph"/>
      </w:pPr>
      <w:r>
        <w:t xml:space="preserve">В данном отчёте будет представлена реализация программы шифрования гаммированием</w:t>
      </w:r>
    </w:p>
    <w:bookmarkStart w:id="20" w:name="основные-темы"/>
    <w:p>
      <w:pPr>
        <w:pStyle w:val="Heading2"/>
      </w:pPr>
      <w:r>
        <w:t xml:space="preserve">Основные темы</w:t>
      </w:r>
    </w:p>
    <w:p>
      <w:pPr>
        <w:numPr>
          <w:ilvl w:val="0"/>
          <w:numId w:val="1001"/>
        </w:numPr>
        <w:pStyle w:val="Compact"/>
      </w:pPr>
      <w:r>
        <w:t xml:space="preserve">Шифр гаммированием конечной гаммой</w:t>
      </w:r>
    </w:p>
    <w:bookmarkEnd w:id="20"/>
    <w:bookmarkEnd w:id="21"/>
    <w:bookmarkStart w:id="25" w:name="кодовая-реализация"/>
    <w:p>
      <w:pPr>
        <w:pStyle w:val="Heading1"/>
      </w:pPr>
      <w:r>
        <w:t xml:space="preserve">Кодовая реализация</w:t>
      </w:r>
    </w:p>
    <w:p>
      <w:pPr>
        <w:pStyle w:val="FirstParagraph"/>
      </w:pPr>
      <w:r>
        <w:t xml:space="preserve">Программная реализация шифра Гаммирования конечной гаммойЦ</w:t>
      </w:r>
    </w:p>
    <w:p>
      <w:pPr>
        <w:pStyle w:val="CaptionedFigure"/>
      </w:pPr>
      <w:r>
        <w:drawing>
          <wp:inline>
            <wp:extent cx="5334000" cy="6527265"/>
            <wp:effectExtent b="0" l="0" r="0" t="0"/>
            <wp:docPr descr="Реализация кода для шифра гаммированием" title="" id="23" name="Picture"/>
            <a:graphic>
              <a:graphicData uri="http://schemas.openxmlformats.org/drawingml/2006/picture">
                <pic:pic>
                  <pic:nvPicPr>
                    <pic:cNvPr descr="./img/1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272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Реализация кода для шифра гаммированием</w:t>
      </w:r>
    </w:p>
    <w:bookmarkEnd w:id="25"/>
    <w:bookmarkStart w:id="26" w:name="заключение"/>
    <w:p>
      <w:pPr>
        <w:pStyle w:val="Heading1"/>
      </w:pPr>
      <w:r>
        <w:t xml:space="preserve">Заключение</w:t>
      </w:r>
    </w:p>
    <w:p>
      <w:pPr>
        <w:pStyle w:val="FirstParagraph"/>
      </w:pPr>
      <w:r>
        <w:t xml:space="preserve">В рамках данной лабораторной работы были получены практические навыки в написании шифрования гаммированиям на языке Julia.</w:t>
      </w:r>
    </w:p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3</dc:title>
  <dc:creator>Юрченко Артём Алексеевич</dc:creator>
  <dc:language>ru-RU</dc:language>
  <cp:keywords/>
  <dcterms:created xsi:type="dcterms:W3CDTF">2025-02-02T16:43:25Z</dcterms:created>
  <dcterms:modified xsi:type="dcterms:W3CDTF">2025-02-02T16:43:25Z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class">
    <vt:lpwstr>scrreprt</vt:lpwstr>
  </property>
  <property fmtid="{D5CDD505-2E9C-101B-9397-08002B2CF9AE}" pid="3" name="fontsize">
    <vt:lpwstr>12pt</vt:lpwstr>
  </property>
  <property fmtid="{D5CDD505-2E9C-101B-9397-08002B2CF9AE}" pid="4" name="linestretch">
    <vt:lpwstr>1.5</vt:lpwstr>
  </property>
  <property fmtid="{D5CDD505-2E9C-101B-9397-08002B2CF9AE}" pid="5" name="mainfont">
    <vt:lpwstr>Noto Serif</vt:lpwstr>
  </property>
  <property fmtid="{D5CDD505-2E9C-101B-9397-08002B2CF9AE}" pid="6" name="mainfontoptions">
    <vt:lpwstr>Ligatures=TeX</vt:lpwstr>
  </property>
  <property fmtid="{D5CDD505-2E9C-101B-9397-08002B2CF9AE}" pid="7" name="monofont">
    <vt:lpwstr>Noto Mono</vt:lpwstr>
  </property>
  <property fmtid="{D5CDD505-2E9C-101B-9397-08002B2CF9AE}" pid="8" name="monofontoptions">
    <vt:lpwstr>Scale=MatchLowercase,Scale=0.9</vt:lpwstr>
  </property>
  <property fmtid="{D5CDD505-2E9C-101B-9397-08002B2CF9AE}" pid="9" name="papersize">
    <vt:lpwstr>a4</vt:lpwstr>
  </property>
  <property fmtid="{D5CDD505-2E9C-101B-9397-08002B2CF9AE}" pid="10" name="polyglossia-lang">
    <vt:lpwstr/>
  </property>
  <property fmtid="{D5CDD505-2E9C-101B-9397-08002B2CF9AE}" pid="11" name="polyglossia-otherlangs">
    <vt:lpwstr/>
  </property>
  <property fmtid="{D5CDD505-2E9C-101B-9397-08002B2CF9AE}" pid="12" name="romanfont">
    <vt:lpwstr>Noto Serif</vt:lpwstr>
  </property>
  <property fmtid="{D5CDD505-2E9C-101B-9397-08002B2CF9AE}" pid="13" name="romanfontoptions">
    <vt:lpwstr>Ligatures=TeX</vt:lpwstr>
  </property>
  <property fmtid="{D5CDD505-2E9C-101B-9397-08002B2CF9AE}" pid="14" name="sansfont">
    <vt:lpwstr>Noto Sans</vt:lpwstr>
  </property>
  <property fmtid="{D5CDD505-2E9C-101B-9397-08002B2CF9AE}" pid="15" name="sansfontoptions">
    <vt:lpwstr>Ligatures=TeX,Scale=MatchLowercase</vt:lpwstr>
  </property>
  <property fmtid="{D5CDD505-2E9C-101B-9397-08002B2CF9AE}" pid="16" name="subtitle">
    <vt:lpwstr>Шифрование гаммированием</vt:lpwstr>
  </property>
  <property fmtid="{D5CDD505-2E9C-101B-9397-08002B2CF9AE}" pid="17" name="toc-depth">
    <vt:lpwstr>2</vt:lpwstr>
  </property>
  <property fmtid="{D5CDD505-2E9C-101B-9397-08002B2CF9AE}" pid="18" name="toc-title">
    <vt:lpwstr>Содержание</vt:lpwstr>
  </property>
</Properties>
</file>