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</w:p>
    <w:p>
      <w:pPr>
        <w:pStyle w:val="Subtitle"/>
      </w:pPr>
    </w:p>
    <w:p>
      <w:pPr>
        <w:pStyle w:val="Author"/>
      </w:pPr>
      <w:r>
        <w:t xml:space="preserve">Юрченко</w:t>
      </w:r>
      <w:r>
        <w:t xml:space="preserve"> </w:t>
      </w:r>
      <w:r>
        <w:t xml:space="preserve">Артём</w:t>
      </w:r>
      <w:r>
        <w:t xml:space="preserve"> </w:t>
      </w:r>
      <w:r>
        <w:t xml:space="preserve">Алексеевич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данном отчёте будет представлена реализация шифров простой замены на языке Julia (шифр Цезаря и Атбаш).</w:t>
      </w:r>
    </w:p>
    <w:bookmarkStart w:id="20" w:name="основные-темы"/>
    <w:p>
      <w:pPr>
        <w:pStyle w:val="Heading2"/>
      </w:pPr>
      <w:r>
        <w:t xml:space="preserve">Основные темы</w:t>
      </w:r>
    </w:p>
    <w:p>
      <w:pPr>
        <w:numPr>
          <w:ilvl w:val="0"/>
          <w:numId w:val="1001"/>
        </w:numPr>
        <w:pStyle w:val="Compact"/>
      </w:pPr>
      <w:r>
        <w:t xml:space="preserve">Шифр</w:t>
      </w:r>
      <w:r>
        <w:t xml:space="preserve"> </w:t>
      </w:r>
      <w:r>
        <w:t xml:space="preserve">“</w:t>
      </w:r>
      <w:r>
        <w:t xml:space="preserve">Цезаря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Шифр</w:t>
      </w:r>
      <w:r>
        <w:t xml:space="preserve"> </w:t>
      </w:r>
      <w:r>
        <w:t xml:space="preserve">“</w:t>
      </w:r>
      <w:r>
        <w:t xml:space="preserve">Атбаш</w:t>
      </w:r>
      <w:r>
        <w:t xml:space="preserve">”</w:t>
      </w:r>
    </w:p>
    <w:bookmarkEnd w:id="20"/>
    <w:bookmarkEnd w:id="21"/>
    <w:bookmarkStart w:id="28" w:name="кодовая-реализация"/>
    <w:p>
      <w:pPr>
        <w:pStyle w:val="Heading1"/>
      </w:pPr>
      <w:r>
        <w:t xml:space="preserve">Кодовая реализация</w:t>
      </w:r>
    </w:p>
    <w:p>
      <w:pPr>
        <w:pStyle w:val="FirstParagraph"/>
      </w:pPr>
      <w:r>
        <w:t xml:space="preserve">Программная реализация шифра</w:t>
      </w:r>
      <w:r>
        <w:t xml:space="preserve"> </w:t>
      </w:r>
      <w:r>
        <w:t xml:space="preserve">“</w:t>
      </w:r>
      <w:r>
        <w:t xml:space="preserve">Цезаря</w:t>
      </w:r>
      <w:r>
        <w:t xml:space="preserve">”</w:t>
      </w:r>
    </w:p>
    <w:p>
      <w:pPr>
        <w:pStyle w:val="BodyText"/>
      </w:pPr>
      <w:r>
        <w:t xml:space="preserve">В ходе реализации шифра была создана функция, которая принимает такие аргументы как: сообщение, которое требуется зашифровать, а также ключ, по которому будет осуществлено шифрование.</w:t>
      </w:r>
    </w:p>
    <w:p>
      <w:pPr>
        <w:pStyle w:val="CaptionedFigure"/>
      </w:pPr>
      <w:r>
        <w:drawing>
          <wp:inline>
            <wp:extent cx="5334000" cy="6903458"/>
            <wp:effectExtent b="0" l="0" r="0" t="0"/>
            <wp:docPr descr="Реализация кода для шифра Цезаря" title="" id="23" name="Picture"/>
            <a:graphic>
              <a:graphicData uri="http://schemas.openxmlformats.org/drawingml/2006/picture">
                <pic:pic>
                  <pic:nvPicPr>
                    <pic:cNvPr descr="./img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3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шифра Цезаря</w:t>
      </w:r>
    </w:p>
    <w:p>
      <w:pPr>
        <w:pStyle w:val="BodyText"/>
      </w:pPr>
      <w:r>
        <w:t xml:space="preserve">Программная реализация шифра</w:t>
      </w:r>
      <w:r>
        <w:t xml:space="preserve"> </w:t>
      </w:r>
      <w:r>
        <w:t xml:space="preserve">“</w:t>
      </w:r>
      <w:r>
        <w:t xml:space="preserve">Атбаш</w:t>
      </w:r>
      <w:r>
        <w:t xml:space="preserve">”</w:t>
      </w:r>
    </w:p>
    <w:p>
      <w:pPr>
        <w:pStyle w:val="BodyText"/>
      </w:pPr>
      <w:r>
        <w:t xml:space="preserve">В отличие от шифра цезаря, шифр</w:t>
      </w:r>
      <w:r>
        <w:t xml:space="preserve"> </w:t>
      </w:r>
      <w:r>
        <w:t xml:space="preserve">“</w:t>
      </w:r>
      <w:r>
        <w:t xml:space="preserve">Атбаш</w:t>
      </w:r>
      <w:r>
        <w:t xml:space="preserve">”</w:t>
      </w:r>
      <w:r>
        <w:t xml:space="preserve"> </w:t>
      </w:r>
      <w:r>
        <w:t xml:space="preserve">не требует ключа для шифрования строки, соответственно, ниже также была описана функция, принимающая в себя 1 аргумент (строку)</w:t>
      </w:r>
    </w:p>
    <w:p>
      <w:pPr>
        <w:pStyle w:val="CaptionedFigure"/>
      </w:pPr>
      <w:r>
        <w:drawing>
          <wp:inline>
            <wp:extent cx="5334000" cy="6654502"/>
            <wp:effectExtent b="0" l="0" r="0" t="0"/>
            <wp:docPr descr="Реализация кода для шифра Атбаш" title="" id="26" name="Picture"/>
            <a:graphic>
              <a:graphicData uri="http://schemas.openxmlformats.org/drawingml/2006/picture">
                <pic:pic>
                  <pic:nvPicPr>
                    <pic:cNvPr descr="./img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4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Реализация кода для шифра Атбаш</w:t>
      </w:r>
    </w:p>
    <w:bookmarkEnd w:id="28"/>
    <w:bookmarkStart w:id="29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данной лабораторной работе были реализованы шифры</w:t>
      </w:r>
      <w:r>
        <w:t xml:space="preserve"> </w:t>
      </w:r>
      <w:r>
        <w:t xml:space="preserve">“</w:t>
      </w:r>
      <w:r>
        <w:t xml:space="preserve">Цезаря</w:t>
      </w:r>
      <w:r>
        <w:t xml:space="preserve">”</w:t>
      </w:r>
      <w:r>
        <w:t xml:space="preserve"> </w:t>
      </w:r>
      <w:r>
        <w:t xml:space="preserve">и</w:t>
      </w:r>
      <w:r>
        <w:t xml:space="preserve"> </w:t>
      </w:r>
      <w:r>
        <w:t xml:space="preserve">“</w:t>
      </w:r>
      <w:r>
        <w:t xml:space="preserve">Атбаш</w:t>
      </w:r>
      <w:r>
        <w:t xml:space="preserve">”</w:t>
      </w:r>
      <w:r>
        <w:t xml:space="preserve"> </w:t>
      </w:r>
      <w:r>
        <w:t xml:space="preserve">на языке программирования Julia.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5" Target="media/rId2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</dc:title>
  <dc:creator>Юрченко Артём Алексеевич</dc:creator>
  <dc:language>ru-RU</dc:language>
  <cp:keywords/>
  <dcterms:created xsi:type="dcterms:W3CDTF">2025-02-02T13:12:02Z</dcterms:created>
  <dcterms:modified xsi:type="dcterms:W3CDTF">2025-02-02T13:12:02Z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linestretch">
    <vt:lpwstr>1.5</vt:lpwstr>
  </property>
  <property fmtid="{D5CDD505-2E9C-101B-9397-08002B2CF9AE}" pid="5" name="mainfont">
    <vt:lpwstr>Noto Serif</vt:lpwstr>
  </property>
  <property fmtid="{D5CDD505-2E9C-101B-9397-08002B2CF9AE}" pid="6" name="mainfontoptions">
    <vt:lpwstr>Ligatures=TeX</vt:lpwstr>
  </property>
  <property fmtid="{D5CDD505-2E9C-101B-9397-08002B2CF9AE}" pid="7" name="monofont">
    <vt:lpwstr>Noto Mono</vt:lpwstr>
  </property>
  <property fmtid="{D5CDD505-2E9C-101B-9397-08002B2CF9AE}" pid="8" name="monofontoptions">
    <vt:lpwstr>Scale=MatchLowercase,Scale=0.9</vt:lpwstr>
  </property>
  <property fmtid="{D5CDD505-2E9C-101B-9397-08002B2CF9AE}" pid="9" name="papersize">
    <vt:lpwstr>a4</vt:lpwstr>
  </property>
  <property fmtid="{D5CDD505-2E9C-101B-9397-08002B2CF9AE}" pid="10" name="polyglossia-lang">
    <vt:lpwstr/>
  </property>
  <property fmtid="{D5CDD505-2E9C-101B-9397-08002B2CF9AE}" pid="11" name="polyglossia-otherlangs">
    <vt:lpwstr/>
  </property>
  <property fmtid="{D5CDD505-2E9C-101B-9397-08002B2CF9AE}" pid="12" name="romanfont">
    <vt:lpwstr>Noto Serif</vt:lpwstr>
  </property>
  <property fmtid="{D5CDD505-2E9C-101B-9397-08002B2CF9AE}" pid="13" name="romanfontoptions">
    <vt:lpwstr>Ligatures=TeX</vt:lpwstr>
  </property>
  <property fmtid="{D5CDD505-2E9C-101B-9397-08002B2CF9AE}" pid="14" name="sansfont">
    <vt:lpwstr>Noto Sans</vt:lpwstr>
  </property>
  <property fmtid="{D5CDD505-2E9C-101B-9397-08002B2CF9AE}" pid="15" name="sansfontoptions">
    <vt:lpwstr>Ligatures=TeX,Scale=MatchLowercase</vt:lpwstr>
  </property>
  <property fmtid="{D5CDD505-2E9C-101B-9397-08002B2CF9AE}" pid="16" name="subtitle">
    <vt:lpwstr/>
  </property>
  <property fmtid="{D5CDD505-2E9C-101B-9397-08002B2CF9AE}" pid="17" name="toc-depth">
    <vt:lpwstr>2</vt:lpwstr>
  </property>
  <property fmtid="{D5CDD505-2E9C-101B-9397-08002B2CF9AE}" pid="18" name="toc-title">
    <vt:lpwstr>Содержание</vt:lpwstr>
  </property>
</Properties>
</file>