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Разложение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множители</w:t>
      </w:r>
    </w:p>
    <w:p>
      <w:pPr>
        <w:pStyle w:val="Author"/>
      </w:pPr>
      <w:r>
        <w:t xml:space="preserve">Юрченко</w:t>
      </w:r>
      <w:r>
        <w:t xml:space="preserve"> </w:t>
      </w:r>
      <w:r>
        <w:t xml:space="preserve">Артём</w:t>
      </w:r>
      <w:r>
        <w:t xml:space="preserve"> </w:t>
      </w:r>
      <w:r>
        <w:t xml:space="preserve">Алексеевич</w:t>
      </w:r>
    </w:p>
    <w:bookmarkStart w:id="21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Задача разложения числа на множители - одна из первых задач, использованных для построения криптосистем с открытым ключом.</w:t>
      </w:r>
    </w:p>
    <w:bookmarkStart w:id="20" w:name="основные-темы"/>
    <w:p>
      <w:pPr>
        <w:pStyle w:val="Heading2"/>
      </w:pPr>
      <w:r>
        <w:t xml:space="preserve">Основные темы</w:t>
      </w:r>
    </w:p>
    <w:p>
      <w:pPr>
        <w:numPr>
          <w:ilvl w:val="0"/>
          <w:numId w:val="1001"/>
        </w:numPr>
        <w:pStyle w:val="Compact"/>
      </w:pPr>
      <w:r>
        <w:t xml:space="preserve">Алгоритм, реализующий р-метод Полларда.</w:t>
      </w:r>
    </w:p>
    <w:bookmarkEnd w:id="20"/>
    <w:bookmarkEnd w:id="21"/>
    <w:bookmarkStart w:id="25" w:name="кодовая-реализация"/>
    <w:p>
      <w:pPr>
        <w:pStyle w:val="Heading1"/>
      </w:pPr>
      <w:r>
        <w:t xml:space="preserve">Кодовая реализация</w:t>
      </w:r>
    </w:p>
    <w:p>
      <w:pPr>
        <w:pStyle w:val="FirstParagraph"/>
      </w:pPr>
      <w:r>
        <w:t xml:space="preserve">Программная реализация алгоритма, реализующего р-метод Полларда.</w:t>
      </w:r>
    </w:p>
    <w:p>
      <w:pPr>
        <w:pStyle w:val="BodyText"/>
      </w:pPr>
      <w:r>
        <w:t xml:space="preserve">Основан на идее, что если применить специальную рекуррентную функцию к случайному числу, то значения будут</w:t>
      </w:r>
      <w:r>
        <w:t xml:space="preserve"> </w:t>
      </w:r>
      <w:r>
        <w:t xml:space="preserve">“</w:t>
      </w:r>
      <w:r>
        <w:t xml:space="preserve">зацикливаться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6753234"/>
            <wp:effectExtent b="0" l="0" r="0" t="0"/>
            <wp:docPr descr="Реализация кода для алгоритма р-метода Полларда" title="" id="23" name="Picture"/>
            <a:graphic>
              <a:graphicData uri="http://schemas.openxmlformats.org/drawingml/2006/picture">
                <pic:pic>
                  <pic:nvPicPr>
                    <pic:cNvPr descr="./img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53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Реализация кода для алгоритма р-метода Полларда</w:t>
      </w:r>
    </w:p>
    <w:bookmarkEnd w:id="25"/>
    <w:bookmarkStart w:id="26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Метод Полларда показывает хорошую эффективность для чисел с малыми делителями, но может работать долго при разложении чисел с большими простыми множителями.</w:t>
      </w:r>
      <w:r>
        <w:t xml:space="preserve"> </w:t>
      </w:r>
      <w:r>
        <w:t xml:space="preserve">Метод квадратов подходит для чисел, имеющих множители примерно одинакового размера, но его применение требует специальных условий.</w:t>
      </w:r>
      <w:r>
        <w:t xml:space="preserve"> </w:t>
      </w:r>
      <w:r>
        <w:t xml:space="preserve">Разложение чисел на множители – сложная задача, и современные криптосистемы используют именно эту сложность для обеспечения безопасности.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Юрченко Артём Алексеевич</dc:creator>
  <dc:language>ru-RU</dc:language>
  <cp:keywords/>
  <dcterms:created xsi:type="dcterms:W3CDTF">2025-02-02T18:57:26Z</dcterms:created>
  <dcterms:modified xsi:type="dcterms:W3CDTF">2025-02-02T18:57:26Z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linestretch">
    <vt:lpwstr>1.5</vt:lpwstr>
  </property>
  <property fmtid="{D5CDD505-2E9C-101B-9397-08002B2CF9AE}" pid="5" name="mainfont">
    <vt:lpwstr>Noto Serif</vt:lpwstr>
  </property>
  <property fmtid="{D5CDD505-2E9C-101B-9397-08002B2CF9AE}" pid="6" name="mainfontoptions">
    <vt:lpwstr>Ligatures=TeX</vt:lpwstr>
  </property>
  <property fmtid="{D5CDD505-2E9C-101B-9397-08002B2CF9AE}" pid="7" name="monofont">
    <vt:lpwstr>Noto Mono</vt:lpwstr>
  </property>
  <property fmtid="{D5CDD505-2E9C-101B-9397-08002B2CF9AE}" pid="8" name="monofontoptions">
    <vt:lpwstr>Scale=MatchLowercase,Scale=0.9</vt:lpwstr>
  </property>
  <property fmtid="{D5CDD505-2E9C-101B-9397-08002B2CF9AE}" pid="9" name="papersize">
    <vt:lpwstr>a4</vt:lpwstr>
  </property>
  <property fmtid="{D5CDD505-2E9C-101B-9397-08002B2CF9AE}" pid="10" name="polyglossia-lang">
    <vt:lpwstr/>
  </property>
  <property fmtid="{D5CDD505-2E9C-101B-9397-08002B2CF9AE}" pid="11" name="polyglossia-otherlangs">
    <vt:lpwstr/>
  </property>
  <property fmtid="{D5CDD505-2E9C-101B-9397-08002B2CF9AE}" pid="12" name="romanfont">
    <vt:lpwstr>Noto Serif</vt:lpwstr>
  </property>
  <property fmtid="{D5CDD505-2E9C-101B-9397-08002B2CF9AE}" pid="13" name="romanfontoptions">
    <vt:lpwstr>Ligatures=TeX</vt:lpwstr>
  </property>
  <property fmtid="{D5CDD505-2E9C-101B-9397-08002B2CF9AE}" pid="14" name="sansfont">
    <vt:lpwstr>Noto Sans</vt:lpwstr>
  </property>
  <property fmtid="{D5CDD505-2E9C-101B-9397-08002B2CF9AE}" pid="15" name="sansfontoptions">
    <vt:lpwstr>Ligatures=TeX,Scale=MatchLowercase</vt:lpwstr>
  </property>
  <property fmtid="{D5CDD505-2E9C-101B-9397-08002B2CF9AE}" pid="16" name="subtitle">
    <vt:lpwstr>Разложение чисел на множители</vt:lpwstr>
  </property>
  <property fmtid="{D5CDD505-2E9C-101B-9397-08002B2CF9AE}" pid="17" name="toc-depth">
    <vt:lpwstr>2</vt:lpwstr>
  </property>
  <property fmtid="{D5CDD505-2E9C-101B-9397-08002B2CF9AE}" pid="18" name="toc-title">
    <vt:lpwstr>Содержание</vt:lpwstr>
  </property>
</Properties>
</file>