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480" w:after="240" w:line="240"/>
        <w:ind w:right="0" w:left="0" w:firstLine="0"/>
        <w:jc w:val="center"/>
        <w:rPr>
          <w:rFonts w:ascii="Calibri" w:hAnsi="Calibri" w:cs="Calibri" w:eastAsia="Calibri"/>
          <w:b/>
          <w:color w:val="345A8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345A8A"/>
          <w:spacing w:val="0"/>
          <w:position w:val="0"/>
          <w:sz w:val="36"/>
          <w:shd w:fill="auto" w:val="clear"/>
        </w:rPr>
        <w:t xml:space="preserve">Лабораторная работа </w:t>
      </w:r>
      <w:r>
        <w:rPr>
          <w:rFonts w:ascii="Segoe UI Symbol" w:hAnsi="Segoe UI Symbol" w:cs="Segoe UI Symbol" w:eastAsia="Segoe UI Symbol"/>
          <w:b/>
          <w:color w:val="345A8A"/>
          <w:spacing w:val="0"/>
          <w:position w:val="0"/>
          <w:sz w:val="36"/>
          <w:shd w:fill="auto" w:val="clear"/>
        </w:rPr>
        <w:t xml:space="preserve">№</w:t>
      </w:r>
      <w:r>
        <w:rPr>
          <w:rFonts w:ascii="Calibri" w:hAnsi="Calibri" w:cs="Calibri" w:eastAsia="Calibri"/>
          <w:b/>
          <w:color w:val="345A8A"/>
          <w:spacing w:val="0"/>
          <w:position w:val="0"/>
          <w:sz w:val="36"/>
          <w:shd w:fill="auto" w:val="clear"/>
        </w:rPr>
        <w:t xml:space="preserve"> 6</w:t>
      </w:r>
    </w:p>
    <w:p>
      <w:pPr>
        <w:keepNext w:val="true"/>
        <w:keepLines w:val="true"/>
        <w:spacing w:before="240" w:after="240" w:line="240"/>
        <w:ind w:right="0" w:left="0" w:firstLine="0"/>
        <w:jc w:val="center"/>
        <w:rPr>
          <w:rFonts w:ascii="Calibri" w:hAnsi="Calibri" w:cs="Calibri" w:eastAsia="Calibri"/>
          <w:b/>
          <w:color w:val="345A8A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b/>
          <w:color w:val="345A8A"/>
          <w:spacing w:val="0"/>
          <w:position w:val="0"/>
          <w:sz w:val="30"/>
          <w:shd w:fill="auto" w:val="clear"/>
        </w:rPr>
        <w:t xml:space="preserve">Задача об эпидемии</w:t>
      </w:r>
    </w:p>
    <w:p>
      <w:pPr>
        <w:keepNext w:val="true"/>
        <w:keepLines w:val="true"/>
        <w:spacing w:before="0" w:after="200" w:line="240"/>
        <w:ind w:right="0" w:left="0" w:firstLine="0"/>
        <w:jc w:val="center"/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t xml:space="preserve">Юрченко Артём Алексеевич</w:t>
      </w: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" w:hAnsi="Calibri" w:cs="Calibri" w:eastAsia="Calibri"/>
          <w:color w:val="365F91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" w:hAnsi="Calibri" w:cs="Calibri" w:eastAsia="Calibri"/>
          <w:color w:val="365F91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" w:hAnsi="Calibri" w:cs="Calibri" w:eastAsia="Calibri"/>
          <w:color w:val="365F91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" w:hAnsi="Calibri" w:cs="Calibri" w:eastAsia="Calibri"/>
          <w:color w:val="365F91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" w:hAnsi="Calibri" w:cs="Calibri" w:eastAsia="Calibri"/>
          <w:color w:val="365F91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" w:hAnsi="Calibri" w:cs="Calibri" w:eastAsia="Calibri"/>
          <w:color w:val="365F91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" w:hAnsi="Calibri" w:cs="Calibri" w:eastAsia="Calibri"/>
          <w:color w:val="365F91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" w:hAnsi="Calibri" w:cs="Calibri" w:eastAsia="Calibri"/>
          <w:color w:val="365F91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" w:hAnsi="Calibri" w:cs="Calibri" w:eastAsia="Calibri"/>
          <w:color w:val="365F91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" w:hAnsi="Calibri" w:cs="Calibri" w:eastAsia="Calibri"/>
          <w:color w:val="365F91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" w:hAnsi="Calibri" w:cs="Calibri" w:eastAsia="Calibri"/>
          <w:color w:val="365F91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" w:hAnsi="Calibri" w:cs="Calibri" w:eastAsia="Calibri"/>
          <w:color w:val="365F91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" w:hAnsi="Calibri" w:cs="Calibri" w:eastAsia="Calibri"/>
          <w:color w:val="365F91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" w:hAnsi="Calibri" w:cs="Calibri" w:eastAsia="Calibri"/>
          <w:color w:val="365F91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" w:hAnsi="Calibri" w:cs="Calibri" w:eastAsia="Calibri"/>
          <w:color w:val="365F91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365F91"/>
          <w:spacing w:val="0"/>
          <w:position w:val="0"/>
          <w:sz w:val="32"/>
          <w:shd w:fill="auto" w:val="clear"/>
        </w:rPr>
        <w:t xml:space="preserve">Содержание</w: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</w:pPr>
    </w:p>
    <w:p>
      <w:pPr>
        <w:tabs>
          <w:tab w:val="right" w:pos="9638" w:leader="none"/>
        </w:tabs>
        <w:spacing w:before="160" w:after="0" w:line="240"/>
        <w:ind w:right="0" w:left="0" w:firstLine="0"/>
        <w:jc w:val="left"/>
        <w:rPr>
          <w:rFonts w:ascii="Helvetica Neue" w:hAnsi="Helvetica Neue" w:cs="Helvetica Neue" w:eastAsia="Helvetica Neue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Цель</w:t>
      </w:r>
      <w:r>
        <w:rPr>
          <w:rFonts w:ascii="Helvetica Neue" w:hAnsi="Helvetica Neue" w:cs="Helvetica Neue" w:eastAsia="Helvetica Neue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работы</w:t>
      </w:r>
      <w:r>
        <w:rPr>
          <w:rFonts w:ascii="Helvetica Neue" w:hAnsi="Helvetica Neue" w:cs="Helvetica Neue" w:eastAsia="Helvetica Neue"/>
          <w:color w:val="000000"/>
          <w:spacing w:val="0"/>
          <w:position w:val="0"/>
          <w:sz w:val="28"/>
          <w:shd w:fill="auto" w:val="clear"/>
        </w:rPr>
        <w:tab/>
        <w:t xml:space="preserve">3</w:t>
      </w:r>
    </w:p>
    <w:p>
      <w:pPr>
        <w:tabs>
          <w:tab w:val="right" w:pos="9638" w:leader="none"/>
        </w:tabs>
        <w:spacing w:before="160" w:after="0" w:line="240"/>
        <w:ind w:right="0" w:left="0" w:firstLine="0"/>
        <w:jc w:val="left"/>
        <w:rPr>
          <w:rFonts w:ascii="Helvetica Neue" w:hAnsi="Helvetica Neue" w:cs="Helvetica Neue" w:eastAsia="Helvetica Neue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Теоретическое</w:t>
      </w:r>
      <w:r>
        <w:rPr>
          <w:rFonts w:ascii="Helvetica Neue" w:hAnsi="Helvetica Neue" w:cs="Helvetica Neue" w:eastAsia="Helvetica Neue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введение</w:t>
      </w:r>
      <w:r>
        <w:rPr>
          <w:rFonts w:ascii="Helvetica Neue" w:hAnsi="Helvetica Neue" w:cs="Helvetica Neue" w:eastAsia="Helvetica Neue"/>
          <w:color w:val="000000"/>
          <w:spacing w:val="0"/>
          <w:position w:val="0"/>
          <w:sz w:val="28"/>
          <w:shd w:fill="auto" w:val="clear"/>
        </w:rPr>
        <w:tab/>
        <w:t xml:space="preserve">3</w:t>
      </w:r>
    </w:p>
    <w:p>
      <w:pPr>
        <w:tabs>
          <w:tab w:val="right" w:pos="9638" w:leader="none"/>
        </w:tabs>
        <w:spacing w:before="160" w:after="0" w:line="240"/>
        <w:ind w:right="0" w:left="0" w:firstLine="0"/>
        <w:jc w:val="left"/>
        <w:rPr>
          <w:rFonts w:ascii="Helvetica Neue" w:hAnsi="Helvetica Neue" w:cs="Helvetica Neue" w:eastAsia="Helvetica Neue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Задание</w:t>
      </w:r>
      <w:r>
        <w:rPr>
          <w:rFonts w:ascii="Helvetica Neue" w:hAnsi="Helvetica Neue" w:cs="Helvetica Neue" w:eastAsia="Helvetica Neue"/>
          <w:color w:val="000000"/>
          <w:spacing w:val="0"/>
          <w:position w:val="0"/>
          <w:sz w:val="28"/>
          <w:shd w:fill="auto" w:val="clear"/>
        </w:rPr>
        <w:tab/>
        <w:t xml:space="preserve">4</w:t>
      </w:r>
    </w:p>
    <w:p>
      <w:pPr>
        <w:tabs>
          <w:tab w:val="right" w:pos="9638" w:leader="none"/>
        </w:tabs>
        <w:spacing w:before="160" w:after="0" w:line="240"/>
        <w:ind w:right="0" w:left="0" w:firstLine="0"/>
        <w:jc w:val="left"/>
        <w:rPr>
          <w:rFonts w:ascii="Helvetica Neue" w:hAnsi="Helvetica Neue" w:cs="Helvetica Neue" w:eastAsia="Helvetica Neue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Выполнение</w:t>
      </w:r>
      <w:r>
        <w:rPr>
          <w:rFonts w:ascii="Helvetica Neue" w:hAnsi="Helvetica Neue" w:cs="Helvetica Neue" w:eastAsia="Helvetica Neue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лабораторной</w:t>
      </w:r>
      <w:r>
        <w:rPr>
          <w:rFonts w:ascii="Helvetica Neue" w:hAnsi="Helvetica Neue" w:cs="Helvetica Neue" w:eastAsia="Helvetica Neue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работы</w:t>
      </w:r>
      <w:r>
        <w:rPr>
          <w:rFonts w:ascii="Helvetica Neue" w:hAnsi="Helvetica Neue" w:cs="Helvetica Neue" w:eastAsia="Helvetica Neue"/>
          <w:color w:val="000000"/>
          <w:spacing w:val="0"/>
          <w:position w:val="0"/>
          <w:sz w:val="28"/>
          <w:shd w:fill="auto" w:val="clear"/>
        </w:rPr>
        <w:tab/>
        <w:t xml:space="preserve">5</w:t>
      </w:r>
    </w:p>
    <w:p>
      <w:pPr>
        <w:tabs>
          <w:tab w:val="right" w:pos="9638" w:leader="none"/>
        </w:tabs>
        <w:spacing w:before="160" w:after="0" w:line="240"/>
        <w:ind w:right="0" w:left="0" w:firstLine="240"/>
        <w:jc w:val="left"/>
        <w:rPr>
          <w:rFonts w:ascii="Helvetica Neue" w:hAnsi="Helvetica Neue" w:cs="Helvetica Neue" w:eastAsia="Helvetica Neue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Построение</w:t>
      </w:r>
      <w:r>
        <w:rPr>
          <w:rFonts w:ascii="Helvetica Neue" w:hAnsi="Helvetica Neue" w:cs="Helvetica Neue" w:eastAsia="Helvetica Neue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математической</w:t>
      </w:r>
      <w:r>
        <w:rPr>
          <w:rFonts w:ascii="Helvetica Neue" w:hAnsi="Helvetica Neue" w:cs="Helvetica Neue" w:eastAsia="Helvetica Neue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модели</w:t>
      </w:r>
      <w:r>
        <w:rPr>
          <w:rFonts w:ascii="Helvetica Neue" w:hAnsi="Helvetica Neue" w:cs="Helvetica Neue" w:eastAsia="Helvetica Neue"/>
          <w:color w:val="000000"/>
          <w:spacing w:val="0"/>
          <w:position w:val="0"/>
          <w:sz w:val="28"/>
          <w:shd w:fill="auto" w:val="clear"/>
        </w:rPr>
        <w:t xml:space="preserve">.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Решение</w:t>
      </w:r>
      <w:r>
        <w:rPr>
          <w:rFonts w:ascii="Helvetica Neue" w:hAnsi="Helvetica Neue" w:cs="Helvetica Neue" w:eastAsia="Helvetica Neue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с</w:t>
      </w:r>
      <w:r>
        <w:rPr>
          <w:rFonts w:ascii="Helvetica Neue" w:hAnsi="Helvetica Neue" w:cs="Helvetica Neue" w:eastAsia="Helvetica Neue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помощью</w:t>
      </w:r>
      <w:r>
        <w:rPr>
          <w:rFonts w:ascii="Helvetica Neue" w:hAnsi="Helvetica Neue" w:cs="Helvetica Neue" w:eastAsia="Helvetica Neue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программ</w:t>
      </w:r>
      <w:r>
        <w:rPr>
          <w:rFonts w:ascii="Helvetica Neue" w:hAnsi="Helvetica Neue" w:cs="Helvetica Neue" w:eastAsia="Helvetica Neue"/>
          <w:color w:val="000000"/>
          <w:spacing w:val="0"/>
          <w:position w:val="0"/>
          <w:sz w:val="28"/>
          <w:shd w:fill="auto" w:val="clear"/>
        </w:rPr>
        <w:tab/>
        <w:t xml:space="preserve">5</w:t>
      </w:r>
    </w:p>
    <w:p>
      <w:pPr>
        <w:tabs>
          <w:tab w:val="right" w:pos="9638" w:leader="none"/>
        </w:tabs>
        <w:spacing w:before="160" w:after="0" w:line="240"/>
        <w:ind w:right="0" w:left="0" w:firstLine="480"/>
        <w:jc w:val="left"/>
        <w:rPr>
          <w:rFonts w:ascii="Helvetica Neue" w:hAnsi="Helvetica Neue" w:cs="Helvetica Neue" w:eastAsia="Helvetica Neue"/>
          <w:color w:val="000000"/>
          <w:spacing w:val="0"/>
          <w:position w:val="0"/>
          <w:sz w:val="28"/>
          <w:shd w:fill="auto" w:val="clear"/>
        </w:rPr>
      </w:pPr>
      <w:r>
        <w:rPr>
          <w:rFonts w:ascii="Helvetica Neue" w:hAnsi="Helvetica Neue" w:cs="Helvetica Neue" w:eastAsia="Helvetica Neue"/>
          <w:color w:val="000000"/>
          <w:spacing w:val="0"/>
          <w:position w:val="0"/>
          <w:sz w:val="28"/>
          <w:shd w:fill="auto" w:val="clear"/>
        </w:rPr>
        <w:t xml:space="preserve">Julia</w:t>
        <w:tab/>
        <w:t xml:space="preserve">5</w:t>
      </w:r>
    </w:p>
    <w:p>
      <w:pPr>
        <w:tabs>
          <w:tab w:val="right" w:pos="9638" w:leader="none"/>
        </w:tabs>
        <w:spacing w:before="160" w:after="0" w:line="240"/>
        <w:ind w:right="0" w:left="0" w:firstLine="480"/>
        <w:jc w:val="left"/>
        <w:rPr>
          <w:rFonts w:ascii="Helvetica Neue" w:hAnsi="Helvetica Neue" w:cs="Helvetica Neue" w:eastAsia="Helvetica Neue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Результаты</w:t>
      </w:r>
      <w:r>
        <w:rPr>
          <w:rFonts w:ascii="Helvetica Neue" w:hAnsi="Helvetica Neue" w:cs="Helvetica Neue" w:eastAsia="Helvetica Neue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работы</w:t>
      </w:r>
      <w:r>
        <w:rPr>
          <w:rFonts w:ascii="Helvetica Neue" w:hAnsi="Helvetica Neue" w:cs="Helvetica Neue" w:eastAsia="Helvetica Neue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кода</w:t>
      </w:r>
      <w:r>
        <w:rPr>
          <w:rFonts w:ascii="Helvetica Neue" w:hAnsi="Helvetica Neue" w:cs="Helvetica Neue" w:eastAsia="Helvetica Neue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на</w:t>
      </w:r>
      <w:r>
        <w:rPr>
          <w:rFonts w:ascii="Helvetica Neue" w:hAnsi="Helvetica Neue" w:cs="Helvetica Neue" w:eastAsia="Helvetica Neue"/>
          <w:color w:val="000000"/>
          <w:spacing w:val="0"/>
          <w:position w:val="0"/>
          <w:sz w:val="28"/>
          <w:shd w:fill="auto" w:val="clear"/>
        </w:rPr>
        <w:t xml:space="preserve"> Julia</w:t>
        <w:tab/>
        <w:t xml:space="preserve">6</w:t>
      </w:r>
    </w:p>
    <w:p>
      <w:pPr>
        <w:tabs>
          <w:tab w:val="right" w:pos="9638" w:leader="none"/>
        </w:tabs>
        <w:spacing w:before="160" w:after="0" w:line="240"/>
        <w:ind w:right="0" w:left="0" w:firstLine="480"/>
        <w:jc w:val="left"/>
        <w:rPr>
          <w:rFonts w:ascii="Helvetica Neue" w:hAnsi="Helvetica Neue" w:cs="Helvetica Neue" w:eastAsia="Helvetica Neue"/>
          <w:color w:val="000000"/>
          <w:spacing w:val="0"/>
          <w:position w:val="0"/>
          <w:sz w:val="28"/>
          <w:shd w:fill="auto" w:val="clear"/>
        </w:rPr>
      </w:pPr>
      <w:r>
        <w:rPr>
          <w:rFonts w:ascii="Helvetica Neue" w:hAnsi="Helvetica Neue" w:cs="Helvetica Neue" w:eastAsia="Helvetica Neue"/>
          <w:color w:val="000000"/>
          <w:spacing w:val="0"/>
          <w:position w:val="0"/>
          <w:sz w:val="28"/>
          <w:shd w:fill="auto" w:val="clear"/>
        </w:rPr>
        <w:t xml:space="preserve">Julia</w:t>
        <w:tab/>
        <w:t xml:space="preserve">7</w:t>
      </w:r>
    </w:p>
    <w:p>
      <w:pPr>
        <w:tabs>
          <w:tab w:val="right" w:pos="9638" w:leader="none"/>
        </w:tabs>
        <w:spacing w:before="160" w:after="0" w:line="240"/>
        <w:ind w:right="0" w:left="0" w:firstLine="480"/>
        <w:jc w:val="left"/>
        <w:rPr>
          <w:rFonts w:ascii="Helvetica Neue" w:hAnsi="Helvetica Neue" w:cs="Helvetica Neue" w:eastAsia="Helvetica Neue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Результаты</w:t>
      </w:r>
      <w:r>
        <w:rPr>
          <w:rFonts w:ascii="Helvetica Neue" w:hAnsi="Helvetica Neue" w:cs="Helvetica Neue" w:eastAsia="Helvetica Neue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работы</w:t>
      </w:r>
      <w:r>
        <w:rPr>
          <w:rFonts w:ascii="Helvetica Neue" w:hAnsi="Helvetica Neue" w:cs="Helvetica Neue" w:eastAsia="Helvetica Neue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кода</w:t>
      </w:r>
      <w:r>
        <w:rPr>
          <w:rFonts w:ascii="Helvetica Neue" w:hAnsi="Helvetica Neue" w:cs="Helvetica Neue" w:eastAsia="Helvetica Neue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на</w:t>
      </w:r>
      <w:r>
        <w:rPr>
          <w:rFonts w:ascii="Helvetica Neue" w:hAnsi="Helvetica Neue" w:cs="Helvetica Neue" w:eastAsia="Helvetica Neue"/>
          <w:color w:val="000000"/>
          <w:spacing w:val="0"/>
          <w:position w:val="0"/>
          <w:sz w:val="28"/>
          <w:shd w:fill="auto" w:val="clear"/>
        </w:rPr>
        <w:t xml:space="preserve"> Julia</w:t>
        <w:tab/>
        <w:t xml:space="preserve">8</w:t>
      </w:r>
    </w:p>
    <w:p>
      <w:pPr>
        <w:tabs>
          <w:tab w:val="right" w:pos="9638" w:leader="none"/>
        </w:tabs>
        <w:spacing w:before="160" w:after="0" w:line="240"/>
        <w:ind w:right="0" w:left="0" w:firstLine="240"/>
        <w:jc w:val="left"/>
        <w:rPr>
          <w:rFonts w:ascii="Helvetica Neue" w:hAnsi="Helvetica Neue" w:cs="Helvetica Neue" w:eastAsia="Helvetica Neue"/>
          <w:color w:val="000000"/>
          <w:spacing w:val="0"/>
          <w:position w:val="0"/>
          <w:sz w:val="28"/>
          <w:shd w:fill="auto" w:val="clear"/>
        </w:rPr>
      </w:pPr>
      <w:r>
        <w:rPr>
          <w:rFonts w:ascii="Helvetica Neue" w:hAnsi="Helvetica Neue" w:cs="Helvetica Neue" w:eastAsia="Helvetica Neue"/>
          <w:color w:val="000000"/>
          <w:spacing w:val="0"/>
          <w:position w:val="0"/>
          <w:sz w:val="28"/>
          <w:shd w:fill="auto" w:val="clear"/>
        </w:rPr>
        <w:t xml:space="preserve">OpenModelica</w:t>
        <w:tab/>
        <w:t xml:space="preserve">9</w:t>
      </w:r>
    </w:p>
    <w:p>
      <w:pPr>
        <w:tabs>
          <w:tab w:val="right" w:pos="9638" w:leader="none"/>
        </w:tabs>
        <w:spacing w:before="160" w:after="0" w:line="240"/>
        <w:ind w:right="0" w:left="0" w:firstLine="480"/>
        <w:jc w:val="left"/>
        <w:rPr>
          <w:rFonts w:ascii="Helvetica Neue" w:hAnsi="Helvetica Neue" w:cs="Helvetica Neue" w:eastAsia="Helvetica Neue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Результаты</w:t>
      </w:r>
      <w:r>
        <w:rPr>
          <w:rFonts w:ascii="Helvetica Neue" w:hAnsi="Helvetica Neue" w:cs="Helvetica Neue" w:eastAsia="Helvetica Neue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работы</w:t>
      </w:r>
      <w:r>
        <w:rPr>
          <w:rFonts w:ascii="Helvetica Neue" w:hAnsi="Helvetica Neue" w:cs="Helvetica Neue" w:eastAsia="Helvetica Neue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кода</w:t>
      </w:r>
      <w:r>
        <w:rPr>
          <w:rFonts w:ascii="Helvetica Neue" w:hAnsi="Helvetica Neue" w:cs="Helvetica Neue" w:eastAsia="Helvetica Neue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на</w:t>
      </w:r>
      <w:r>
        <w:rPr>
          <w:rFonts w:ascii="Helvetica Neue" w:hAnsi="Helvetica Neue" w:cs="Helvetica Neue" w:eastAsia="Helvetica Neue"/>
          <w:color w:val="000000"/>
          <w:spacing w:val="0"/>
          <w:position w:val="0"/>
          <w:sz w:val="28"/>
          <w:shd w:fill="auto" w:val="clear"/>
        </w:rPr>
        <w:t xml:space="preserve"> OpenModelica</w:t>
        <w:tab/>
        <w:t xml:space="preserve">10</w:t>
      </w:r>
    </w:p>
    <w:p>
      <w:pPr>
        <w:tabs>
          <w:tab w:val="right" w:pos="9638" w:leader="none"/>
        </w:tabs>
        <w:spacing w:before="160" w:after="0" w:line="240"/>
        <w:ind w:right="0" w:left="0" w:firstLine="0"/>
        <w:jc w:val="left"/>
        <w:rPr>
          <w:rFonts w:ascii="Helvetica Neue" w:hAnsi="Helvetica Neue" w:cs="Helvetica Neue" w:eastAsia="Helvetica Neue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Выводы</w:t>
      </w:r>
      <w:r>
        <w:rPr>
          <w:rFonts w:ascii="Helvetica Neue" w:hAnsi="Helvetica Neue" w:cs="Helvetica Neue" w:eastAsia="Helvetica Neue"/>
          <w:color w:val="000000"/>
          <w:spacing w:val="0"/>
          <w:position w:val="0"/>
          <w:sz w:val="28"/>
          <w:shd w:fill="auto" w:val="clear"/>
        </w:rPr>
        <w:tab/>
        <w:t xml:space="preserve">12</w:t>
      </w:r>
    </w:p>
    <w:p>
      <w:pPr>
        <w:tabs>
          <w:tab w:val="right" w:pos="9638" w:leader="none"/>
        </w:tabs>
        <w:spacing w:before="160" w:after="0" w:line="240"/>
        <w:ind w:right="0" w:left="0" w:firstLine="0"/>
        <w:jc w:val="left"/>
        <w:rPr>
          <w:rFonts w:ascii="Helvetica Neue" w:hAnsi="Helvetica Neue" w:cs="Helvetica Neue" w:eastAsia="Helvetica Neue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Список</w:t>
      </w:r>
      <w:r>
        <w:rPr>
          <w:rFonts w:ascii="Helvetica Neue" w:hAnsi="Helvetica Neue" w:cs="Helvetica Neue" w:eastAsia="Helvetica Neue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литературы</w:t>
      </w:r>
      <w:r>
        <w:rPr>
          <w:rFonts w:ascii="Helvetica Neue" w:hAnsi="Helvetica Neue" w:cs="Helvetica Neue" w:eastAsia="Helvetica Neue"/>
          <w:color w:val="000000"/>
          <w:spacing w:val="0"/>
          <w:position w:val="0"/>
          <w:sz w:val="28"/>
          <w:shd w:fill="auto" w:val="clear"/>
        </w:rPr>
        <w:tab/>
        <w:t xml:space="preserve">12</w: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480" w:after="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  <w:t xml:space="preserve">Цель работы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t xml:space="preserve">Целью данной работы является построение модели эпидемии.</w:t>
      </w:r>
    </w:p>
    <w:p>
      <w:pPr>
        <w:keepNext w:val="true"/>
        <w:keepLines w:val="true"/>
        <w:spacing w:before="480" w:after="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  <w:t xml:space="preserve">Теоретическое введение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t xml:space="preserve">Рассмотрим простейшую модель эпидемии SIR [1]. Предположим, что некая популяция, состоящая из N особей, (считаем, что популяция изолирована) подразделяется на три группы. Первая группа - это восприимчивые к болезни, но пока здоровые особи, обозначим их через S(t). Вторая группа 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t xml:space="preserve">это число инфицированных особей, которые также при этом являются распространителями инфекции, обозначим их I(t). А третья группа, обозначающаяся через R(t) 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t xml:space="preserve">это здоровые особи с иммунитетом к болезни. До того, как число заболевших не превышает критического значения I*, считаем, что все больные изолированы и не заражают здоровых. Когда I(t) &gt; I*, тогда инфицирование способны заражать восприимчивых к болезни особей. [2]</w:t>
      </w:r>
    </w:p>
    <w:p>
      <w:pPr>
        <w:keepNext w:val="true"/>
        <w:keepLines w:val="true"/>
        <w:spacing w:before="480" w:after="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  <w:t xml:space="preserve">Задание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000000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000000"/>
          <w:spacing w:val="0"/>
          <w:position w:val="0"/>
          <w:sz w:val="24"/>
          <w:shd w:fill="auto" w:val="clear"/>
        </w:rPr>
        <w:t xml:space="preserve">“</w:t>
      </w:r>
      <w:r>
        <w:rPr>
          <w:rFonts w:ascii="Cambria" w:hAnsi="Cambria" w:cs="Cambria" w:eastAsia="Cambria"/>
          <w:i/>
          <w:color w:val="000000"/>
          <w:spacing w:val="0"/>
          <w:position w:val="0"/>
          <w:sz w:val="24"/>
          <w:shd w:fill="auto" w:val="clear"/>
        </w:rPr>
        <w:t xml:space="preserve">Вариант 1”</w:t>
      </w: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000000"/>
          <w:spacing w:val="0"/>
          <w:position w:val="0"/>
          <w:sz w:val="24"/>
          <w:shd w:fill="auto" w:val="clear"/>
        </w:rPr>
      </w:pPr>
      <w:r>
        <w:object w:dxaOrig="8310" w:dyaOrig="4289">
          <v:rect xmlns:o="urn:schemas-microsoft-com:office:office" xmlns:v="urn:schemas-microsoft-com:vml" id="rectole0000000000" style="width:415.500000pt;height:214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000000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480" w:after="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480" w:after="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480" w:after="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  <w:t xml:space="preserve">Выполнение лабораторной работы</w:t>
      </w:r>
    </w:p>
    <w:p>
      <w:pPr>
        <w:keepNext w:val="true"/>
        <w:keepLines w:val="true"/>
        <w:spacing w:before="200" w:after="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8"/>
          <w:shd w:fill="auto" w:val="clear"/>
        </w:rPr>
        <w:t xml:space="preserve">Построение математической модели. Решение с помощью программ</w:t>
      </w:r>
    </w:p>
    <w:p>
      <w:pPr>
        <w:keepNext w:val="true"/>
        <w:keepLines w:val="true"/>
        <w:spacing w:before="200" w:after="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4"/>
          <w:shd w:fill="auto" w:val="clear"/>
        </w:rPr>
        <w:t xml:space="preserve">Julia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t xml:space="preserve">Первый случай:</w: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using Plots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using DifferentialEquations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N = </w:t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20</w:t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000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I0 = </w:t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99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R0 = </w:t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5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S0 = N - I0 - R0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a = 0.01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b = 0.02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function ode_fn(du, u, p, t)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    S, I, R = u;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    du[1] = 0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    du[2] = -b*u[2]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    du[3] = b*u[2]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end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v0 = [S0, I0, R0]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tspan = (0.0, 60.0)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prob = ODEProblem(ode_fn, v0, tspan)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sol = solve(prob, dtmax = 0.05)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S = [u[1] for u in sol.u]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I = [u[2] for u in sol.u]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R = [u[3] for u in sol.u]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T = [t for t in sol.t]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plt = plot(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    dpi = 300,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    legend =:topright)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plot!(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    plt,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    T,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    S,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    label = "</w:t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Восприимчивые к болезни",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    color = :red)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plot!(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    plt,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    T,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    I,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    label = "Заболевшие",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    color = :blue)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plot!(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    plt,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    T,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    R,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    label = "Особи с иммунитетом",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    color = :green)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  <w:br/>
      </w:r>
    </w:p>
    <w:p>
      <w:pPr>
        <w:keepNext w:val="true"/>
        <w:keepLines w:val="true"/>
        <w:spacing w:before="200" w:after="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4"/>
          <w:shd w:fill="auto" w:val="clear"/>
        </w:rPr>
        <w:t xml:space="preserve">Результаты работы кода на Julia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t xml:space="preserve">Построим графики численности особей трех групп S, I, R для первого случая (рис.1)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</w:pPr>
      <w:r>
        <w:object w:dxaOrig="12249" w:dyaOrig="7086">
          <v:rect xmlns:o="urn:schemas-microsoft-com:office:office" xmlns:v="urn:schemas-microsoft-com:vml" id="rectole0000000001" style="width:612.450000pt;height:354.3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000000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000000"/>
          <w:spacing w:val="0"/>
          <w:position w:val="0"/>
          <w:sz w:val="24"/>
          <w:shd w:fill="auto" w:val="clear"/>
        </w:rPr>
        <w:t xml:space="preserve">“</w:t>
      </w:r>
      <w:r>
        <w:rPr>
          <w:rFonts w:ascii="Cambria" w:hAnsi="Cambria" w:cs="Cambria" w:eastAsia="Cambria"/>
          <w:i/>
          <w:color w:val="000000"/>
          <w:spacing w:val="0"/>
          <w:position w:val="0"/>
          <w:sz w:val="24"/>
          <w:shd w:fill="auto" w:val="clear"/>
        </w:rPr>
        <w:t xml:space="preserve">Рис.1 Графики численности особей трех групп S, I, R, построенные на Julia, для случая, когда больные изолированы”</w:t>
      </w:r>
    </w:p>
    <w:p>
      <w:pPr>
        <w:keepNext w:val="true"/>
        <w:keepLines w:val="true"/>
        <w:spacing w:before="200" w:after="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4"/>
          <w:shd w:fill="auto" w:val="clear"/>
        </w:rPr>
        <w:t xml:space="preserve">Julia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t xml:space="preserve">Второй случай:</w: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using Plots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using DifferentialEquations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N = </w:t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20000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I0 = </w:t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99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R0 = </w:t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5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S0 = N - I0 - R0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a = 0.01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b = 0.02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function ode_fn(du, u, p, t)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    S, I, R = u;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    du[1] = -a*u[1]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    du[2] = a*u[1]-b*u[2]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    du[3] = b*u[2]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end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v0 = [S0, I0, R0]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tspan = (0.0, 60.0)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prob = ODEProblem(ode_fn, v0, tspan)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sol = solve(prob, dtmax = 0.05)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S = [u[1] for u in sol.u]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I = [u[2] for u in sol.u]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R = [u[3] for u in sol.u]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T = [t for t in sol.t]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plt = plot(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    dpi = 300,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    legend =:topright)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plot!(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    plt,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    T,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    S,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    label = "</w:t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Восприимчивые к болезни",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    color = :red)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plot!(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    plt,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    T,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    I,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    label = "Заболевшие",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    color = :blue)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plot!(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    plt,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    T,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    R,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    label = "Особи с иммунитетом",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    color = :green)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  <w:br/>
      </w:r>
    </w:p>
    <w:p>
      <w:pPr>
        <w:keepNext w:val="true"/>
        <w:keepLines w:val="true"/>
        <w:spacing w:before="200" w:after="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4"/>
          <w:shd w:fill="auto" w:val="clear"/>
        </w:rPr>
        <w:t xml:space="preserve">Результаты работы кода на Julia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t xml:space="preserve">По аналогии с предыдущим построением получим получим графики для второго случая (рис.2)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</w:pPr>
      <w:r>
        <w:object w:dxaOrig="12249" w:dyaOrig="7086">
          <v:rect xmlns:o="urn:schemas-microsoft-com:office:office" xmlns:v="urn:schemas-microsoft-com:vml" id="rectole0000000002" style="width:612.450000pt;height:354.3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000000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000000"/>
          <w:spacing w:val="0"/>
          <w:position w:val="0"/>
          <w:sz w:val="24"/>
          <w:shd w:fill="auto" w:val="clear"/>
        </w:rPr>
        <w:t xml:space="preserve">“</w:t>
      </w:r>
      <w:r>
        <w:rPr>
          <w:rFonts w:ascii="Cambria" w:hAnsi="Cambria" w:cs="Cambria" w:eastAsia="Cambria"/>
          <w:i/>
          <w:color w:val="000000"/>
          <w:spacing w:val="0"/>
          <w:position w:val="0"/>
          <w:sz w:val="24"/>
          <w:shd w:fill="auto" w:val="clear"/>
        </w:rPr>
        <w:t xml:space="preserve">Рис.2 Графики численности особей трех групп S, I, R, построенные на Julia, для случая, когда больные могут заражать особей группы S”</w:t>
      </w:r>
    </w:p>
    <w:p>
      <w:pPr>
        <w:keepNext w:val="true"/>
        <w:keepLines w:val="true"/>
        <w:spacing w:before="200" w:after="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200" w:after="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8"/>
          <w:shd w:fill="auto" w:val="clear"/>
        </w:rPr>
        <w:t xml:space="preserve">OpenModelica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t xml:space="preserve">Первый случай:</w: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model lab6_1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Real N = </w:t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20</w:t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000;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Real I;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Real R;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Real S;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Real a = 0.01;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Real b = 0.02;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initial equation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I = </w:t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99</w:t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;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R = </w:t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5</w:t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;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S = N - I - R;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equation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der(S) = 0;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der(I) = -b*I;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der(R) = b*I;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end lab6_1;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t xml:space="preserve">Второй случай:</w: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model lab6_2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Real N = </w:t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20</w:t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000;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Real I;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Real R;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Real S;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Real a = 0.01;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Real b = 0.02;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initial equation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I = </w:t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99</w:t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;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R = </w:t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5</w:t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;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S = N - I - R;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equation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der(S) = -a*S;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der(I) = a*S-b*I;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der(R) = b*I;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end lab6_2;</w:t>
      </w:r>
    </w:p>
    <w:p>
      <w:pPr>
        <w:keepNext w:val="true"/>
        <w:keepLines w:val="true"/>
        <w:spacing w:before="200" w:after="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4"/>
          <w:shd w:fill="auto" w:val="clear"/>
        </w:rPr>
        <w:t xml:space="preserve">Результаты работы кода на OpenModelica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t xml:space="preserve">Построим графики численности особей трех групп S, I, R для первого случая (рис.3)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</w:pPr>
      <w:r>
        <w:object w:dxaOrig="12249" w:dyaOrig="7086">
          <v:rect xmlns:o="urn:schemas-microsoft-com:office:office" xmlns:v="urn:schemas-microsoft-com:vml" id="rectole0000000003" style="width:612.450000pt;height:354.3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000000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000000"/>
          <w:spacing w:val="0"/>
          <w:position w:val="0"/>
          <w:sz w:val="24"/>
          <w:shd w:fill="auto" w:val="clear"/>
        </w:rPr>
        <w:t xml:space="preserve">“</w:t>
      </w:r>
      <w:r>
        <w:rPr>
          <w:rFonts w:ascii="Cambria" w:hAnsi="Cambria" w:cs="Cambria" w:eastAsia="Cambria"/>
          <w:i/>
          <w:color w:val="000000"/>
          <w:spacing w:val="0"/>
          <w:position w:val="0"/>
          <w:sz w:val="24"/>
          <w:shd w:fill="auto" w:val="clear"/>
        </w:rPr>
        <w:t xml:space="preserve">Рис.3 Графики численности особей трех групп S, I, R, построенные на OpenModelica, для случая, когда больные изолированы”</w: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t xml:space="preserve">По аналогии с предыдущим построением получим получим графики для второго случая (рис.4)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</w:pPr>
      <w:r>
        <w:object w:dxaOrig="12249" w:dyaOrig="7086">
          <v:rect xmlns:o="urn:schemas-microsoft-com:office:office" xmlns:v="urn:schemas-microsoft-com:vml" id="rectole0000000004" style="width:612.450000pt;height:354.3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000000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000000"/>
          <w:spacing w:val="0"/>
          <w:position w:val="0"/>
          <w:sz w:val="24"/>
          <w:shd w:fill="auto" w:val="clear"/>
        </w:rPr>
        <w:t xml:space="preserve">“</w:t>
      </w:r>
      <w:r>
        <w:rPr>
          <w:rFonts w:ascii="Cambria" w:hAnsi="Cambria" w:cs="Cambria" w:eastAsia="Cambria"/>
          <w:i/>
          <w:color w:val="000000"/>
          <w:spacing w:val="0"/>
          <w:position w:val="0"/>
          <w:sz w:val="24"/>
          <w:shd w:fill="auto" w:val="clear"/>
        </w:rPr>
        <w:t xml:space="preserve">Рис.4 Графики численности особей трех групп S, I, R, построенные на OpenModelica, для случая, когда больные могут заражать особей группы S”</w:t>
      </w:r>
    </w:p>
    <w:p>
      <w:pPr>
        <w:keepNext w:val="true"/>
        <w:keepLines w:val="true"/>
        <w:spacing w:before="480" w:after="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  <w:t xml:space="preserve">Выводы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t xml:space="preserve">В итоге проделанной работы мы построили графики зависимости численности особей трех групп S, I, R для случаев, когда больные изолированы и когда они могут заражать особей группы S, на языках Julia и OpenModelica. Построение модели эпидемии на языке OpenModelica занимает значительно меньше строк, чем аналогичное построение на Julia. Кроме того, построения на языке OpenModelica проводятся относительно значения времени t по умолчанию, что упрощает нашу работу.</w:t>
      </w:r>
    </w:p>
    <w:p>
      <w:pPr>
        <w:keepNext w:val="true"/>
        <w:keepLines w:val="true"/>
        <w:spacing w:before="480" w:after="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  <w:t xml:space="preserve">Список литературы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t xml:space="preserve">[1] 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t xml:space="preserve">Конструирование эпидемиологических моделей. Habr: </w:t>
      </w:r>
      <w:hyperlink xmlns:r="http://schemas.openxmlformats.org/officeDocument/2006/relationships" r:id="docRId10">
        <w:r>
          <w:rPr>
            <w:rFonts w:ascii="Cambria" w:hAnsi="Cambria" w:cs="Cambria" w:eastAsia="Cambria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https://habr.com/ru/post/551682/</w:t>
        </w:r>
      </w:hyperlink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t xml:space="preserve">[2] </w:t>
      </w:r>
      <w:r>
        <w:rPr>
          <w:rFonts w:ascii="Cambria" w:hAnsi="Cambria" w:cs="Cambria" w:eastAsia="Cambria"/>
          <w:color w:val="000000"/>
          <w:spacing w:val="0"/>
          <w:position w:val="0"/>
          <w:sz w:val="24"/>
          <w:shd w:fill="auto" w:val="clear"/>
        </w:rPr>
        <w:t xml:space="preserve">Руководство к лабоарторной работе: </w:t>
      </w:r>
      <w:hyperlink xmlns:r="http://schemas.openxmlformats.org/officeDocument/2006/relationships" r:id="docRId11">
        <w:r>
          <w:rPr>
            <w:rFonts w:ascii="Cambria" w:hAnsi="Cambria" w:cs="Cambria" w:eastAsia="Cambria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https://esystem.rudn.ru/pluginfile.php/1971664/mod_resource/content/2/%D0%9B%D0%B0%D0%B1%D0%BE%D1%80%D0%B0%D1%82%D0%BE%D1%80%D0%BD%D0%B0%D1%8F%20%D1%80%D0%B0%D0%B1%D0%BE%D1%82%D0%B0%20%E2%84%96%205.pdf</w:t>
        </w:r>
      </w:hyperlink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Mode="External" Target="https://habr.com/ru/post/551682/" Id="docRId10" Type="http://schemas.openxmlformats.org/officeDocument/2006/relationships/hyperlink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Mode="External" Target="https://esystem.rudn.ru/pluginfile.php/1971664/mod_resource/content/2/%D0%9B%D0%B0%D0%B1%D0%BE%D1%80%D0%B0%D1%82%D0%BE%D1%80%D0%BD%D0%B0%D1%8F%20%D1%80%D0%B0%D0%B1%D0%BE%D1%82%D0%B0%20%E2%84%96%205.pdf" Id="docRId11" Type="http://schemas.openxmlformats.org/officeDocument/2006/relationships/hyperlink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