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71BCC" w14:textId="77777777" w:rsidR="00FE0787" w:rsidRDefault="00000000">
      <w:r>
        <w:rPr>
          <w:b/>
          <w:color w:val="1F2D4D"/>
          <w:sz w:val="34"/>
        </w:rPr>
        <w:t>AI-Powered CI/CD Predictor  |  Module I (Metadata Model)</w:t>
      </w:r>
    </w:p>
    <w:p w14:paraId="43020FB7" w14:textId="77777777" w:rsidR="00FE0787" w:rsidRDefault="00000000">
      <w:r>
        <w:rPr>
          <w:b/>
          <w:color w:val="4682B4"/>
          <w:sz w:val="24"/>
        </w:rPr>
        <w:t>Executive Validation Report</w:t>
      </w:r>
    </w:p>
    <w:p w14:paraId="4121B892" w14:textId="77777777" w:rsidR="00FE0787" w:rsidRDefault="00000000">
      <w:pPr>
        <w:spacing w:after="120" w:line="300" w:lineRule="auto"/>
      </w:pPr>
      <w:r>
        <w:rPr>
          <w:color w:val="94A3B8"/>
          <w:sz w:val="17"/>
        </w:rPr>
        <w:t>Artifact ID: run_20260926_013515 | Model: Gradient-Boosted Trees (LightGBM) with probability calibration | Inputs: 38 metadata signals</w:t>
      </w:r>
    </w:p>
    <w:p w14:paraId="45B2A024" w14:textId="77777777" w:rsidR="00FE0787" w:rsidRDefault="00000000">
      <w:r>
        <w:rPr>
          <w:b/>
          <w:color w:val="1F2D4D"/>
          <w:sz w:val="30"/>
        </w:rPr>
        <w:t>1. Executive Summary &amp; Global Performance</w:t>
      </w:r>
    </w:p>
    <w:p w14:paraId="70B65C84" w14:textId="77777777" w:rsidR="00FE0787" w:rsidRDefault="00000000">
      <w:pPr>
        <w:spacing w:after="60"/>
      </w:pPr>
      <w:r>
        <w:rPr>
          <w:b/>
          <w:color w:val="1F2D4D"/>
          <w:sz w:val="22"/>
        </w:rPr>
        <w:t>Dataset - how the builds were split for training and testing (70 / 15 / 15)</w:t>
      </w:r>
    </w:p>
    <w:tbl>
      <w:tblPr>
        <w:tblStyle w:val="TableGrid"/>
        <w:tblW w:w="0" w:type="auto"/>
        <w:jc w:val="center"/>
        <w:tblLook w:val="04A0" w:firstRow="1" w:lastRow="0" w:firstColumn="1" w:lastColumn="0" w:noHBand="0" w:noVBand="1"/>
      </w:tblPr>
      <w:tblGrid>
        <w:gridCol w:w="1584"/>
        <w:gridCol w:w="1944"/>
        <w:gridCol w:w="1728"/>
        <w:gridCol w:w="1728"/>
        <w:gridCol w:w="1800"/>
      </w:tblGrid>
      <w:tr w:rsidR="00FE0787" w14:paraId="1981E6FE" w14:textId="77777777">
        <w:trPr>
          <w:jc w:val="center"/>
        </w:trPr>
        <w:tc>
          <w:tcPr>
            <w:tcW w:w="1584" w:type="dxa"/>
            <w:shd w:val="clear" w:color="auto" w:fill="1F2D4D"/>
          </w:tcPr>
          <w:p w14:paraId="1F08332F" w14:textId="77777777" w:rsidR="00FE0787" w:rsidRDefault="00000000">
            <w:pPr>
              <w:jc w:val="center"/>
            </w:pPr>
            <w:r>
              <w:rPr>
                <w:b/>
                <w:color w:val="FFFFFF"/>
                <w:sz w:val="18"/>
              </w:rPr>
              <w:t>Split</w:t>
            </w:r>
          </w:p>
        </w:tc>
        <w:tc>
          <w:tcPr>
            <w:tcW w:w="1944" w:type="dxa"/>
            <w:shd w:val="clear" w:color="auto" w:fill="1F2D4D"/>
          </w:tcPr>
          <w:p w14:paraId="18A05609" w14:textId="77777777" w:rsidR="00FE0787" w:rsidRDefault="00000000">
            <w:pPr>
              <w:jc w:val="center"/>
            </w:pPr>
            <w:r>
              <w:rPr>
                <w:b/>
                <w:color w:val="FFFFFF"/>
                <w:sz w:val="18"/>
              </w:rPr>
              <w:t>Total Builds</w:t>
            </w:r>
          </w:p>
        </w:tc>
        <w:tc>
          <w:tcPr>
            <w:tcW w:w="1728" w:type="dxa"/>
            <w:shd w:val="clear" w:color="auto" w:fill="1F2D4D"/>
          </w:tcPr>
          <w:p w14:paraId="5A116771" w14:textId="77777777" w:rsidR="00FE0787" w:rsidRDefault="00000000">
            <w:pPr>
              <w:jc w:val="center"/>
            </w:pPr>
            <w:r>
              <w:rPr>
                <w:b/>
                <w:color w:val="FFFFFF"/>
                <w:sz w:val="18"/>
              </w:rPr>
              <w:t>Failed</w:t>
            </w:r>
          </w:p>
        </w:tc>
        <w:tc>
          <w:tcPr>
            <w:tcW w:w="1728" w:type="dxa"/>
            <w:shd w:val="clear" w:color="auto" w:fill="1F2D4D"/>
          </w:tcPr>
          <w:p w14:paraId="68BA4186" w14:textId="77777777" w:rsidR="00FE0787" w:rsidRDefault="00000000">
            <w:pPr>
              <w:jc w:val="center"/>
            </w:pPr>
            <w:r>
              <w:rPr>
                <w:b/>
                <w:color w:val="FFFFFF"/>
                <w:sz w:val="18"/>
              </w:rPr>
              <w:t>Passed</w:t>
            </w:r>
          </w:p>
        </w:tc>
        <w:tc>
          <w:tcPr>
            <w:tcW w:w="1800" w:type="dxa"/>
            <w:shd w:val="clear" w:color="auto" w:fill="1F2D4D"/>
          </w:tcPr>
          <w:p w14:paraId="4C70ABF6" w14:textId="77777777" w:rsidR="00FE0787" w:rsidRDefault="00000000">
            <w:pPr>
              <w:jc w:val="center"/>
            </w:pPr>
            <w:r>
              <w:rPr>
                <w:b/>
                <w:color w:val="FFFFFF"/>
                <w:sz w:val="18"/>
              </w:rPr>
              <w:t>Failure Rate</w:t>
            </w:r>
          </w:p>
        </w:tc>
      </w:tr>
      <w:tr w:rsidR="00FE0787" w14:paraId="5F3D2605" w14:textId="77777777">
        <w:trPr>
          <w:jc w:val="center"/>
        </w:trPr>
        <w:tc>
          <w:tcPr>
            <w:tcW w:w="1584" w:type="dxa"/>
          </w:tcPr>
          <w:p w14:paraId="278763F5" w14:textId="77777777" w:rsidR="00FE0787" w:rsidRDefault="00000000">
            <w:r>
              <w:rPr>
                <w:color w:val="20262E"/>
                <w:sz w:val="18"/>
              </w:rPr>
              <w:t>Train</w:t>
            </w:r>
          </w:p>
        </w:tc>
        <w:tc>
          <w:tcPr>
            <w:tcW w:w="1944" w:type="dxa"/>
          </w:tcPr>
          <w:p w14:paraId="10128500" w14:textId="77777777" w:rsidR="00FE0787" w:rsidRDefault="00000000">
            <w:pPr>
              <w:jc w:val="center"/>
            </w:pPr>
            <w:r>
              <w:rPr>
                <w:color w:val="20262E"/>
                <w:sz w:val="18"/>
              </w:rPr>
              <w:t>643,883</w:t>
            </w:r>
          </w:p>
        </w:tc>
        <w:tc>
          <w:tcPr>
            <w:tcW w:w="1728" w:type="dxa"/>
          </w:tcPr>
          <w:p w14:paraId="3185000E" w14:textId="77777777" w:rsidR="00FE0787" w:rsidRDefault="00000000">
            <w:pPr>
              <w:jc w:val="center"/>
            </w:pPr>
            <w:r>
              <w:rPr>
                <w:color w:val="20262E"/>
                <w:sz w:val="18"/>
              </w:rPr>
              <w:t>161,631</w:t>
            </w:r>
          </w:p>
        </w:tc>
        <w:tc>
          <w:tcPr>
            <w:tcW w:w="1728" w:type="dxa"/>
          </w:tcPr>
          <w:p w14:paraId="565FF59F" w14:textId="77777777" w:rsidR="00FE0787" w:rsidRDefault="00000000">
            <w:pPr>
              <w:jc w:val="center"/>
            </w:pPr>
            <w:r>
              <w:rPr>
                <w:color w:val="20262E"/>
                <w:sz w:val="18"/>
              </w:rPr>
              <w:t>482,252</w:t>
            </w:r>
          </w:p>
        </w:tc>
        <w:tc>
          <w:tcPr>
            <w:tcW w:w="1800" w:type="dxa"/>
          </w:tcPr>
          <w:p w14:paraId="3A5EBB1D" w14:textId="77777777" w:rsidR="00FE0787" w:rsidRDefault="00000000">
            <w:pPr>
              <w:jc w:val="center"/>
            </w:pPr>
            <w:r>
              <w:rPr>
                <w:color w:val="20262E"/>
                <w:sz w:val="18"/>
              </w:rPr>
              <w:t>25.10%</w:t>
            </w:r>
          </w:p>
        </w:tc>
      </w:tr>
      <w:tr w:rsidR="00FE0787" w14:paraId="49CFD432" w14:textId="77777777">
        <w:trPr>
          <w:jc w:val="center"/>
        </w:trPr>
        <w:tc>
          <w:tcPr>
            <w:tcW w:w="1584" w:type="dxa"/>
            <w:shd w:val="clear" w:color="auto" w:fill="F4F6FA"/>
          </w:tcPr>
          <w:p w14:paraId="47E86987" w14:textId="77777777" w:rsidR="00FE0787" w:rsidRDefault="00000000">
            <w:r>
              <w:rPr>
                <w:color w:val="20262E"/>
                <w:sz w:val="18"/>
              </w:rPr>
              <w:t>Validation</w:t>
            </w:r>
          </w:p>
        </w:tc>
        <w:tc>
          <w:tcPr>
            <w:tcW w:w="1944" w:type="dxa"/>
            <w:shd w:val="clear" w:color="auto" w:fill="F4F6FA"/>
          </w:tcPr>
          <w:p w14:paraId="3A254678" w14:textId="77777777" w:rsidR="00FE0787" w:rsidRDefault="00000000">
            <w:pPr>
              <w:jc w:val="center"/>
            </w:pPr>
            <w:r>
              <w:rPr>
                <w:color w:val="20262E"/>
                <w:sz w:val="18"/>
              </w:rPr>
              <w:t>137,975</w:t>
            </w:r>
          </w:p>
        </w:tc>
        <w:tc>
          <w:tcPr>
            <w:tcW w:w="1728" w:type="dxa"/>
            <w:shd w:val="clear" w:color="auto" w:fill="F4F6FA"/>
          </w:tcPr>
          <w:p w14:paraId="430D4F0C" w14:textId="77777777" w:rsidR="00FE0787" w:rsidRDefault="00000000">
            <w:pPr>
              <w:jc w:val="center"/>
            </w:pPr>
            <w:r>
              <w:rPr>
                <w:color w:val="20262E"/>
                <w:sz w:val="18"/>
              </w:rPr>
              <w:t>34,635</w:t>
            </w:r>
          </w:p>
        </w:tc>
        <w:tc>
          <w:tcPr>
            <w:tcW w:w="1728" w:type="dxa"/>
            <w:shd w:val="clear" w:color="auto" w:fill="F4F6FA"/>
          </w:tcPr>
          <w:p w14:paraId="709E56F3" w14:textId="77777777" w:rsidR="00FE0787" w:rsidRDefault="00000000">
            <w:pPr>
              <w:jc w:val="center"/>
            </w:pPr>
            <w:r>
              <w:rPr>
                <w:color w:val="20262E"/>
                <w:sz w:val="18"/>
              </w:rPr>
              <w:t>103,340</w:t>
            </w:r>
          </w:p>
        </w:tc>
        <w:tc>
          <w:tcPr>
            <w:tcW w:w="1800" w:type="dxa"/>
            <w:shd w:val="clear" w:color="auto" w:fill="F4F6FA"/>
          </w:tcPr>
          <w:p w14:paraId="057A8F15" w14:textId="77777777" w:rsidR="00FE0787" w:rsidRDefault="00000000">
            <w:pPr>
              <w:jc w:val="center"/>
            </w:pPr>
            <w:r>
              <w:rPr>
                <w:color w:val="20262E"/>
                <w:sz w:val="18"/>
              </w:rPr>
              <w:t>25.10%</w:t>
            </w:r>
          </w:p>
        </w:tc>
      </w:tr>
      <w:tr w:rsidR="00FE0787" w14:paraId="31BC0307" w14:textId="77777777">
        <w:trPr>
          <w:jc w:val="center"/>
        </w:trPr>
        <w:tc>
          <w:tcPr>
            <w:tcW w:w="1584" w:type="dxa"/>
          </w:tcPr>
          <w:p w14:paraId="450C6B83" w14:textId="77777777" w:rsidR="00FE0787" w:rsidRDefault="00000000">
            <w:r>
              <w:rPr>
                <w:color w:val="20262E"/>
                <w:sz w:val="18"/>
              </w:rPr>
              <w:t>Test</w:t>
            </w:r>
          </w:p>
        </w:tc>
        <w:tc>
          <w:tcPr>
            <w:tcW w:w="1944" w:type="dxa"/>
          </w:tcPr>
          <w:p w14:paraId="08856945" w14:textId="77777777" w:rsidR="00FE0787" w:rsidRDefault="00000000">
            <w:pPr>
              <w:jc w:val="center"/>
            </w:pPr>
            <w:r>
              <w:rPr>
                <w:color w:val="20262E"/>
                <w:sz w:val="18"/>
              </w:rPr>
              <w:t>137,975</w:t>
            </w:r>
          </w:p>
        </w:tc>
        <w:tc>
          <w:tcPr>
            <w:tcW w:w="1728" w:type="dxa"/>
          </w:tcPr>
          <w:p w14:paraId="01242608" w14:textId="77777777" w:rsidR="00FE0787" w:rsidRDefault="00000000">
            <w:pPr>
              <w:jc w:val="center"/>
            </w:pPr>
            <w:r>
              <w:rPr>
                <w:color w:val="20262E"/>
                <w:sz w:val="18"/>
              </w:rPr>
              <w:t>34,635</w:t>
            </w:r>
          </w:p>
        </w:tc>
        <w:tc>
          <w:tcPr>
            <w:tcW w:w="1728" w:type="dxa"/>
          </w:tcPr>
          <w:p w14:paraId="62D3A997" w14:textId="77777777" w:rsidR="00FE0787" w:rsidRDefault="00000000">
            <w:pPr>
              <w:jc w:val="center"/>
            </w:pPr>
            <w:r>
              <w:rPr>
                <w:color w:val="20262E"/>
                <w:sz w:val="18"/>
              </w:rPr>
              <w:t>103,340</w:t>
            </w:r>
          </w:p>
        </w:tc>
        <w:tc>
          <w:tcPr>
            <w:tcW w:w="1800" w:type="dxa"/>
          </w:tcPr>
          <w:p w14:paraId="6D1DF7E5" w14:textId="77777777" w:rsidR="00FE0787" w:rsidRDefault="00000000">
            <w:pPr>
              <w:jc w:val="center"/>
            </w:pPr>
            <w:r>
              <w:rPr>
                <w:color w:val="20262E"/>
                <w:sz w:val="18"/>
              </w:rPr>
              <w:t>25.10%</w:t>
            </w:r>
          </w:p>
        </w:tc>
      </w:tr>
      <w:tr w:rsidR="00FE0787" w14:paraId="3566009E" w14:textId="77777777">
        <w:trPr>
          <w:jc w:val="center"/>
        </w:trPr>
        <w:tc>
          <w:tcPr>
            <w:tcW w:w="1584" w:type="dxa"/>
            <w:shd w:val="clear" w:color="auto" w:fill="FDE8E2"/>
          </w:tcPr>
          <w:p w14:paraId="14CD00AF" w14:textId="77777777" w:rsidR="00FE0787" w:rsidRDefault="00000000">
            <w:r>
              <w:rPr>
                <w:color w:val="20262E"/>
                <w:sz w:val="18"/>
              </w:rPr>
              <w:t>Total</w:t>
            </w:r>
          </w:p>
        </w:tc>
        <w:tc>
          <w:tcPr>
            <w:tcW w:w="1944" w:type="dxa"/>
            <w:shd w:val="clear" w:color="auto" w:fill="FDE8E2"/>
          </w:tcPr>
          <w:p w14:paraId="179FE496" w14:textId="77777777" w:rsidR="00FE0787" w:rsidRDefault="00000000">
            <w:pPr>
              <w:jc w:val="center"/>
            </w:pPr>
            <w:r>
              <w:rPr>
                <w:color w:val="20262E"/>
                <w:sz w:val="18"/>
              </w:rPr>
              <w:t>919,833</w:t>
            </w:r>
          </w:p>
        </w:tc>
        <w:tc>
          <w:tcPr>
            <w:tcW w:w="1728" w:type="dxa"/>
            <w:shd w:val="clear" w:color="auto" w:fill="FDE8E2"/>
          </w:tcPr>
          <w:p w14:paraId="6C110C02" w14:textId="77777777" w:rsidR="00FE0787" w:rsidRDefault="00000000">
            <w:pPr>
              <w:jc w:val="center"/>
            </w:pPr>
            <w:r>
              <w:rPr>
                <w:color w:val="20262E"/>
                <w:sz w:val="18"/>
              </w:rPr>
              <w:t>230,901</w:t>
            </w:r>
          </w:p>
        </w:tc>
        <w:tc>
          <w:tcPr>
            <w:tcW w:w="1728" w:type="dxa"/>
            <w:shd w:val="clear" w:color="auto" w:fill="FDE8E2"/>
          </w:tcPr>
          <w:p w14:paraId="6506876F" w14:textId="77777777" w:rsidR="00FE0787" w:rsidRDefault="00000000">
            <w:pPr>
              <w:jc w:val="center"/>
            </w:pPr>
            <w:r>
              <w:rPr>
                <w:color w:val="20262E"/>
                <w:sz w:val="18"/>
              </w:rPr>
              <w:t>688,932</w:t>
            </w:r>
          </w:p>
        </w:tc>
        <w:tc>
          <w:tcPr>
            <w:tcW w:w="1800" w:type="dxa"/>
            <w:shd w:val="clear" w:color="auto" w:fill="FDE8E2"/>
          </w:tcPr>
          <w:p w14:paraId="46869DF1" w14:textId="77777777" w:rsidR="00FE0787" w:rsidRDefault="00000000">
            <w:pPr>
              <w:jc w:val="center"/>
            </w:pPr>
            <w:r>
              <w:rPr>
                <w:color w:val="20262E"/>
                <w:sz w:val="18"/>
              </w:rPr>
              <w:t>25.10%</w:t>
            </w:r>
          </w:p>
        </w:tc>
      </w:tr>
    </w:tbl>
    <w:p w14:paraId="25326D9D" w14:textId="77777777" w:rsidR="00FE0787" w:rsidRDefault="00000000">
      <w:pPr>
        <w:spacing w:after="160" w:line="300" w:lineRule="auto"/>
      </w:pPr>
      <w:r>
        <w:rPr>
          <w:i/>
          <w:color w:val="94A3B8"/>
          <w:sz w:val="17"/>
        </w:rPr>
        <w:t>919,833 unique build events after removing duplicate matrix jobs. About 1 in 4 builds (25.10%) truly fail.</w:t>
      </w:r>
    </w:p>
    <w:p w14:paraId="1AA3ED10" w14:textId="77777777" w:rsidR="00FE0787" w:rsidRDefault="00000000">
      <w:pPr>
        <w:spacing w:after="60"/>
      </w:pPr>
      <w:r>
        <w:rPr>
          <w:b/>
          <w:color w:val="1F2D4D"/>
          <w:sz w:val="22"/>
        </w:rPr>
        <w:t>Headline results at the Standard Gate (0.50), measured on builds the model never saw</w:t>
      </w:r>
    </w:p>
    <w:tbl>
      <w:tblPr>
        <w:tblStyle w:val="TableGrid"/>
        <w:tblW w:w="0" w:type="auto"/>
        <w:jc w:val="center"/>
        <w:tblLook w:val="04A0" w:firstRow="1" w:lastRow="0" w:firstColumn="1" w:lastColumn="0" w:noHBand="0" w:noVBand="1"/>
      </w:tblPr>
      <w:tblGrid>
        <w:gridCol w:w="1728"/>
        <w:gridCol w:w="3456"/>
        <w:gridCol w:w="3744"/>
      </w:tblGrid>
      <w:tr w:rsidR="00FE0787" w14:paraId="184C928D" w14:textId="77777777">
        <w:trPr>
          <w:jc w:val="center"/>
        </w:trPr>
        <w:tc>
          <w:tcPr>
            <w:tcW w:w="1728" w:type="dxa"/>
            <w:shd w:val="clear" w:color="auto" w:fill="1F2D4D"/>
          </w:tcPr>
          <w:p w14:paraId="1DCA4E2A" w14:textId="77777777" w:rsidR="00FE0787" w:rsidRDefault="00000000">
            <w:pPr>
              <w:jc w:val="center"/>
            </w:pPr>
            <w:r>
              <w:rPr>
                <w:b/>
                <w:color w:val="FFFFFF"/>
                <w:sz w:val="18"/>
              </w:rPr>
              <w:t>Value</w:t>
            </w:r>
          </w:p>
        </w:tc>
        <w:tc>
          <w:tcPr>
            <w:tcW w:w="3456" w:type="dxa"/>
            <w:shd w:val="clear" w:color="auto" w:fill="1F2D4D"/>
          </w:tcPr>
          <w:p w14:paraId="75256271" w14:textId="77777777" w:rsidR="00FE0787" w:rsidRDefault="00000000">
            <w:pPr>
              <w:jc w:val="center"/>
            </w:pPr>
            <w:r>
              <w:rPr>
                <w:b/>
                <w:color w:val="FFFFFF"/>
                <w:sz w:val="18"/>
              </w:rPr>
              <w:t>Metric</w:t>
            </w:r>
          </w:p>
        </w:tc>
        <w:tc>
          <w:tcPr>
            <w:tcW w:w="3744" w:type="dxa"/>
            <w:shd w:val="clear" w:color="auto" w:fill="1F2D4D"/>
          </w:tcPr>
          <w:p w14:paraId="363E8A4E" w14:textId="77777777" w:rsidR="00FE0787" w:rsidRDefault="00000000">
            <w:pPr>
              <w:jc w:val="center"/>
            </w:pPr>
            <w:r>
              <w:rPr>
                <w:b/>
                <w:color w:val="FFFFFF"/>
                <w:sz w:val="18"/>
              </w:rPr>
              <w:t>What it means</w:t>
            </w:r>
          </w:p>
        </w:tc>
      </w:tr>
      <w:tr w:rsidR="00FE0787" w14:paraId="4973423D" w14:textId="77777777">
        <w:trPr>
          <w:jc w:val="center"/>
        </w:trPr>
        <w:tc>
          <w:tcPr>
            <w:tcW w:w="1728" w:type="dxa"/>
          </w:tcPr>
          <w:p w14:paraId="4C9EF840" w14:textId="77777777" w:rsidR="00FE0787" w:rsidRDefault="00000000">
            <w:r>
              <w:rPr>
                <w:color w:val="20262E"/>
                <w:sz w:val="18"/>
              </w:rPr>
              <w:t>0.8579</w:t>
            </w:r>
          </w:p>
        </w:tc>
        <w:tc>
          <w:tcPr>
            <w:tcW w:w="3456" w:type="dxa"/>
          </w:tcPr>
          <w:p w14:paraId="09A67E9A" w14:textId="77777777" w:rsidR="00FE0787" w:rsidRDefault="00000000">
            <w:pPr>
              <w:jc w:val="center"/>
            </w:pPr>
            <w:r>
              <w:rPr>
                <w:color w:val="20262E"/>
                <w:sz w:val="18"/>
              </w:rPr>
              <w:t>Ranking Ability (ROC-AUC)</w:t>
            </w:r>
          </w:p>
        </w:tc>
        <w:tc>
          <w:tcPr>
            <w:tcW w:w="3744" w:type="dxa"/>
          </w:tcPr>
          <w:p w14:paraId="53539B22" w14:textId="77777777" w:rsidR="00FE0787" w:rsidRDefault="00000000">
            <w:pPr>
              <w:jc w:val="center"/>
            </w:pPr>
            <w:r>
              <w:rPr>
                <w:color w:val="20262E"/>
                <w:sz w:val="18"/>
              </w:rPr>
              <w:t>0.5 = coin flip, 1.0 = perfect</w:t>
            </w:r>
          </w:p>
        </w:tc>
      </w:tr>
      <w:tr w:rsidR="00FE0787" w14:paraId="2A1305DF" w14:textId="77777777">
        <w:trPr>
          <w:jc w:val="center"/>
        </w:trPr>
        <w:tc>
          <w:tcPr>
            <w:tcW w:w="1728" w:type="dxa"/>
            <w:shd w:val="clear" w:color="auto" w:fill="F4F6FA"/>
          </w:tcPr>
          <w:p w14:paraId="65C104A9" w14:textId="77777777" w:rsidR="00FE0787" w:rsidRDefault="00000000">
            <w:r>
              <w:rPr>
                <w:color w:val="20262E"/>
                <w:sz w:val="18"/>
              </w:rPr>
              <w:t>0.7449</w:t>
            </w:r>
          </w:p>
        </w:tc>
        <w:tc>
          <w:tcPr>
            <w:tcW w:w="3456" w:type="dxa"/>
            <w:shd w:val="clear" w:color="auto" w:fill="F4F6FA"/>
          </w:tcPr>
          <w:p w14:paraId="38DCB3D1" w14:textId="77777777" w:rsidR="00FE0787" w:rsidRDefault="00000000">
            <w:pPr>
              <w:jc w:val="center"/>
            </w:pPr>
            <w:r>
              <w:rPr>
                <w:color w:val="20262E"/>
                <w:sz w:val="18"/>
              </w:rPr>
              <w:t>PR-AUC</w:t>
            </w:r>
          </w:p>
        </w:tc>
        <w:tc>
          <w:tcPr>
            <w:tcW w:w="3744" w:type="dxa"/>
            <w:shd w:val="clear" w:color="auto" w:fill="F4F6FA"/>
          </w:tcPr>
          <w:p w14:paraId="05EB2C66" w14:textId="77777777" w:rsidR="00FE0787" w:rsidRDefault="00000000">
            <w:pPr>
              <w:jc w:val="center"/>
            </w:pPr>
            <w:r>
              <w:rPr>
                <w:color w:val="20262E"/>
                <w:sz w:val="18"/>
              </w:rPr>
              <w:t>ranks failures under imbalance</w:t>
            </w:r>
          </w:p>
        </w:tc>
      </w:tr>
      <w:tr w:rsidR="00FE0787" w14:paraId="4CA5AD69" w14:textId="77777777">
        <w:trPr>
          <w:jc w:val="center"/>
        </w:trPr>
        <w:tc>
          <w:tcPr>
            <w:tcW w:w="1728" w:type="dxa"/>
          </w:tcPr>
          <w:p w14:paraId="36D4F40F" w14:textId="77777777" w:rsidR="00FE0787" w:rsidRDefault="00000000">
            <w:r>
              <w:rPr>
                <w:color w:val="20262E"/>
                <w:sz w:val="18"/>
              </w:rPr>
              <w:t>84.15%</w:t>
            </w:r>
          </w:p>
        </w:tc>
        <w:tc>
          <w:tcPr>
            <w:tcW w:w="3456" w:type="dxa"/>
          </w:tcPr>
          <w:p w14:paraId="22A3B832" w14:textId="77777777" w:rsidR="00FE0787" w:rsidRDefault="00000000">
            <w:pPr>
              <w:jc w:val="center"/>
            </w:pPr>
            <w:r>
              <w:rPr>
                <w:color w:val="20262E"/>
                <w:sz w:val="18"/>
              </w:rPr>
              <w:t>Overall Accuracy</w:t>
            </w:r>
          </w:p>
        </w:tc>
        <w:tc>
          <w:tcPr>
            <w:tcW w:w="3744" w:type="dxa"/>
          </w:tcPr>
          <w:p w14:paraId="7DDE1A58" w14:textId="77777777" w:rsidR="00FE0787" w:rsidRDefault="00000000">
            <w:pPr>
              <w:jc w:val="center"/>
            </w:pPr>
            <w:r>
              <w:rPr>
                <w:color w:val="20262E"/>
                <w:sz w:val="18"/>
              </w:rPr>
              <w:t>116,104 of 137,975 correct</w:t>
            </w:r>
          </w:p>
        </w:tc>
      </w:tr>
      <w:tr w:rsidR="00FE0787" w14:paraId="38D7EA2C" w14:textId="77777777">
        <w:trPr>
          <w:jc w:val="center"/>
        </w:trPr>
        <w:tc>
          <w:tcPr>
            <w:tcW w:w="1728" w:type="dxa"/>
            <w:shd w:val="clear" w:color="auto" w:fill="F4F6FA"/>
          </w:tcPr>
          <w:p w14:paraId="0AFA7056" w14:textId="77777777" w:rsidR="00FE0787" w:rsidRDefault="00000000">
            <w:r>
              <w:rPr>
                <w:color w:val="20262E"/>
                <w:sz w:val="18"/>
              </w:rPr>
              <w:t>0.52%</w:t>
            </w:r>
          </w:p>
        </w:tc>
        <w:tc>
          <w:tcPr>
            <w:tcW w:w="3456" w:type="dxa"/>
            <w:shd w:val="clear" w:color="auto" w:fill="F4F6FA"/>
          </w:tcPr>
          <w:p w14:paraId="44B448E4" w14:textId="77777777" w:rsidR="00FE0787" w:rsidRDefault="00000000">
            <w:pPr>
              <w:jc w:val="center"/>
            </w:pPr>
            <w:r>
              <w:rPr>
                <w:color w:val="20262E"/>
                <w:sz w:val="18"/>
              </w:rPr>
              <w:t>Calibration Error (ECE)</w:t>
            </w:r>
          </w:p>
        </w:tc>
        <w:tc>
          <w:tcPr>
            <w:tcW w:w="3744" w:type="dxa"/>
            <w:shd w:val="clear" w:color="auto" w:fill="F4F6FA"/>
          </w:tcPr>
          <w:p w14:paraId="535D2EC4" w14:textId="77777777" w:rsidR="00FE0787" w:rsidRDefault="00000000">
            <w:pPr>
              <w:jc w:val="center"/>
            </w:pPr>
            <w:r>
              <w:rPr>
                <w:color w:val="20262E"/>
                <w:sz w:val="18"/>
              </w:rPr>
              <w:t>80% risk = about 80% fail</w:t>
            </w:r>
          </w:p>
        </w:tc>
      </w:tr>
      <w:tr w:rsidR="00FE0787" w14:paraId="29D534C5" w14:textId="77777777">
        <w:trPr>
          <w:jc w:val="center"/>
        </w:trPr>
        <w:tc>
          <w:tcPr>
            <w:tcW w:w="1728" w:type="dxa"/>
          </w:tcPr>
          <w:p w14:paraId="4E3F7313" w14:textId="77777777" w:rsidR="00FE0787" w:rsidRDefault="00000000">
            <w:r>
              <w:rPr>
                <w:color w:val="20262E"/>
                <w:sz w:val="18"/>
              </w:rPr>
              <w:t>51.19%</w:t>
            </w:r>
          </w:p>
        </w:tc>
        <w:tc>
          <w:tcPr>
            <w:tcW w:w="3456" w:type="dxa"/>
          </w:tcPr>
          <w:p w14:paraId="732E789D" w14:textId="77777777" w:rsidR="00FE0787" w:rsidRDefault="00000000">
            <w:pPr>
              <w:jc w:val="center"/>
            </w:pPr>
            <w:r>
              <w:rPr>
                <w:color w:val="20262E"/>
                <w:sz w:val="18"/>
              </w:rPr>
              <w:t>Bug Catch Rate (Recall)</w:t>
            </w:r>
          </w:p>
        </w:tc>
        <w:tc>
          <w:tcPr>
            <w:tcW w:w="3744" w:type="dxa"/>
          </w:tcPr>
          <w:p w14:paraId="58D621A2" w14:textId="77777777" w:rsidR="00FE0787" w:rsidRDefault="00000000">
            <w:pPr>
              <w:jc w:val="center"/>
            </w:pPr>
            <w:r>
              <w:rPr>
                <w:color w:val="20262E"/>
                <w:sz w:val="18"/>
              </w:rPr>
              <w:t>real failures caught (0.50)</w:t>
            </w:r>
          </w:p>
        </w:tc>
      </w:tr>
      <w:tr w:rsidR="00FE0787" w14:paraId="2669C0BA" w14:textId="77777777">
        <w:trPr>
          <w:jc w:val="center"/>
        </w:trPr>
        <w:tc>
          <w:tcPr>
            <w:tcW w:w="1728" w:type="dxa"/>
            <w:shd w:val="clear" w:color="auto" w:fill="F4F6FA"/>
          </w:tcPr>
          <w:p w14:paraId="73563923" w14:textId="77777777" w:rsidR="00FE0787" w:rsidRDefault="00000000">
            <w:r>
              <w:rPr>
                <w:color w:val="20262E"/>
                <w:sz w:val="18"/>
              </w:rPr>
              <w:t>78.12%</w:t>
            </w:r>
          </w:p>
        </w:tc>
        <w:tc>
          <w:tcPr>
            <w:tcW w:w="3456" w:type="dxa"/>
            <w:shd w:val="clear" w:color="auto" w:fill="F4F6FA"/>
          </w:tcPr>
          <w:p w14:paraId="4DDAF02C" w14:textId="77777777" w:rsidR="00FE0787" w:rsidRDefault="00000000">
            <w:pPr>
              <w:jc w:val="center"/>
            </w:pPr>
            <w:r>
              <w:rPr>
                <w:color w:val="20262E"/>
                <w:sz w:val="18"/>
              </w:rPr>
              <w:t>Alarm Accuracy (Precision)</w:t>
            </w:r>
          </w:p>
        </w:tc>
        <w:tc>
          <w:tcPr>
            <w:tcW w:w="3744" w:type="dxa"/>
            <w:shd w:val="clear" w:color="auto" w:fill="F4F6FA"/>
          </w:tcPr>
          <w:p w14:paraId="633C9695" w14:textId="77777777" w:rsidR="00FE0787" w:rsidRDefault="00000000">
            <w:pPr>
              <w:jc w:val="center"/>
            </w:pPr>
            <w:r>
              <w:rPr>
                <w:color w:val="20262E"/>
                <w:sz w:val="18"/>
              </w:rPr>
              <w:t>warnings that were real bugs</w:t>
            </w:r>
          </w:p>
        </w:tc>
      </w:tr>
      <w:tr w:rsidR="00FE0787" w14:paraId="67D38574" w14:textId="77777777">
        <w:trPr>
          <w:jc w:val="center"/>
        </w:trPr>
        <w:tc>
          <w:tcPr>
            <w:tcW w:w="1728" w:type="dxa"/>
          </w:tcPr>
          <w:p w14:paraId="421356F1" w14:textId="77777777" w:rsidR="00FE0787" w:rsidRDefault="00000000">
            <w:r>
              <w:rPr>
                <w:color w:val="20262E"/>
                <w:sz w:val="18"/>
              </w:rPr>
              <w:t>61.85%</w:t>
            </w:r>
          </w:p>
        </w:tc>
        <w:tc>
          <w:tcPr>
            <w:tcW w:w="3456" w:type="dxa"/>
          </w:tcPr>
          <w:p w14:paraId="7AFB3E4E" w14:textId="77777777" w:rsidR="00FE0787" w:rsidRDefault="00000000">
            <w:pPr>
              <w:jc w:val="center"/>
            </w:pPr>
            <w:r>
              <w:rPr>
                <w:color w:val="20262E"/>
                <w:sz w:val="18"/>
              </w:rPr>
              <w:t>F1-Score</w:t>
            </w:r>
          </w:p>
        </w:tc>
        <w:tc>
          <w:tcPr>
            <w:tcW w:w="3744" w:type="dxa"/>
          </w:tcPr>
          <w:p w14:paraId="13921F9D" w14:textId="77777777" w:rsidR="00FE0787" w:rsidRDefault="00000000">
            <w:pPr>
              <w:jc w:val="center"/>
            </w:pPr>
            <w:r>
              <w:rPr>
                <w:color w:val="20262E"/>
                <w:sz w:val="18"/>
              </w:rPr>
              <w:t>balance of recall &amp; precision</w:t>
            </w:r>
          </w:p>
        </w:tc>
      </w:tr>
      <w:tr w:rsidR="00FE0787" w14:paraId="73F6A8C2" w14:textId="77777777">
        <w:trPr>
          <w:jc w:val="center"/>
        </w:trPr>
        <w:tc>
          <w:tcPr>
            <w:tcW w:w="1728" w:type="dxa"/>
            <w:shd w:val="clear" w:color="auto" w:fill="F4F6FA"/>
          </w:tcPr>
          <w:p w14:paraId="38B38E8E" w14:textId="77777777" w:rsidR="00FE0787" w:rsidRDefault="00000000">
            <w:r>
              <w:rPr>
                <w:color w:val="20262E"/>
                <w:sz w:val="18"/>
              </w:rPr>
              <w:t>4.9 ms</w:t>
            </w:r>
          </w:p>
        </w:tc>
        <w:tc>
          <w:tcPr>
            <w:tcW w:w="3456" w:type="dxa"/>
            <w:shd w:val="clear" w:color="auto" w:fill="F4F6FA"/>
          </w:tcPr>
          <w:p w14:paraId="5B70A823" w14:textId="77777777" w:rsidR="00FE0787" w:rsidRDefault="00000000">
            <w:pPr>
              <w:jc w:val="center"/>
            </w:pPr>
            <w:r>
              <w:rPr>
                <w:color w:val="20262E"/>
                <w:sz w:val="18"/>
              </w:rPr>
              <w:t>Prediction Speed</w:t>
            </w:r>
          </w:p>
        </w:tc>
        <w:tc>
          <w:tcPr>
            <w:tcW w:w="3744" w:type="dxa"/>
            <w:shd w:val="clear" w:color="auto" w:fill="F4F6FA"/>
          </w:tcPr>
          <w:p w14:paraId="0BEF3CA8" w14:textId="77777777" w:rsidR="00FE0787" w:rsidRDefault="00000000">
            <w:pPr>
              <w:jc w:val="center"/>
            </w:pPr>
            <w:r>
              <w:rPr>
                <w:color w:val="20262E"/>
                <w:sz w:val="18"/>
              </w:rPr>
              <w:t>single vector, under 5 ms (P95)</w:t>
            </w:r>
          </w:p>
        </w:tc>
      </w:tr>
    </w:tbl>
    <w:p w14:paraId="58B50F5D" w14:textId="77777777" w:rsidR="00FE0787" w:rsidRDefault="00000000">
      <w:pPr>
        <w:spacing w:after="60"/>
      </w:pPr>
      <w:r>
        <w:rPr>
          <w:b/>
          <w:color w:val="1F2D4D"/>
          <w:sz w:val="22"/>
        </w:rPr>
        <w:t>What this model does</w:t>
      </w:r>
    </w:p>
    <w:p w14:paraId="351B4A69" w14:textId="77777777" w:rsidR="00FE0787" w:rsidRDefault="00000000">
      <w:pPr>
        <w:spacing w:after="120" w:line="300" w:lineRule="auto"/>
      </w:pPr>
      <w:r>
        <w:rPr>
          <w:color w:val="20262E"/>
        </w:rPr>
        <w:t>Module I looks only at the metadata around a code change (repository size and age, commit history, test coverage, who committed, and how the change was submitted) and predicts how likely the build is to fail before any tests or compilation run. Each commit is scored in under 5 milliseconds, so the check adds no meaningful wait to the pipeline.</w:t>
      </w:r>
    </w:p>
    <w:p w14:paraId="73028000" w14:textId="77777777" w:rsidR="00FE0787" w:rsidRDefault="00000000">
      <w:pPr>
        <w:spacing w:after="120" w:line="300" w:lineRule="auto"/>
      </w:pPr>
      <w:r>
        <w:rPr>
          <w:color w:val="20262E"/>
        </w:rPr>
        <w:t>On 137,975 real builds it had never seen, the model correctly ranks a failing build above a passing one about 86 times out of 100 (0.8579 ranking ability, where 0.50 is a coin flip). Its risk scores are trustworthy as real probabilities: when it says a build is 80% likely to fail, about 80% of those builds actually do (calibration error of just 0.52%).</w:t>
      </w:r>
    </w:p>
    <w:p w14:paraId="41F56262" w14:textId="77777777" w:rsidR="00FE0787" w:rsidRDefault="00000000">
      <w:pPr>
        <w:spacing w:after="120" w:line="300" w:lineRule="auto"/>
      </w:pPr>
      <w:r>
        <w:rPr>
          <w:color w:val="20262E"/>
        </w:rPr>
        <w:t>Teams choose how strict to be. A low cutoff (0.25) catches 73% of real failures for broad early screening; the Strict Pre-Merge Block (0.65) stops only the riskiest commits, and 88% of what it blocks would genuinely have failed. This catches bugs earlier while wasting as little developer time as possible on false alarms.</w:t>
      </w:r>
    </w:p>
    <w:p w14:paraId="7DCC101B" w14:textId="77777777" w:rsidR="00FE0787" w:rsidRDefault="00000000">
      <w:r>
        <w:br w:type="page"/>
      </w:r>
    </w:p>
    <w:p w14:paraId="1892D917" w14:textId="77777777" w:rsidR="00FE0787" w:rsidRDefault="00000000">
      <w:r>
        <w:rPr>
          <w:b/>
          <w:color w:val="1F2D4D"/>
          <w:sz w:val="30"/>
        </w:rPr>
        <w:lastRenderedPageBreak/>
        <w:t>2. What Drives the Prediction, and Does It Hold Up Across Groups?</w:t>
      </w:r>
    </w:p>
    <w:p w14:paraId="549F15CE" w14:textId="77777777" w:rsidR="00FE0787" w:rsidRDefault="00000000">
      <w:pPr>
        <w:spacing w:after="60"/>
      </w:pPr>
      <w:r>
        <w:rPr>
          <w:b/>
          <w:color w:val="1F2D4D"/>
          <w:sz w:val="22"/>
        </w:rPr>
        <w:t>Chart 1: What the model pays attention to (top 15 signals)</w:t>
      </w:r>
    </w:p>
    <w:p w14:paraId="7614607E" w14:textId="77777777" w:rsidR="00FE0787" w:rsidRDefault="00000000">
      <w:pPr>
        <w:jc w:val="center"/>
      </w:pPr>
      <w:r>
        <w:rPr>
          <w:noProof/>
        </w:rPr>
        <w:drawing>
          <wp:inline distT="0" distB="0" distL="0" distR="0" wp14:anchorId="259DBFC6" wp14:editId="2FD2E447">
            <wp:extent cx="5669280" cy="35943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feature_importance.png"/>
                    <pic:cNvPicPr/>
                  </pic:nvPicPr>
                  <pic:blipFill>
                    <a:blip r:embed="rId6"/>
                    <a:stretch>
                      <a:fillRect/>
                    </a:stretch>
                  </pic:blipFill>
                  <pic:spPr>
                    <a:xfrm>
                      <a:off x="0" y="0"/>
                      <a:ext cx="5669280" cy="3594379"/>
                    </a:xfrm>
                    <a:prstGeom prst="rect">
                      <a:avLst/>
                    </a:prstGeom>
                  </pic:spPr>
                </pic:pic>
              </a:graphicData>
            </a:graphic>
          </wp:inline>
        </w:drawing>
      </w:r>
    </w:p>
    <w:p w14:paraId="06C6A7C1" w14:textId="77777777" w:rsidR="00FE0787" w:rsidRDefault="00000000">
      <w:pPr>
        <w:spacing w:after="160" w:line="300" w:lineRule="auto"/>
      </w:pPr>
      <w:r>
        <w:rPr>
          <w:i/>
          <w:color w:val="94A3B8"/>
          <w:sz w:val="17"/>
        </w:rPr>
        <w:t>The strongest signals are repository scale (lines of code), maturity (age and commit history), team size, and test-suite density (test lines, cases, and asserts per 1,000 lines) - all available before a build runs, with zero test execution.</w:t>
      </w:r>
    </w:p>
    <w:p w14:paraId="0E1E52D6" w14:textId="77777777" w:rsidR="00FE0787" w:rsidRDefault="00000000">
      <w:pPr>
        <w:spacing w:after="60"/>
      </w:pPr>
      <w:r>
        <w:rPr>
          <w:b/>
          <w:color w:val="1F2D4D"/>
          <w:sz w:val="22"/>
        </w:rPr>
        <w:t>Chart 2: Does it work equally well across groups?</w:t>
      </w:r>
    </w:p>
    <w:p w14:paraId="3C5C864D" w14:textId="77777777" w:rsidR="00FE0787" w:rsidRDefault="00000000">
      <w:pPr>
        <w:jc w:val="center"/>
      </w:pPr>
      <w:r>
        <w:rPr>
          <w:noProof/>
        </w:rPr>
        <w:drawing>
          <wp:inline distT="0" distB="0" distL="0" distR="0" wp14:anchorId="488C3E00" wp14:editId="47336768">
            <wp:extent cx="5669280" cy="26589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fairness.png"/>
                    <pic:cNvPicPr/>
                  </pic:nvPicPr>
                  <pic:blipFill>
                    <a:blip r:embed="rId7"/>
                    <a:stretch>
                      <a:fillRect/>
                    </a:stretch>
                  </pic:blipFill>
                  <pic:spPr>
                    <a:xfrm>
                      <a:off x="0" y="0"/>
                      <a:ext cx="5669280" cy="2658972"/>
                    </a:xfrm>
                    <a:prstGeom prst="rect">
                      <a:avLst/>
                    </a:prstGeom>
                  </pic:spPr>
                </pic:pic>
              </a:graphicData>
            </a:graphic>
          </wp:inline>
        </w:drawing>
      </w:r>
    </w:p>
    <w:p w14:paraId="44991868" w14:textId="77777777" w:rsidR="00FE0787" w:rsidRDefault="00000000">
      <w:pPr>
        <w:spacing w:after="160" w:line="300" w:lineRule="auto"/>
        <w:rPr>
          <w:i/>
          <w:color w:val="94A3B8"/>
          <w:sz w:val="17"/>
        </w:rPr>
      </w:pPr>
      <w:r>
        <w:rPr>
          <w:i/>
          <w:color w:val="94A3B8"/>
          <w:sz w:val="17"/>
        </w:rPr>
        <w:t>Every subgroup scores within 0.045 of the overall model and no group falls below 0.82. The widest gaps (Ruby and Pull Requests) reflect fewer training examples, not unfair treatment.</w:t>
      </w:r>
    </w:p>
    <w:p w14:paraId="6990A743" w14:textId="77777777" w:rsidR="0004579A" w:rsidRDefault="0004579A">
      <w:pPr>
        <w:spacing w:after="160" w:line="300" w:lineRule="auto"/>
      </w:pPr>
    </w:p>
    <w:tbl>
      <w:tblPr>
        <w:tblW w:w="0" w:type="auto"/>
        <w:jc w:val="center"/>
        <w:tblLook w:val="04A0" w:firstRow="1" w:lastRow="0" w:firstColumn="1" w:lastColumn="0" w:noHBand="0" w:noVBand="1"/>
      </w:tblPr>
      <w:tblGrid>
        <w:gridCol w:w="9029"/>
      </w:tblGrid>
      <w:tr w:rsidR="00FE0787" w14:paraId="20C091FC" w14:textId="77777777">
        <w:trPr>
          <w:jc w:val="center"/>
        </w:trPr>
        <w:tc>
          <w:tcPr>
            <w:tcW w:w="9029" w:type="dxa"/>
            <w:shd w:val="clear" w:color="auto" w:fill="EEF7F2"/>
          </w:tcPr>
          <w:p w14:paraId="404A1EDB" w14:textId="77777777" w:rsidR="00FE0787" w:rsidRDefault="00000000">
            <w:r>
              <w:rPr>
                <w:b/>
                <w:color w:val="1F2D4D"/>
                <w:sz w:val="21"/>
              </w:rPr>
              <w:lastRenderedPageBreak/>
              <w:t>Feature Verification &amp; Leakage Audit</w:t>
            </w:r>
          </w:p>
          <w:p w14:paraId="768E7F90" w14:textId="77777777" w:rsidR="00FE0787" w:rsidRDefault="00000000">
            <w:pPr>
              <w:spacing w:before="80" w:line="288" w:lineRule="auto"/>
            </w:pPr>
            <w:r>
              <w:rPr>
                <w:b/>
                <w:color w:val="2E8B6F"/>
                <w:sz w:val="17"/>
              </w:rPr>
              <w:t xml:space="preserve">VERIFIED PRE-BUILD  </w:t>
            </w:r>
            <w:r>
              <w:rPr>
                <w:color w:val="20262E"/>
                <w:sz w:val="18"/>
              </w:rPr>
              <w:t>Every top signal (gh_sloc, gh_repo_age, tr_build_number, gh_repo_num_commits, log_team_size, and test-suite density) is static or historical metadata known at git commit time - computed with zero test execution and no runtime information.</w:t>
            </w:r>
          </w:p>
          <w:p w14:paraId="53C0A681" w14:textId="77777777" w:rsidR="00FE0787" w:rsidRDefault="00000000">
            <w:pPr>
              <w:spacing w:before="80" w:line="288" w:lineRule="auto"/>
            </w:pPr>
            <w:r>
              <w:rPr>
                <w:b/>
                <w:color w:val="FF7F6B"/>
                <w:sz w:val="17"/>
              </w:rPr>
              <w:t xml:space="preserve">LEAKAGE EXCLUDED  </w:t>
            </w:r>
            <w:r>
              <w:rPr>
                <w:color w:val="20262E"/>
                <w:sz w:val="18"/>
              </w:rPr>
              <w:t>Post-build fields (tr_duration and all runner-outcome columns) were audited and strictly excluded from the 38-feature vector, so no outcome of the build can leak into its own prediction.</w:t>
            </w:r>
          </w:p>
        </w:tc>
      </w:tr>
    </w:tbl>
    <w:p w14:paraId="16AD3256" w14:textId="77777777" w:rsidR="00FE0787" w:rsidRDefault="00000000">
      <w:r>
        <w:br w:type="page"/>
      </w:r>
    </w:p>
    <w:p w14:paraId="0D70D327" w14:textId="77777777" w:rsidR="00FE0787" w:rsidRDefault="00000000">
      <w:r>
        <w:rPr>
          <w:b/>
          <w:color w:val="1F2D4D"/>
          <w:sz w:val="30"/>
        </w:rPr>
        <w:lastRenderedPageBreak/>
        <w:t>3. How Trustworthy Are the Scores, and Where Should Teams Draw the Line?</w:t>
      </w:r>
    </w:p>
    <w:p w14:paraId="3C6144B4" w14:textId="77777777" w:rsidR="00FE0787" w:rsidRDefault="00000000">
      <w:pPr>
        <w:spacing w:after="60"/>
      </w:pPr>
      <w:r>
        <w:rPr>
          <w:b/>
          <w:color w:val="1F2D4D"/>
          <w:sz w:val="22"/>
        </w:rPr>
        <w:t>Calibration: do the risk scores match reality?</w:t>
      </w:r>
    </w:p>
    <w:p w14:paraId="7A957671" w14:textId="77777777" w:rsidR="00FE0787" w:rsidRDefault="00000000">
      <w:pPr>
        <w:jc w:val="center"/>
      </w:pPr>
      <w:r>
        <w:rPr>
          <w:noProof/>
        </w:rPr>
        <w:drawing>
          <wp:inline distT="0" distB="0" distL="0" distR="0" wp14:anchorId="1A12DFB8" wp14:editId="611D4EA3">
            <wp:extent cx="4206240" cy="31613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calibration.png"/>
                    <pic:cNvPicPr/>
                  </pic:nvPicPr>
                  <pic:blipFill>
                    <a:blip r:embed="rId8"/>
                    <a:stretch>
                      <a:fillRect/>
                    </a:stretch>
                  </pic:blipFill>
                  <pic:spPr>
                    <a:xfrm>
                      <a:off x="0" y="0"/>
                      <a:ext cx="4206240" cy="3161378"/>
                    </a:xfrm>
                    <a:prstGeom prst="rect">
                      <a:avLst/>
                    </a:prstGeom>
                  </pic:spPr>
                </pic:pic>
              </a:graphicData>
            </a:graphic>
          </wp:inline>
        </w:drawing>
      </w:r>
    </w:p>
    <w:p w14:paraId="52EDD113" w14:textId="77777777" w:rsidR="00FE0787" w:rsidRDefault="00000000">
      <w:pPr>
        <w:spacing w:after="160" w:line="300" w:lineRule="auto"/>
      </w:pPr>
      <w:r>
        <w:rPr>
          <w:i/>
          <w:color w:val="94A3B8"/>
          <w:sz w:val="17"/>
        </w:rPr>
        <w:t>Calibration error (ECE) = 0.52% - 78% lower than the uncalibrated model.</w:t>
      </w:r>
    </w:p>
    <w:p w14:paraId="087AA1D8" w14:textId="77777777" w:rsidR="00FE0787" w:rsidRDefault="00000000">
      <w:pPr>
        <w:spacing w:after="60"/>
      </w:pPr>
      <w:r>
        <w:rPr>
          <w:b/>
          <w:color w:val="1F2D4D"/>
          <w:sz w:val="22"/>
        </w:rPr>
        <w:t>Standard Gate (0.50) confusion matrix on the held-out test set</w:t>
      </w:r>
    </w:p>
    <w:tbl>
      <w:tblPr>
        <w:tblStyle w:val="TableGrid"/>
        <w:tblW w:w="0" w:type="auto"/>
        <w:jc w:val="center"/>
        <w:tblLook w:val="04A0" w:firstRow="1" w:lastRow="0" w:firstColumn="1" w:lastColumn="0" w:noHBand="0" w:noVBand="1"/>
      </w:tblPr>
      <w:tblGrid>
        <w:gridCol w:w="2448"/>
        <w:gridCol w:w="3312"/>
        <w:gridCol w:w="3312"/>
      </w:tblGrid>
      <w:tr w:rsidR="00FE0787" w14:paraId="430DB926" w14:textId="77777777">
        <w:trPr>
          <w:jc w:val="center"/>
        </w:trPr>
        <w:tc>
          <w:tcPr>
            <w:tcW w:w="2448" w:type="dxa"/>
            <w:shd w:val="clear" w:color="auto" w:fill="1F2D4D"/>
          </w:tcPr>
          <w:p w14:paraId="639F8A13" w14:textId="77777777" w:rsidR="00FE0787" w:rsidRDefault="00FE0787">
            <w:pPr>
              <w:jc w:val="center"/>
            </w:pPr>
          </w:p>
        </w:tc>
        <w:tc>
          <w:tcPr>
            <w:tcW w:w="3312" w:type="dxa"/>
            <w:shd w:val="clear" w:color="auto" w:fill="1F2D4D"/>
          </w:tcPr>
          <w:p w14:paraId="7A80D3FD" w14:textId="77777777" w:rsidR="00FE0787" w:rsidRDefault="00000000">
            <w:pPr>
              <w:jc w:val="center"/>
            </w:pPr>
            <w:r>
              <w:rPr>
                <w:b/>
                <w:color w:val="FFFFFF"/>
                <w:sz w:val="18"/>
              </w:rPr>
              <w:t>Actual PASS (103,340)</w:t>
            </w:r>
          </w:p>
        </w:tc>
        <w:tc>
          <w:tcPr>
            <w:tcW w:w="3312" w:type="dxa"/>
            <w:shd w:val="clear" w:color="auto" w:fill="1F2D4D"/>
          </w:tcPr>
          <w:p w14:paraId="3B518FFD" w14:textId="77777777" w:rsidR="00FE0787" w:rsidRDefault="00000000">
            <w:pPr>
              <w:jc w:val="center"/>
            </w:pPr>
            <w:r>
              <w:rPr>
                <w:b/>
                <w:color w:val="FFFFFF"/>
                <w:sz w:val="18"/>
              </w:rPr>
              <w:t>Actual FAIL (34,635)</w:t>
            </w:r>
          </w:p>
        </w:tc>
      </w:tr>
      <w:tr w:rsidR="00FE0787" w14:paraId="6F28B8CB" w14:textId="77777777">
        <w:trPr>
          <w:jc w:val="center"/>
        </w:trPr>
        <w:tc>
          <w:tcPr>
            <w:tcW w:w="2448" w:type="dxa"/>
          </w:tcPr>
          <w:p w14:paraId="0084B14A" w14:textId="77777777" w:rsidR="00FE0787" w:rsidRDefault="00000000">
            <w:r>
              <w:rPr>
                <w:color w:val="20262E"/>
                <w:sz w:val="18"/>
              </w:rPr>
              <w:t>Predicted PASS</w:t>
            </w:r>
          </w:p>
        </w:tc>
        <w:tc>
          <w:tcPr>
            <w:tcW w:w="3312" w:type="dxa"/>
          </w:tcPr>
          <w:p w14:paraId="7D92061F" w14:textId="77777777" w:rsidR="00FE0787" w:rsidRDefault="00000000">
            <w:pPr>
              <w:jc w:val="center"/>
            </w:pPr>
            <w:r>
              <w:rPr>
                <w:color w:val="20262E"/>
                <w:sz w:val="18"/>
              </w:rPr>
              <w:t>TN  98,373 (71.30%)</w:t>
            </w:r>
          </w:p>
        </w:tc>
        <w:tc>
          <w:tcPr>
            <w:tcW w:w="3312" w:type="dxa"/>
          </w:tcPr>
          <w:p w14:paraId="6601D3D6" w14:textId="77777777" w:rsidR="00FE0787" w:rsidRDefault="00000000">
            <w:pPr>
              <w:jc w:val="center"/>
            </w:pPr>
            <w:r>
              <w:rPr>
                <w:color w:val="20262E"/>
                <w:sz w:val="18"/>
              </w:rPr>
              <w:t>FN  16,904 (12.25%)</w:t>
            </w:r>
          </w:p>
        </w:tc>
      </w:tr>
      <w:tr w:rsidR="00FE0787" w14:paraId="7CFAFB87" w14:textId="77777777">
        <w:trPr>
          <w:jc w:val="center"/>
        </w:trPr>
        <w:tc>
          <w:tcPr>
            <w:tcW w:w="2448" w:type="dxa"/>
            <w:shd w:val="clear" w:color="auto" w:fill="F4F6FA"/>
          </w:tcPr>
          <w:p w14:paraId="08462DD9" w14:textId="77777777" w:rsidR="00FE0787" w:rsidRDefault="00000000">
            <w:r>
              <w:rPr>
                <w:color w:val="20262E"/>
                <w:sz w:val="18"/>
              </w:rPr>
              <w:t>Predicted FAIL</w:t>
            </w:r>
          </w:p>
        </w:tc>
        <w:tc>
          <w:tcPr>
            <w:tcW w:w="3312" w:type="dxa"/>
            <w:shd w:val="clear" w:color="auto" w:fill="F4F6FA"/>
          </w:tcPr>
          <w:p w14:paraId="0759991B" w14:textId="77777777" w:rsidR="00FE0787" w:rsidRDefault="00000000">
            <w:pPr>
              <w:jc w:val="center"/>
            </w:pPr>
            <w:r>
              <w:rPr>
                <w:color w:val="20262E"/>
                <w:sz w:val="18"/>
              </w:rPr>
              <w:t>FP  4,967 (3.60%)</w:t>
            </w:r>
          </w:p>
        </w:tc>
        <w:tc>
          <w:tcPr>
            <w:tcW w:w="3312" w:type="dxa"/>
            <w:shd w:val="clear" w:color="auto" w:fill="F4F6FA"/>
          </w:tcPr>
          <w:p w14:paraId="135347ED" w14:textId="77777777" w:rsidR="00FE0787" w:rsidRDefault="00000000">
            <w:pPr>
              <w:jc w:val="center"/>
            </w:pPr>
            <w:r>
              <w:rPr>
                <w:color w:val="20262E"/>
                <w:sz w:val="18"/>
              </w:rPr>
              <w:t>TP  17,731 (12.85%)</w:t>
            </w:r>
          </w:p>
        </w:tc>
      </w:tr>
    </w:tbl>
    <w:p w14:paraId="43905F3B" w14:textId="77777777" w:rsidR="00FE0787" w:rsidRDefault="00000000">
      <w:pPr>
        <w:spacing w:after="160" w:line="300" w:lineRule="auto"/>
      </w:pPr>
      <w:r>
        <w:rPr>
          <w:i/>
          <w:color w:val="94A3B8"/>
          <w:sz w:val="17"/>
        </w:rPr>
        <w:t>Threshold 0.50 | Accuracy 84.15% | Precision 78.12% | Recall 51.19%</w:t>
      </w:r>
    </w:p>
    <w:p w14:paraId="14A23793" w14:textId="77777777" w:rsidR="00FE0787" w:rsidRDefault="00000000">
      <w:pPr>
        <w:spacing w:after="60"/>
      </w:pPr>
      <w:r>
        <w:rPr>
          <w:b/>
          <w:color w:val="1F2D4D"/>
          <w:sz w:val="22"/>
        </w:rPr>
        <w:t>Decision Matrix: where should the team draw the line?</w:t>
      </w:r>
    </w:p>
    <w:tbl>
      <w:tblPr>
        <w:tblStyle w:val="TableGrid"/>
        <w:tblW w:w="0" w:type="auto"/>
        <w:jc w:val="center"/>
        <w:tblLook w:val="04A0" w:firstRow="1" w:lastRow="0" w:firstColumn="1" w:lastColumn="0" w:noHBand="0" w:noVBand="1"/>
      </w:tblPr>
      <w:tblGrid>
        <w:gridCol w:w="1967"/>
        <w:gridCol w:w="1211"/>
        <w:gridCol w:w="1134"/>
        <w:gridCol w:w="1278"/>
        <w:gridCol w:w="996"/>
        <w:gridCol w:w="2659"/>
      </w:tblGrid>
      <w:tr w:rsidR="00FE0787" w14:paraId="5911C9C3" w14:textId="77777777">
        <w:trPr>
          <w:jc w:val="center"/>
        </w:trPr>
        <w:tc>
          <w:tcPr>
            <w:tcW w:w="2016" w:type="dxa"/>
            <w:shd w:val="clear" w:color="auto" w:fill="1F2D4D"/>
          </w:tcPr>
          <w:p w14:paraId="2E3AAD6A" w14:textId="77777777" w:rsidR="00FE0787" w:rsidRDefault="00000000">
            <w:pPr>
              <w:jc w:val="center"/>
            </w:pPr>
            <w:r>
              <w:rPr>
                <w:b/>
                <w:color w:val="FFFFFF"/>
                <w:sz w:val="17"/>
              </w:rPr>
              <w:t>Policy</w:t>
            </w:r>
          </w:p>
        </w:tc>
        <w:tc>
          <w:tcPr>
            <w:tcW w:w="1224" w:type="dxa"/>
            <w:shd w:val="clear" w:color="auto" w:fill="1F2D4D"/>
          </w:tcPr>
          <w:p w14:paraId="1C1B7907" w14:textId="77777777" w:rsidR="00FE0787" w:rsidRDefault="00000000">
            <w:pPr>
              <w:jc w:val="center"/>
            </w:pPr>
            <w:r>
              <w:rPr>
                <w:b/>
                <w:color w:val="FFFFFF"/>
                <w:sz w:val="17"/>
              </w:rPr>
              <w:t>Threshold</w:t>
            </w:r>
          </w:p>
        </w:tc>
        <w:tc>
          <w:tcPr>
            <w:tcW w:w="1152" w:type="dxa"/>
            <w:shd w:val="clear" w:color="auto" w:fill="1F2D4D"/>
          </w:tcPr>
          <w:p w14:paraId="64FEB9E3" w14:textId="77777777" w:rsidR="00FE0787" w:rsidRDefault="00000000">
            <w:pPr>
              <w:jc w:val="center"/>
            </w:pPr>
            <w:r>
              <w:rPr>
                <w:b/>
                <w:color w:val="FFFFFF"/>
                <w:sz w:val="17"/>
              </w:rPr>
              <w:t>Recall</w:t>
            </w:r>
          </w:p>
        </w:tc>
        <w:tc>
          <w:tcPr>
            <w:tcW w:w="1296" w:type="dxa"/>
            <w:shd w:val="clear" w:color="auto" w:fill="1F2D4D"/>
          </w:tcPr>
          <w:p w14:paraId="1B2E2A16" w14:textId="77777777" w:rsidR="00FE0787" w:rsidRDefault="00000000">
            <w:pPr>
              <w:jc w:val="center"/>
            </w:pPr>
            <w:r>
              <w:rPr>
                <w:b/>
                <w:color w:val="FFFFFF"/>
                <w:sz w:val="17"/>
              </w:rPr>
              <w:t>Precision</w:t>
            </w:r>
          </w:p>
        </w:tc>
        <w:tc>
          <w:tcPr>
            <w:tcW w:w="1008" w:type="dxa"/>
            <w:shd w:val="clear" w:color="auto" w:fill="1F2D4D"/>
          </w:tcPr>
          <w:p w14:paraId="551141B1" w14:textId="77777777" w:rsidR="00FE0787" w:rsidRDefault="00000000">
            <w:pPr>
              <w:jc w:val="center"/>
            </w:pPr>
            <w:r>
              <w:rPr>
                <w:b/>
                <w:color w:val="FFFFFF"/>
                <w:sz w:val="17"/>
              </w:rPr>
              <w:t>FPR</w:t>
            </w:r>
          </w:p>
        </w:tc>
        <w:tc>
          <w:tcPr>
            <w:tcW w:w="2736" w:type="dxa"/>
            <w:shd w:val="clear" w:color="auto" w:fill="1F2D4D"/>
          </w:tcPr>
          <w:p w14:paraId="121209E1" w14:textId="77777777" w:rsidR="00FE0787" w:rsidRDefault="00000000">
            <w:pPr>
              <w:jc w:val="center"/>
            </w:pPr>
            <w:r>
              <w:rPr>
                <w:b/>
                <w:color w:val="FFFFFF"/>
                <w:sz w:val="17"/>
              </w:rPr>
              <w:t>Use Case</w:t>
            </w:r>
          </w:p>
        </w:tc>
      </w:tr>
      <w:tr w:rsidR="00FE0787" w14:paraId="0425F1DA" w14:textId="77777777">
        <w:trPr>
          <w:jc w:val="center"/>
        </w:trPr>
        <w:tc>
          <w:tcPr>
            <w:tcW w:w="2016" w:type="dxa"/>
          </w:tcPr>
          <w:p w14:paraId="1A76338E" w14:textId="77777777" w:rsidR="00FE0787" w:rsidRDefault="00000000">
            <w:r>
              <w:rPr>
                <w:color w:val="20262E"/>
                <w:sz w:val="17"/>
              </w:rPr>
              <w:t>Low Risk</w:t>
            </w:r>
          </w:p>
        </w:tc>
        <w:tc>
          <w:tcPr>
            <w:tcW w:w="1224" w:type="dxa"/>
          </w:tcPr>
          <w:p w14:paraId="43A48FC6" w14:textId="77777777" w:rsidR="00FE0787" w:rsidRDefault="00000000">
            <w:pPr>
              <w:jc w:val="center"/>
            </w:pPr>
            <w:r>
              <w:rPr>
                <w:color w:val="20262E"/>
                <w:sz w:val="17"/>
              </w:rPr>
              <w:t>0.25</w:t>
            </w:r>
          </w:p>
        </w:tc>
        <w:tc>
          <w:tcPr>
            <w:tcW w:w="1152" w:type="dxa"/>
          </w:tcPr>
          <w:p w14:paraId="1B2C79D2" w14:textId="77777777" w:rsidR="00FE0787" w:rsidRDefault="00000000">
            <w:pPr>
              <w:jc w:val="center"/>
            </w:pPr>
            <w:r>
              <w:rPr>
                <w:color w:val="20262E"/>
                <w:sz w:val="17"/>
              </w:rPr>
              <w:t>73.47%</w:t>
            </w:r>
          </w:p>
        </w:tc>
        <w:tc>
          <w:tcPr>
            <w:tcW w:w="1296" w:type="dxa"/>
          </w:tcPr>
          <w:p w14:paraId="144A2D6E" w14:textId="77777777" w:rsidR="00FE0787" w:rsidRDefault="00000000">
            <w:pPr>
              <w:jc w:val="center"/>
            </w:pPr>
            <w:r>
              <w:rPr>
                <w:color w:val="20262E"/>
                <w:sz w:val="17"/>
              </w:rPr>
              <w:t>56.55%</w:t>
            </w:r>
          </w:p>
        </w:tc>
        <w:tc>
          <w:tcPr>
            <w:tcW w:w="1008" w:type="dxa"/>
          </w:tcPr>
          <w:p w14:paraId="7CBD9B04" w14:textId="77777777" w:rsidR="00FE0787" w:rsidRDefault="00000000">
            <w:pPr>
              <w:jc w:val="center"/>
            </w:pPr>
            <w:r>
              <w:rPr>
                <w:color w:val="20262E"/>
                <w:sz w:val="17"/>
              </w:rPr>
              <w:t>18.92%</w:t>
            </w:r>
          </w:p>
        </w:tc>
        <w:tc>
          <w:tcPr>
            <w:tcW w:w="2736" w:type="dxa"/>
          </w:tcPr>
          <w:p w14:paraId="10F0E24A" w14:textId="77777777" w:rsidR="00FE0787" w:rsidRDefault="00000000">
            <w:pPr>
              <w:jc w:val="center"/>
            </w:pPr>
            <w:r>
              <w:rPr>
                <w:color w:val="20262E"/>
                <w:sz w:val="17"/>
              </w:rPr>
              <w:t>Broad early screening</w:t>
            </w:r>
          </w:p>
        </w:tc>
      </w:tr>
      <w:tr w:rsidR="00FE0787" w14:paraId="1389E31E" w14:textId="77777777">
        <w:trPr>
          <w:jc w:val="center"/>
        </w:trPr>
        <w:tc>
          <w:tcPr>
            <w:tcW w:w="2016" w:type="dxa"/>
            <w:shd w:val="clear" w:color="auto" w:fill="F4F6FA"/>
          </w:tcPr>
          <w:p w14:paraId="3EBBD7D1" w14:textId="77777777" w:rsidR="00FE0787" w:rsidRDefault="00000000">
            <w:r>
              <w:rPr>
                <w:color w:val="20262E"/>
                <w:sz w:val="17"/>
              </w:rPr>
              <w:t>Balanced Tier</w:t>
            </w:r>
          </w:p>
        </w:tc>
        <w:tc>
          <w:tcPr>
            <w:tcW w:w="1224" w:type="dxa"/>
            <w:shd w:val="clear" w:color="auto" w:fill="F4F6FA"/>
          </w:tcPr>
          <w:p w14:paraId="4753396D" w14:textId="77777777" w:rsidR="00FE0787" w:rsidRDefault="00000000">
            <w:pPr>
              <w:jc w:val="center"/>
            </w:pPr>
            <w:r>
              <w:rPr>
                <w:color w:val="20262E"/>
                <w:sz w:val="17"/>
              </w:rPr>
              <w:t>0.42</w:t>
            </w:r>
          </w:p>
        </w:tc>
        <w:tc>
          <w:tcPr>
            <w:tcW w:w="1152" w:type="dxa"/>
            <w:shd w:val="clear" w:color="auto" w:fill="F4F6FA"/>
          </w:tcPr>
          <w:p w14:paraId="5ECEF5E5" w14:textId="77777777" w:rsidR="00FE0787" w:rsidRDefault="00000000">
            <w:pPr>
              <w:jc w:val="center"/>
            </w:pPr>
            <w:r>
              <w:rPr>
                <w:color w:val="20262E"/>
                <w:sz w:val="17"/>
              </w:rPr>
              <w:t>57.67%</w:t>
            </w:r>
          </w:p>
        </w:tc>
        <w:tc>
          <w:tcPr>
            <w:tcW w:w="1296" w:type="dxa"/>
            <w:shd w:val="clear" w:color="auto" w:fill="F4F6FA"/>
          </w:tcPr>
          <w:p w14:paraId="44BC303A" w14:textId="77777777" w:rsidR="00FE0787" w:rsidRDefault="00000000">
            <w:pPr>
              <w:jc w:val="center"/>
            </w:pPr>
            <w:r>
              <w:rPr>
                <w:color w:val="20262E"/>
                <w:sz w:val="17"/>
              </w:rPr>
              <w:t>72.23%</w:t>
            </w:r>
          </w:p>
        </w:tc>
        <w:tc>
          <w:tcPr>
            <w:tcW w:w="1008" w:type="dxa"/>
            <w:shd w:val="clear" w:color="auto" w:fill="F4F6FA"/>
          </w:tcPr>
          <w:p w14:paraId="0292F957" w14:textId="77777777" w:rsidR="00FE0787" w:rsidRDefault="00000000">
            <w:pPr>
              <w:jc w:val="center"/>
            </w:pPr>
            <w:r>
              <w:rPr>
                <w:color w:val="20262E"/>
                <w:sz w:val="17"/>
              </w:rPr>
              <w:t>7.43%</w:t>
            </w:r>
          </w:p>
        </w:tc>
        <w:tc>
          <w:tcPr>
            <w:tcW w:w="2736" w:type="dxa"/>
            <w:shd w:val="clear" w:color="auto" w:fill="F4F6FA"/>
          </w:tcPr>
          <w:p w14:paraId="5B743108" w14:textId="77777777" w:rsidR="00FE0787" w:rsidRDefault="00000000">
            <w:pPr>
              <w:jc w:val="center"/>
            </w:pPr>
            <w:r>
              <w:rPr>
                <w:color w:val="20262E"/>
                <w:sz w:val="17"/>
              </w:rPr>
              <w:t>Balanced catch vs. accuracy</w:t>
            </w:r>
          </w:p>
        </w:tc>
      </w:tr>
      <w:tr w:rsidR="00FE0787" w14:paraId="357AD9F5" w14:textId="77777777">
        <w:trPr>
          <w:jc w:val="center"/>
        </w:trPr>
        <w:tc>
          <w:tcPr>
            <w:tcW w:w="2016" w:type="dxa"/>
            <w:shd w:val="clear" w:color="auto" w:fill="FDE8E2"/>
          </w:tcPr>
          <w:p w14:paraId="2BDAACE6" w14:textId="77777777" w:rsidR="00FE0787" w:rsidRDefault="00000000">
            <w:r>
              <w:rPr>
                <w:color w:val="20262E"/>
                <w:sz w:val="17"/>
              </w:rPr>
              <w:t>Standard Gate</w:t>
            </w:r>
          </w:p>
        </w:tc>
        <w:tc>
          <w:tcPr>
            <w:tcW w:w="1224" w:type="dxa"/>
            <w:shd w:val="clear" w:color="auto" w:fill="FDE8E2"/>
          </w:tcPr>
          <w:p w14:paraId="7F27B377" w14:textId="77777777" w:rsidR="00FE0787" w:rsidRDefault="00000000">
            <w:pPr>
              <w:jc w:val="center"/>
            </w:pPr>
            <w:r>
              <w:rPr>
                <w:color w:val="20262E"/>
                <w:sz w:val="17"/>
              </w:rPr>
              <w:t>0.50</w:t>
            </w:r>
          </w:p>
        </w:tc>
        <w:tc>
          <w:tcPr>
            <w:tcW w:w="1152" w:type="dxa"/>
            <w:shd w:val="clear" w:color="auto" w:fill="FDE8E2"/>
          </w:tcPr>
          <w:p w14:paraId="311CDA1C" w14:textId="77777777" w:rsidR="00FE0787" w:rsidRDefault="00000000">
            <w:pPr>
              <w:jc w:val="center"/>
            </w:pPr>
            <w:r>
              <w:rPr>
                <w:color w:val="20262E"/>
                <w:sz w:val="17"/>
              </w:rPr>
              <w:t>51.19%</w:t>
            </w:r>
          </w:p>
        </w:tc>
        <w:tc>
          <w:tcPr>
            <w:tcW w:w="1296" w:type="dxa"/>
            <w:shd w:val="clear" w:color="auto" w:fill="FDE8E2"/>
          </w:tcPr>
          <w:p w14:paraId="3AE84401" w14:textId="77777777" w:rsidR="00FE0787" w:rsidRDefault="00000000">
            <w:pPr>
              <w:jc w:val="center"/>
            </w:pPr>
            <w:r>
              <w:rPr>
                <w:color w:val="20262E"/>
                <w:sz w:val="17"/>
              </w:rPr>
              <w:t>78.12%</w:t>
            </w:r>
          </w:p>
        </w:tc>
        <w:tc>
          <w:tcPr>
            <w:tcW w:w="1008" w:type="dxa"/>
            <w:shd w:val="clear" w:color="auto" w:fill="FDE8E2"/>
          </w:tcPr>
          <w:p w14:paraId="7B85C06A" w14:textId="77777777" w:rsidR="00FE0787" w:rsidRDefault="00000000">
            <w:pPr>
              <w:jc w:val="center"/>
            </w:pPr>
            <w:r>
              <w:rPr>
                <w:color w:val="20262E"/>
                <w:sz w:val="17"/>
              </w:rPr>
              <w:t>4.81%</w:t>
            </w:r>
          </w:p>
        </w:tc>
        <w:tc>
          <w:tcPr>
            <w:tcW w:w="2736" w:type="dxa"/>
            <w:shd w:val="clear" w:color="auto" w:fill="FDE8E2"/>
          </w:tcPr>
          <w:p w14:paraId="55338B7B" w14:textId="77777777" w:rsidR="00FE0787" w:rsidRDefault="00000000">
            <w:pPr>
              <w:jc w:val="center"/>
            </w:pPr>
            <w:r>
              <w:rPr>
                <w:color w:val="20262E"/>
                <w:sz w:val="17"/>
              </w:rPr>
              <w:t>Default build gate</w:t>
            </w:r>
          </w:p>
        </w:tc>
      </w:tr>
      <w:tr w:rsidR="00FE0787" w14:paraId="013DB0E4" w14:textId="77777777">
        <w:trPr>
          <w:jc w:val="center"/>
        </w:trPr>
        <w:tc>
          <w:tcPr>
            <w:tcW w:w="2016" w:type="dxa"/>
            <w:shd w:val="clear" w:color="auto" w:fill="F4F6FA"/>
          </w:tcPr>
          <w:p w14:paraId="4508518A" w14:textId="77777777" w:rsidR="00FE0787" w:rsidRDefault="00000000">
            <w:r>
              <w:rPr>
                <w:color w:val="20262E"/>
                <w:sz w:val="17"/>
              </w:rPr>
              <w:t>High Risk Tier</w:t>
            </w:r>
          </w:p>
        </w:tc>
        <w:tc>
          <w:tcPr>
            <w:tcW w:w="1224" w:type="dxa"/>
            <w:shd w:val="clear" w:color="auto" w:fill="F4F6FA"/>
          </w:tcPr>
          <w:p w14:paraId="6B2CE430" w14:textId="77777777" w:rsidR="00FE0787" w:rsidRDefault="00000000">
            <w:pPr>
              <w:jc w:val="center"/>
            </w:pPr>
            <w:r>
              <w:rPr>
                <w:color w:val="20262E"/>
                <w:sz w:val="17"/>
              </w:rPr>
              <w:t>0.55</w:t>
            </w:r>
          </w:p>
        </w:tc>
        <w:tc>
          <w:tcPr>
            <w:tcW w:w="1152" w:type="dxa"/>
            <w:shd w:val="clear" w:color="auto" w:fill="F4F6FA"/>
          </w:tcPr>
          <w:p w14:paraId="343AE319" w14:textId="77777777" w:rsidR="00FE0787" w:rsidRDefault="00000000">
            <w:pPr>
              <w:jc w:val="center"/>
            </w:pPr>
            <w:r>
              <w:rPr>
                <w:color w:val="20262E"/>
                <w:sz w:val="17"/>
              </w:rPr>
              <w:t>47.55%</w:t>
            </w:r>
          </w:p>
        </w:tc>
        <w:tc>
          <w:tcPr>
            <w:tcW w:w="1296" w:type="dxa"/>
            <w:shd w:val="clear" w:color="auto" w:fill="F4F6FA"/>
          </w:tcPr>
          <w:p w14:paraId="52271205" w14:textId="77777777" w:rsidR="00FE0787" w:rsidRDefault="00000000">
            <w:pPr>
              <w:jc w:val="center"/>
            </w:pPr>
            <w:r>
              <w:rPr>
                <w:color w:val="20262E"/>
                <w:sz w:val="17"/>
              </w:rPr>
              <w:t>81.31%</w:t>
            </w:r>
          </w:p>
        </w:tc>
        <w:tc>
          <w:tcPr>
            <w:tcW w:w="1008" w:type="dxa"/>
            <w:shd w:val="clear" w:color="auto" w:fill="F4F6FA"/>
          </w:tcPr>
          <w:p w14:paraId="3FEB1EC9" w14:textId="77777777" w:rsidR="00FE0787" w:rsidRDefault="00000000">
            <w:pPr>
              <w:jc w:val="center"/>
            </w:pPr>
            <w:r>
              <w:rPr>
                <w:color w:val="20262E"/>
                <w:sz w:val="17"/>
              </w:rPr>
              <w:t>3.66%</w:t>
            </w:r>
          </w:p>
        </w:tc>
        <w:tc>
          <w:tcPr>
            <w:tcW w:w="2736" w:type="dxa"/>
            <w:shd w:val="clear" w:color="auto" w:fill="F4F6FA"/>
          </w:tcPr>
          <w:p w14:paraId="3A08DE1C" w14:textId="77777777" w:rsidR="00FE0787" w:rsidRDefault="00000000">
            <w:pPr>
              <w:jc w:val="center"/>
            </w:pPr>
            <w:r>
              <w:rPr>
                <w:color w:val="20262E"/>
                <w:sz w:val="17"/>
              </w:rPr>
              <w:t>Accuracy-leaning gate</w:t>
            </w:r>
          </w:p>
        </w:tc>
      </w:tr>
      <w:tr w:rsidR="00FE0787" w14:paraId="0AA44A44" w14:textId="77777777">
        <w:trPr>
          <w:jc w:val="center"/>
        </w:trPr>
        <w:tc>
          <w:tcPr>
            <w:tcW w:w="2016" w:type="dxa"/>
          </w:tcPr>
          <w:p w14:paraId="36B7D0B4" w14:textId="77777777" w:rsidR="00FE0787" w:rsidRDefault="00000000">
            <w:r>
              <w:rPr>
                <w:color w:val="20262E"/>
                <w:sz w:val="17"/>
              </w:rPr>
              <w:t>Strict Pre-Merge Block</w:t>
            </w:r>
          </w:p>
        </w:tc>
        <w:tc>
          <w:tcPr>
            <w:tcW w:w="1224" w:type="dxa"/>
          </w:tcPr>
          <w:p w14:paraId="44CE53DF" w14:textId="77777777" w:rsidR="00FE0787" w:rsidRDefault="00000000">
            <w:pPr>
              <w:jc w:val="center"/>
            </w:pPr>
            <w:r>
              <w:rPr>
                <w:color w:val="20262E"/>
                <w:sz w:val="17"/>
              </w:rPr>
              <w:t>0.65</w:t>
            </w:r>
          </w:p>
        </w:tc>
        <w:tc>
          <w:tcPr>
            <w:tcW w:w="1152" w:type="dxa"/>
          </w:tcPr>
          <w:p w14:paraId="3A746615" w14:textId="77777777" w:rsidR="00FE0787" w:rsidRDefault="00000000">
            <w:pPr>
              <w:jc w:val="center"/>
            </w:pPr>
            <w:r>
              <w:rPr>
                <w:color w:val="20262E"/>
                <w:sz w:val="17"/>
              </w:rPr>
              <w:t>40.31%</w:t>
            </w:r>
          </w:p>
        </w:tc>
        <w:tc>
          <w:tcPr>
            <w:tcW w:w="1296" w:type="dxa"/>
          </w:tcPr>
          <w:p w14:paraId="1E7D05D4" w14:textId="77777777" w:rsidR="00FE0787" w:rsidRDefault="00000000">
            <w:pPr>
              <w:jc w:val="center"/>
            </w:pPr>
            <w:r>
              <w:rPr>
                <w:color w:val="20262E"/>
                <w:sz w:val="17"/>
              </w:rPr>
              <w:t>87.51%</w:t>
            </w:r>
          </w:p>
        </w:tc>
        <w:tc>
          <w:tcPr>
            <w:tcW w:w="1008" w:type="dxa"/>
          </w:tcPr>
          <w:p w14:paraId="3D555375" w14:textId="77777777" w:rsidR="00FE0787" w:rsidRDefault="00000000">
            <w:pPr>
              <w:jc w:val="center"/>
            </w:pPr>
            <w:r>
              <w:rPr>
                <w:color w:val="20262E"/>
                <w:sz w:val="17"/>
              </w:rPr>
              <w:t>1.93%</w:t>
            </w:r>
          </w:p>
        </w:tc>
        <w:tc>
          <w:tcPr>
            <w:tcW w:w="2736" w:type="dxa"/>
          </w:tcPr>
          <w:p w14:paraId="0D6F8740" w14:textId="77777777" w:rsidR="00FE0787" w:rsidRDefault="00000000">
            <w:pPr>
              <w:jc w:val="center"/>
            </w:pPr>
            <w:r>
              <w:rPr>
                <w:color w:val="20262E"/>
                <w:sz w:val="17"/>
              </w:rPr>
              <w:t>Blocks riskiest commits</w:t>
            </w:r>
          </w:p>
        </w:tc>
      </w:tr>
    </w:tbl>
    <w:tbl>
      <w:tblPr>
        <w:tblW w:w="0" w:type="auto"/>
        <w:jc w:val="center"/>
        <w:tblLook w:val="04A0" w:firstRow="1" w:lastRow="0" w:firstColumn="1" w:lastColumn="0" w:noHBand="0" w:noVBand="1"/>
      </w:tblPr>
      <w:tblGrid>
        <w:gridCol w:w="9029"/>
      </w:tblGrid>
      <w:tr w:rsidR="00FE0787" w14:paraId="560E4935" w14:textId="77777777">
        <w:trPr>
          <w:jc w:val="center"/>
        </w:trPr>
        <w:tc>
          <w:tcPr>
            <w:tcW w:w="9029" w:type="dxa"/>
            <w:shd w:val="clear" w:color="auto" w:fill="F4F6FA"/>
          </w:tcPr>
          <w:p w14:paraId="5BC1C607" w14:textId="77777777" w:rsidR="00FE0787" w:rsidRDefault="00000000">
            <w:r>
              <w:rPr>
                <w:b/>
                <w:color w:val="1F2D4D"/>
                <w:sz w:val="21"/>
              </w:rPr>
              <w:t>Operational Trade-Off: Recall vs. False Alarms</w:t>
            </w:r>
          </w:p>
          <w:p w14:paraId="33D6E4A4" w14:textId="77777777" w:rsidR="00FE0787" w:rsidRDefault="00000000">
            <w:pPr>
              <w:spacing w:before="80" w:line="288" w:lineRule="auto"/>
            </w:pPr>
            <w:r>
              <w:rPr>
                <w:color w:val="20262E"/>
                <w:sz w:val="18"/>
              </w:rPr>
              <w:t>A missed failure (false negative) breaks the shared trunk and stalls the whole team; a false alarm only adds a little friction - so accuracy alone is not enough. The tiered gates let teams trade an 18.92% false-alarm rate for a 73.47% catch rate when fast-tracking PRs, or run at just 1.93% false alarms for strict pre-merge blocking.</w:t>
            </w:r>
          </w:p>
        </w:tc>
      </w:tr>
      <w:tr w:rsidR="00FE0787" w14:paraId="3A84224D" w14:textId="77777777">
        <w:trPr>
          <w:jc w:val="center"/>
        </w:trPr>
        <w:tc>
          <w:tcPr>
            <w:tcW w:w="9029" w:type="dxa"/>
            <w:shd w:val="clear" w:color="auto" w:fill="EEF7F2"/>
          </w:tcPr>
          <w:p w14:paraId="7D1B6A17" w14:textId="77777777" w:rsidR="00FE0787" w:rsidRDefault="00000000">
            <w:r>
              <w:rPr>
                <w:b/>
                <w:color w:val="1F2D4D"/>
                <w:sz w:val="21"/>
              </w:rPr>
              <w:t>Robustness Stress Check</w:t>
            </w:r>
          </w:p>
          <w:p w14:paraId="1FC1ED84" w14:textId="77777777" w:rsidR="00FE0787" w:rsidRDefault="00000000">
            <w:pPr>
              <w:spacing w:before="80" w:line="288" w:lineRule="auto"/>
            </w:pPr>
            <w:r>
              <w:rPr>
                <w:b/>
                <w:color w:val="2E8B6F"/>
                <w:sz w:val="17"/>
              </w:rPr>
              <w:t xml:space="preserve">PASS  </w:t>
            </w:r>
            <w:r>
              <w:rPr>
                <w:color w:val="20262E"/>
                <w:sz w:val="18"/>
              </w:rPr>
              <w:t>all 4 malformed-input tests handled cleanly.</w:t>
            </w:r>
          </w:p>
          <w:p w14:paraId="6DC1AFDA" w14:textId="77777777" w:rsidR="00FE0787" w:rsidRDefault="00000000">
            <w:pPr>
              <w:spacing w:before="80" w:line="288" w:lineRule="auto"/>
            </w:pPr>
            <w:r>
              <w:rPr>
                <w:color w:val="20262E"/>
                <w:sz w:val="18"/>
              </w:rPr>
              <w:t>Extreme values, all-zeros, negative placeholders, and nonsense types each returned valid probabilities in [0, 1] with zero NaN or infinity results and no crashes - the scoring path stays stable on bad input.</w:t>
            </w:r>
          </w:p>
        </w:tc>
      </w:tr>
    </w:tbl>
    <w:p w14:paraId="7A24B138" w14:textId="77777777" w:rsidR="00FE0787" w:rsidRDefault="00000000">
      <w:r>
        <w:br w:type="page"/>
      </w:r>
    </w:p>
    <w:p w14:paraId="6CAFBBF5" w14:textId="77777777" w:rsidR="00FE0787" w:rsidRDefault="00000000">
      <w:r>
        <w:rPr>
          <w:b/>
          <w:color w:val="1F2D4D"/>
          <w:sz w:val="30"/>
        </w:rPr>
        <w:lastRenderedPageBreak/>
        <w:t>4. Explainability: How Individual Features Shift Failure Risk</w:t>
      </w:r>
    </w:p>
    <w:p w14:paraId="2CCAA7B5" w14:textId="77777777" w:rsidR="00FE0787" w:rsidRDefault="00000000">
      <w:pPr>
        <w:spacing w:after="120" w:line="300" w:lineRule="auto"/>
      </w:pPr>
      <w:r>
        <w:rPr>
          <w:i/>
          <w:color w:val="94A3B8"/>
          <w:sz w:val="18"/>
        </w:rPr>
        <w:t>TreeSHAP attribution on a representative test sample (N=5,000) from baseline risk (25.1%).</w:t>
      </w:r>
    </w:p>
    <w:p w14:paraId="75908E69" w14:textId="77777777" w:rsidR="00FE0787" w:rsidRDefault="00000000">
      <w:pPr>
        <w:spacing w:after="60"/>
      </w:pPr>
      <w:r>
        <w:rPr>
          <w:b/>
          <w:color w:val="1F2D4D"/>
          <w:sz w:val="22"/>
        </w:rPr>
        <w:t>Global Signal Attribution (Top 10 Drivers)</w:t>
      </w:r>
    </w:p>
    <w:p w14:paraId="45B4532C" w14:textId="77777777" w:rsidR="00FE0787" w:rsidRDefault="00000000">
      <w:pPr>
        <w:jc w:val="center"/>
      </w:pPr>
      <w:r>
        <w:rPr>
          <w:noProof/>
        </w:rPr>
        <w:drawing>
          <wp:inline distT="0" distB="0" distL="0" distR="0" wp14:anchorId="3C5EB748" wp14:editId="18AA067F">
            <wp:extent cx="5669280" cy="24824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beeswarm.png"/>
                    <pic:cNvPicPr/>
                  </pic:nvPicPr>
                  <pic:blipFill>
                    <a:blip r:embed="rId9"/>
                    <a:stretch>
                      <a:fillRect/>
                    </a:stretch>
                  </pic:blipFill>
                  <pic:spPr>
                    <a:xfrm>
                      <a:off x="0" y="0"/>
                      <a:ext cx="5669280" cy="2482407"/>
                    </a:xfrm>
                    <a:prstGeom prst="rect">
                      <a:avLst/>
                    </a:prstGeom>
                  </pic:spPr>
                </pic:pic>
              </a:graphicData>
            </a:graphic>
          </wp:inline>
        </w:drawing>
      </w:r>
    </w:p>
    <w:p w14:paraId="31E790BB" w14:textId="77777777" w:rsidR="00FE0787" w:rsidRDefault="00000000">
      <w:pPr>
        <w:spacing w:after="160" w:line="300" w:lineRule="auto"/>
      </w:pPr>
      <w:r>
        <w:rPr>
          <w:i/>
          <w:color w:val="94A3B8"/>
          <w:sz w:val="17"/>
        </w:rPr>
        <w:t>Global view across all 5,000 held-out test builds. Each dot is one build; dot COLOR encodes the feature's magnitude (red = high value, blue = low value). Horizontal POSITION is that feature's SHAP impact on failure risk - dots to the RIGHT push the commit toward failure, dots to the LEFT pull it toward a safe pass. Features are ordered top-to-bottom by mean absolute impact, so the strongest global drivers (team size, repository scale, and test-suite density) sit at the top.</w:t>
      </w:r>
    </w:p>
    <w:p w14:paraId="1BA8364B" w14:textId="77777777" w:rsidR="00FE0787" w:rsidRDefault="00000000">
      <w:r>
        <w:br w:type="page"/>
      </w:r>
    </w:p>
    <w:p w14:paraId="1F37A55A" w14:textId="77777777" w:rsidR="00FE0787" w:rsidRDefault="00000000">
      <w:r>
        <w:rPr>
          <w:b/>
          <w:color w:val="1F2D4D"/>
          <w:sz w:val="30"/>
        </w:rPr>
        <w:lastRenderedPageBreak/>
        <w:t>5. Explainability: A Single Commit, Decomposed</w:t>
      </w:r>
    </w:p>
    <w:p w14:paraId="34CF39D3" w14:textId="77777777" w:rsidR="00FE0787" w:rsidRDefault="00000000">
      <w:pPr>
        <w:spacing w:after="120" w:line="300" w:lineRule="auto"/>
      </w:pPr>
      <w:r>
        <w:rPr>
          <w:i/>
          <w:color w:val="94A3B8"/>
          <w:sz w:val="18"/>
        </w:rPr>
        <w:t>Local TreeSHAP attribution for one canary-blocked commit, and how it feeds Module III.</w:t>
      </w:r>
    </w:p>
    <w:p w14:paraId="0CEA1C1D" w14:textId="77777777" w:rsidR="00FE0787" w:rsidRDefault="00000000">
      <w:pPr>
        <w:spacing w:after="60"/>
      </w:pPr>
      <w:r>
        <w:rPr>
          <w:b/>
          <w:color w:val="1F2D4D"/>
          <w:sz w:val="22"/>
        </w:rPr>
        <w:t>Local Attribution: Canary-Blocked Commit (predicted risk &gt; 0.65)</w:t>
      </w:r>
    </w:p>
    <w:p w14:paraId="0C452A74" w14:textId="77777777" w:rsidR="00FE0787" w:rsidRDefault="00000000">
      <w:pPr>
        <w:jc w:val="center"/>
      </w:pPr>
      <w:r>
        <w:rPr>
          <w:noProof/>
        </w:rPr>
        <w:drawing>
          <wp:inline distT="0" distB="0" distL="0" distR="0" wp14:anchorId="4DC7F899" wp14:editId="0B98E3D8">
            <wp:extent cx="5669280" cy="24897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waterfall_high_risk.png"/>
                    <pic:cNvPicPr/>
                  </pic:nvPicPr>
                  <pic:blipFill>
                    <a:blip r:embed="rId10"/>
                    <a:stretch>
                      <a:fillRect/>
                    </a:stretch>
                  </pic:blipFill>
                  <pic:spPr>
                    <a:xfrm>
                      <a:off x="0" y="0"/>
                      <a:ext cx="5669280" cy="2489797"/>
                    </a:xfrm>
                    <a:prstGeom prst="rect">
                      <a:avLst/>
                    </a:prstGeom>
                  </pic:spPr>
                </pic:pic>
              </a:graphicData>
            </a:graphic>
          </wp:inline>
        </w:drawing>
      </w:r>
    </w:p>
    <w:p w14:paraId="547A542B" w14:textId="77777777" w:rsidR="00FE0787" w:rsidRDefault="00000000">
      <w:pPr>
        <w:spacing w:after="160" w:line="300" w:lineRule="auto"/>
      </w:pPr>
      <w:r>
        <w:rPr>
          <w:i/>
          <w:color w:val="94A3B8"/>
          <w:sz w:val="17"/>
        </w:rPr>
        <w:t>Step-by-step risk accumulation for one individual commit that the Strict Pre-Merge Block (0.65) would stop. Bars start at the baseline E[f(x)] - the average risk across the sample - and each feature adds (red, pushes toward failure) or subtracts (blue, pushes toward pass) until reaching this commit's final predicted risk. The values are exact SHAP contributions in log-odds, so the bars sum precisely to the prediction.</w:t>
      </w:r>
    </w:p>
    <w:tbl>
      <w:tblPr>
        <w:tblW w:w="0" w:type="auto"/>
        <w:jc w:val="center"/>
        <w:tblLook w:val="04A0" w:firstRow="1" w:lastRow="0" w:firstColumn="1" w:lastColumn="0" w:noHBand="0" w:noVBand="1"/>
      </w:tblPr>
      <w:tblGrid>
        <w:gridCol w:w="9029"/>
      </w:tblGrid>
      <w:tr w:rsidR="00FE0787" w14:paraId="33529597" w14:textId="77777777">
        <w:trPr>
          <w:jc w:val="center"/>
        </w:trPr>
        <w:tc>
          <w:tcPr>
            <w:tcW w:w="9029" w:type="dxa"/>
            <w:shd w:val="clear" w:color="auto" w:fill="EEF7F2"/>
          </w:tcPr>
          <w:p w14:paraId="73FBE004" w14:textId="77777777" w:rsidR="00FE0787" w:rsidRDefault="00000000">
            <w:r>
              <w:rPr>
                <w:b/>
                <w:color w:val="1F2D4D"/>
                <w:sz w:val="21"/>
              </w:rPr>
              <w:t>Integration with Module III (Assisted Root Cause Analysis)</w:t>
            </w:r>
          </w:p>
          <w:p w14:paraId="20CDF6F6" w14:textId="77777777" w:rsidR="00FE0787" w:rsidRDefault="00000000">
            <w:pPr>
              <w:spacing w:before="80" w:line="288" w:lineRule="auto"/>
            </w:pPr>
            <w:r>
              <w:rPr>
                <w:b/>
                <w:color w:val="1F2D4D"/>
                <w:sz w:val="17"/>
              </w:rPr>
              <w:t xml:space="preserve">Pre-Build Risk Context:  </w:t>
            </w:r>
            <w:r>
              <w:rPr>
                <w:color w:val="20262E"/>
                <w:sz w:val="18"/>
              </w:rPr>
              <w:t>These per-commit SHAP attributions provide the pre-build explanation for Module III. Before any test or build executes, the system identifies which repository signals (team size, repository scale, test density, historical churn) drove the initial failure risk.</w:t>
            </w:r>
          </w:p>
          <w:p w14:paraId="1887F870" w14:textId="77777777" w:rsidR="00FE0787" w:rsidRDefault="00000000">
            <w:pPr>
              <w:spacing w:before="80" w:line="288" w:lineRule="auto"/>
            </w:pPr>
            <w:r>
              <w:rPr>
                <w:b/>
                <w:color w:val="1F2D4D"/>
                <w:sz w:val="17"/>
              </w:rPr>
              <w:t xml:space="preserve">Joint Diagnostic Synthesis:  </w:t>
            </w:r>
            <w:r>
              <w:rPr>
                <w:color w:val="20262E"/>
                <w:sz w:val="18"/>
              </w:rPr>
              <w:t>When a pipeline fails at runtime, Module III pairs these pre-build SHAP risk drivers with mid-build terminal log tokens. The metadata explains WHY the build was vulnerable, and the logs pinpoint WHERE it broke - enabling rapid automated remediation.</w:t>
            </w:r>
          </w:p>
        </w:tc>
      </w:tr>
    </w:tbl>
    <w:p w14:paraId="02417E7A" w14:textId="77777777" w:rsidR="009568D1" w:rsidRDefault="009568D1"/>
    <w:sectPr w:rsidR="009568D1"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6313962">
    <w:abstractNumId w:val="8"/>
  </w:num>
  <w:num w:numId="2" w16cid:durableId="1458643436">
    <w:abstractNumId w:val="6"/>
  </w:num>
  <w:num w:numId="3" w16cid:durableId="1078743826">
    <w:abstractNumId w:val="5"/>
  </w:num>
  <w:num w:numId="4" w16cid:durableId="1104349674">
    <w:abstractNumId w:val="4"/>
  </w:num>
  <w:num w:numId="5" w16cid:durableId="330372979">
    <w:abstractNumId w:val="7"/>
  </w:num>
  <w:num w:numId="6" w16cid:durableId="1896357386">
    <w:abstractNumId w:val="3"/>
  </w:num>
  <w:num w:numId="7" w16cid:durableId="404495717">
    <w:abstractNumId w:val="2"/>
  </w:num>
  <w:num w:numId="8" w16cid:durableId="2009942886">
    <w:abstractNumId w:val="1"/>
  </w:num>
  <w:num w:numId="9" w16cid:durableId="1761486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79A"/>
    <w:rsid w:val="0006063C"/>
    <w:rsid w:val="0015074B"/>
    <w:rsid w:val="001A574E"/>
    <w:rsid w:val="0029639D"/>
    <w:rsid w:val="00326F90"/>
    <w:rsid w:val="009568D1"/>
    <w:rsid w:val="00AA1D8D"/>
    <w:rsid w:val="00B47730"/>
    <w:rsid w:val="00CB0664"/>
    <w:rsid w:val="00FC693F"/>
    <w:rsid w:val="00FE07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32A2A7"/>
  <w14:defaultImageDpi w14:val="300"/>
  <w15:docId w15:val="{1514F773-D238-4F1E-BB53-66D6F1AE9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1024</Words>
  <Characters>5839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I (Metadata Model) - Executive Validation Report</dc:title>
  <dc:subject>Metadata build-failure predictor, run_20260926_013515</dc:subject>
  <dc:creator>MLOps - CI/CD Predictor Capstone</dc:creator>
  <cp:keywords/>
  <dc:description>generated by python-docx</dc:description>
  <cp:lastModifiedBy>aayus</cp:lastModifiedBy>
  <cp:revision>2</cp:revision>
  <dcterms:created xsi:type="dcterms:W3CDTF">2013-12-23T23:15:00Z</dcterms:created>
  <dcterms:modified xsi:type="dcterms:W3CDTF">2026-09-28T14:34:00Z</dcterms:modified>
  <cp:category/>
</cp:coreProperties>
</file>