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AECCC" w14:textId="77777777" w:rsidR="00B66046" w:rsidRDefault="00000000">
      <w:pPr>
        <w:jc w:val="center"/>
      </w:pPr>
      <w:r>
        <w:rPr>
          <w:rFonts w:ascii="Calibri" w:hAnsi="Calibri"/>
          <w:b/>
          <w:color w:val="0F2240"/>
          <w:sz w:val="44"/>
        </w:rPr>
        <w:t>FUNCTION POINT ANALYSIS &amp; COCOMO ESTIMATION REPORT</w:t>
      </w:r>
    </w:p>
    <w:p w14:paraId="52CB459F" w14:textId="77777777" w:rsidR="00B66046" w:rsidRDefault="00000000">
      <w:pPr>
        <w:jc w:val="center"/>
      </w:pPr>
      <w:r>
        <w:rPr>
          <w:rFonts w:ascii="Calibri" w:hAnsi="Calibri"/>
          <w:i/>
          <w:color w:val="2563EB"/>
          <w:sz w:val="24"/>
        </w:rPr>
        <w:t>Project: ClinixOS — Intelligent Clinical &amp; Hospital Management System</w:t>
      </w:r>
      <w:r>
        <w:rPr>
          <w:rFonts w:ascii="Calibri" w:hAnsi="Calibri"/>
          <w:i/>
          <w:color w:val="2563EB"/>
          <w:sz w:val="24"/>
        </w:rPr>
        <w:br/>
        <w:t>Document Type: Software Engineering Metrics &amp; Cost Estimation</w:t>
      </w:r>
    </w:p>
    <w:p w14:paraId="5B3AB3BC" w14:textId="77777777" w:rsidR="00B66046" w:rsidRDefault="00B6604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B66046" w14:paraId="75EFD734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760E1E5E" w14:textId="77777777" w:rsidR="00B66046" w:rsidRDefault="00000000">
            <w:r>
              <w:rPr>
                <w:rFonts w:ascii="Calibri" w:hAnsi="Calibri"/>
                <w:b/>
                <w:color w:val="0F2240"/>
                <w:sz w:val="21"/>
              </w:rPr>
              <w:t>System Name:</w:t>
            </w:r>
          </w:p>
        </w:tc>
        <w:tc>
          <w:tcPr>
            <w:tcW w:w="6192" w:type="dxa"/>
            <w:shd w:val="clear" w:color="auto" w:fill="FFFFFF"/>
          </w:tcPr>
          <w:p w14:paraId="16AFEBA5" w14:textId="77777777" w:rsidR="00B66046" w:rsidRDefault="00000000">
            <w:r>
              <w:rPr>
                <w:rFonts w:ascii="Calibri" w:hAnsi="Calibri"/>
                <w:color w:val="334155"/>
                <w:sz w:val="21"/>
              </w:rPr>
              <w:t>ClinixOS (Smart Hospital Management System)</w:t>
            </w:r>
          </w:p>
        </w:tc>
      </w:tr>
      <w:tr w:rsidR="00B66046" w14:paraId="56B3AEA1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0D1FE3EC" w14:textId="77777777" w:rsidR="00B66046" w:rsidRDefault="00000000">
            <w:r>
              <w:rPr>
                <w:rFonts w:ascii="Calibri" w:hAnsi="Calibri"/>
                <w:b/>
                <w:color w:val="0F2240"/>
                <w:sz w:val="21"/>
              </w:rPr>
              <w:t>Target Architecture:</w:t>
            </w:r>
          </w:p>
        </w:tc>
        <w:tc>
          <w:tcPr>
            <w:tcW w:w="6192" w:type="dxa"/>
            <w:shd w:val="clear" w:color="auto" w:fill="FFFFFF"/>
          </w:tcPr>
          <w:p w14:paraId="1B779C4B" w14:textId="77777777" w:rsidR="00B66046" w:rsidRDefault="00000000">
            <w:r>
              <w:rPr>
                <w:rFonts w:ascii="Calibri" w:hAnsi="Calibri"/>
                <w:color w:val="334155"/>
                <w:sz w:val="21"/>
              </w:rPr>
              <w:t>React 18 + TypeScript + Node.js + SQLite</w:t>
            </w:r>
          </w:p>
        </w:tc>
      </w:tr>
      <w:tr w:rsidR="00B66046" w14:paraId="46D9B3AD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463F37F8" w14:textId="77777777" w:rsidR="00B66046" w:rsidRDefault="00000000">
            <w:r>
              <w:rPr>
                <w:rFonts w:ascii="Calibri" w:hAnsi="Calibri"/>
                <w:b/>
                <w:color w:val="0F2240"/>
                <w:sz w:val="21"/>
              </w:rPr>
              <w:t>Total Physical LOC:</w:t>
            </w:r>
          </w:p>
        </w:tc>
        <w:tc>
          <w:tcPr>
            <w:tcW w:w="6192" w:type="dxa"/>
            <w:shd w:val="clear" w:color="auto" w:fill="FFFFFF"/>
          </w:tcPr>
          <w:p w14:paraId="02530B00" w14:textId="77777777" w:rsidR="00B66046" w:rsidRDefault="00000000">
            <w:r>
              <w:rPr>
                <w:rFonts w:ascii="Calibri" w:hAnsi="Calibri"/>
                <w:color w:val="334155"/>
                <w:sz w:val="21"/>
              </w:rPr>
              <w:t>10,834 LOC (10.834 KLOC across 60 Source Files)</w:t>
            </w:r>
          </w:p>
        </w:tc>
      </w:tr>
      <w:tr w:rsidR="00B66046" w14:paraId="56A28386" w14:textId="77777777">
        <w:trPr>
          <w:jc w:val="center"/>
        </w:trPr>
        <w:tc>
          <w:tcPr>
            <w:tcW w:w="3168" w:type="dxa"/>
            <w:shd w:val="clear" w:color="auto" w:fill="F1F5F9"/>
          </w:tcPr>
          <w:p w14:paraId="28CEC1ED" w14:textId="77777777" w:rsidR="00B66046" w:rsidRDefault="00000000">
            <w:r>
              <w:rPr>
                <w:rFonts w:ascii="Calibri" w:hAnsi="Calibri"/>
                <w:b/>
                <w:color w:val="0F2240"/>
                <w:sz w:val="21"/>
              </w:rPr>
              <w:t>Estimation Framework:</w:t>
            </w:r>
          </w:p>
        </w:tc>
        <w:tc>
          <w:tcPr>
            <w:tcW w:w="6192" w:type="dxa"/>
            <w:shd w:val="clear" w:color="auto" w:fill="FFFFFF"/>
          </w:tcPr>
          <w:p w14:paraId="1EF275EB" w14:textId="77777777" w:rsidR="00B66046" w:rsidRDefault="00000000">
            <w:r>
              <w:rPr>
                <w:rFonts w:ascii="Calibri" w:hAnsi="Calibri"/>
                <w:color w:val="334155"/>
                <w:sz w:val="21"/>
              </w:rPr>
              <w:t>Function Point Analysis (IFPUG) &amp; Basic COCOMO (Semi-Detached Mode)</w:t>
            </w:r>
          </w:p>
        </w:tc>
      </w:tr>
    </w:tbl>
    <w:p w14:paraId="339C8CA3" w14:textId="77777777" w:rsidR="00B66046" w:rsidRDefault="00B66046"/>
    <w:p w14:paraId="17CC24B4" w14:textId="77777777" w:rsidR="00B66046" w:rsidRDefault="00000000">
      <w:r>
        <w:rPr>
          <w:rFonts w:ascii="Calibri" w:hAnsi="Calibri"/>
          <w:b/>
          <w:color w:val="0F2240"/>
          <w:sz w:val="30"/>
        </w:rPr>
        <w:t>1. Source Code Inventory &amp; Physical LOC Breakdown</w:t>
      </w:r>
    </w:p>
    <w:p w14:paraId="0DA8DEEA" w14:textId="77777777" w:rsidR="00B66046" w:rsidRDefault="00000000">
      <w:r>
        <w:rPr>
          <w:rFonts w:ascii="Calibri" w:hAnsi="Calibri"/>
        </w:rPr>
        <w:t>The physical codebase was analyzed across all architectural layers. The system comprises 60 core implementation files totaling 10,834 physical lines of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032"/>
        <w:gridCol w:w="1152"/>
        <w:gridCol w:w="1296"/>
        <w:gridCol w:w="1440"/>
      </w:tblGrid>
      <w:tr w:rsidR="00B66046" w14:paraId="04D93BDE" w14:textId="77777777">
        <w:trPr>
          <w:jc w:val="center"/>
        </w:trPr>
        <w:tc>
          <w:tcPr>
            <w:tcW w:w="1440" w:type="dxa"/>
            <w:shd w:val="clear" w:color="auto" w:fill="1E3A8A"/>
          </w:tcPr>
          <w:p w14:paraId="227C8276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File Type</w:t>
            </w:r>
          </w:p>
        </w:tc>
        <w:tc>
          <w:tcPr>
            <w:tcW w:w="4032" w:type="dxa"/>
            <w:shd w:val="clear" w:color="auto" w:fill="1E3A8A"/>
          </w:tcPr>
          <w:p w14:paraId="1DA5BF56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Architectural Layer &amp; Purpose</w:t>
            </w:r>
          </w:p>
        </w:tc>
        <w:tc>
          <w:tcPr>
            <w:tcW w:w="1152" w:type="dxa"/>
            <w:shd w:val="clear" w:color="auto" w:fill="1E3A8A"/>
          </w:tcPr>
          <w:p w14:paraId="7AAA113E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Files</w:t>
            </w:r>
          </w:p>
        </w:tc>
        <w:tc>
          <w:tcPr>
            <w:tcW w:w="1296" w:type="dxa"/>
            <w:shd w:val="clear" w:color="auto" w:fill="1E3A8A"/>
          </w:tcPr>
          <w:p w14:paraId="696470E8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LOC</w:t>
            </w:r>
          </w:p>
        </w:tc>
        <w:tc>
          <w:tcPr>
            <w:tcW w:w="1440" w:type="dxa"/>
            <w:shd w:val="clear" w:color="auto" w:fill="1E3A8A"/>
          </w:tcPr>
          <w:p w14:paraId="4D4C5803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FP Classification</w:t>
            </w:r>
          </w:p>
        </w:tc>
      </w:tr>
      <w:tr w:rsidR="00B66046" w14:paraId="799C8CFB" w14:textId="77777777">
        <w:trPr>
          <w:jc w:val="center"/>
        </w:trPr>
        <w:tc>
          <w:tcPr>
            <w:tcW w:w="1440" w:type="dxa"/>
            <w:shd w:val="clear" w:color="auto" w:fill="F8FAFC"/>
          </w:tcPr>
          <w:p w14:paraId="1CDA5FC9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.tsx</w:t>
            </w:r>
          </w:p>
        </w:tc>
        <w:tc>
          <w:tcPr>
            <w:tcW w:w="4032" w:type="dxa"/>
            <w:shd w:val="clear" w:color="auto" w:fill="F8FAFC"/>
          </w:tcPr>
          <w:p w14:paraId="009954FA" w14:textId="77777777" w:rsidR="00B66046" w:rsidRDefault="00000000">
            <w:r>
              <w:rPr>
                <w:rFonts w:ascii="Calibri" w:hAnsi="Calibri"/>
                <w:sz w:val="20"/>
              </w:rPr>
              <w:t>Frontend Clinical Portals, React Views &amp; Modals</w:t>
            </w:r>
          </w:p>
        </w:tc>
        <w:tc>
          <w:tcPr>
            <w:tcW w:w="1152" w:type="dxa"/>
            <w:shd w:val="clear" w:color="auto" w:fill="F8FAFC"/>
          </w:tcPr>
          <w:p w14:paraId="155D9BB7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w="1296" w:type="dxa"/>
            <w:shd w:val="clear" w:color="auto" w:fill="F8FAFC"/>
          </w:tcPr>
          <w:p w14:paraId="432B8B5B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5,281</w:t>
            </w:r>
          </w:p>
        </w:tc>
        <w:tc>
          <w:tcPr>
            <w:tcW w:w="1440" w:type="dxa"/>
            <w:shd w:val="clear" w:color="auto" w:fill="F8FAFC"/>
          </w:tcPr>
          <w:p w14:paraId="788DF929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ILF</w:t>
            </w:r>
          </w:p>
        </w:tc>
      </w:tr>
      <w:tr w:rsidR="00B66046" w14:paraId="2B335966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05D97964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.ts</w:t>
            </w:r>
          </w:p>
        </w:tc>
        <w:tc>
          <w:tcPr>
            <w:tcW w:w="4032" w:type="dxa"/>
            <w:shd w:val="clear" w:color="auto" w:fill="FFFFFF"/>
          </w:tcPr>
          <w:p w14:paraId="03129CB7" w14:textId="77777777" w:rsidR="00B66046" w:rsidRDefault="00000000">
            <w:r>
              <w:rPr>
                <w:rFonts w:ascii="Calibri" w:hAnsi="Calibri"/>
                <w:sz w:val="20"/>
              </w:rPr>
              <w:t>Backend Controllers, REST Services, Auth &amp; Routing</w:t>
            </w:r>
          </w:p>
        </w:tc>
        <w:tc>
          <w:tcPr>
            <w:tcW w:w="1152" w:type="dxa"/>
            <w:shd w:val="clear" w:color="auto" w:fill="FFFFFF"/>
          </w:tcPr>
          <w:p w14:paraId="7C12D279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34</w:t>
            </w:r>
          </w:p>
        </w:tc>
        <w:tc>
          <w:tcPr>
            <w:tcW w:w="1296" w:type="dxa"/>
            <w:shd w:val="clear" w:color="auto" w:fill="FFFFFF"/>
          </w:tcPr>
          <w:p w14:paraId="79215C6C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4,766</w:t>
            </w:r>
          </w:p>
        </w:tc>
        <w:tc>
          <w:tcPr>
            <w:tcW w:w="1440" w:type="dxa"/>
            <w:shd w:val="clear" w:color="auto" w:fill="FFFFFF"/>
          </w:tcPr>
          <w:p w14:paraId="0FE3A4BB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EI / EO</w:t>
            </w:r>
          </w:p>
        </w:tc>
      </w:tr>
      <w:tr w:rsidR="00B66046" w14:paraId="668C506A" w14:textId="77777777">
        <w:trPr>
          <w:jc w:val="center"/>
        </w:trPr>
        <w:tc>
          <w:tcPr>
            <w:tcW w:w="1440" w:type="dxa"/>
            <w:shd w:val="clear" w:color="auto" w:fill="F8FAFC"/>
          </w:tcPr>
          <w:p w14:paraId="6BF9721F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.css</w:t>
            </w:r>
          </w:p>
        </w:tc>
        <w:tc>
          <w:tcPr>
            <w:tcW w:w="4032" w:type="dxa"/>
            <w:shd w:val="clear" w:color="auto" w:fill="F8FAFC"/>
          </w:tcPr>
          <w:p w14:paraId="5B9C07D2" w14:textId="77777777" w:rsidR="00B66046" w:rsidRDefault="00000000">
            <w:r>
              <w:rPr>
                <w:rFonts w:ascii="Calibri" w:hAnsi="Calibri"/>
                <w:sz w:val="20"/>
              </w:rPr>
              <w:t>Clinical Design System, Variables &amp; Tokens</w:t>
            </w:r>
          </w:p>
        </w:tc>
        <w:tc>
          <w:tcPr>
            <w:tcW w:w="1152" w:type="dxa"/>
            <w:shd w:val="clear" w:color="auto" w:fill="F8FAFC"/>
          </w:tcPr>
          <w:p w14:paraId="0BE4E72C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296" w:type="dxa"/>
            <w:shd w:val="clear" w:color="auto" w:fill="F8FAFC"/>
          </w:tcPr>
          <w:p w14:paraId="67853B54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416</w:t>
            </w:r>
          </w:p>
        </w:tc>
        <w:tc>
          <w:tcPr>
            <w:tcW w:w="1440" w:type="dxa"/>
            <w:shd w:val="clear" w:color="auto" w:fill="F8FAFC"/>
          </w:tcPr>
          <w:p w14:paraId="7D41F621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EIF</w:t>
            </w:r>
          </w:p>
        </w:tc>
      </w:tr>
      <w:tr w:rsidR="00B66046" w14:paraId="682E734E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FF5D93C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.js</w:t>
            </w:r>
          </w:p>
        </w:tc>
        <w:tc>
          <w:tcPr>
            <w:tcW w:w="4032" w:type="dxa"/>
            <w:shd w:val="clear" w:color="auto" w:fill="FFFFFF"/>
          </w:tcPr>
          <w:p w14:paraId="059BADC4" w14:textId="77777777" w:rsidR="00B66046" w:rsidRDefault="00000000">
            <w:r>
              <w:rPr>
                <w:rFonts w:ascii="Calibri" w:hAnsi="Calibri"/>
                <w:sz w:val="20"/>
              </w:rPr>
              <w:t>Vite Config &amp; Client Entry Bootstrapper</w:t>
            </w:r>
          </w:p>
        </w:tc>
        <w:tc>
          <w:tcPr>
            <w:tcW w:w="1152" w:type="dxa"/>
            <w:shd w:val="clear" w:color="auto" w:fill="FFFFFF"/>
          </w:tcPr>
          <w:p w14:paraId="4065D8F2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1296" w:type="dxa"/>
            <w:shd w:val="clear" w:color="auto" w:fill="FFFFFF"/>
          </w:tcPr>
          <w:p w14:paraId="1E40A437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1440" w:type="dxa"/>
            <w:shd w:val="clear" w:color="auto" w:fill="FFFFFF"/>
          </w:tcPr>
          <w:p w14:paraId="30E8A5D4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EI</w:t>
            </w:r>
          </w:p>
        </w:tc>
      </w:tr>
      <w:tr w:rsidR="00B66046" w14:paraId="2E6C73D3" w14:textId="77777777">
        <w:trPr>
          <w:jc w:val="center"/>
        </w:trPr>
        <w:tc>
          <w:tcPr>
            <w:tcW w:w="1440" w:type="dxa"/>
            <w:shd w:val="clear" w:color="auto" w:fill="F8FAFC"/>
          </w:tcPr>
          <w:p w14:paraId="590A6781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.html</w:t>
            </w:r>
          </w:p>
        </w:tc>
        <w:tc>
          <w:tcPr>
            <w:tcW w:w="4032" w:type="dxa"/>
            <w:shd w:val="clear" w:color="auto" w:fill="F8FAFC"/>
          </w:tcPr>
          <w:p w14:paraId="7F31967A" w14:textId="77777777" w:rsidR="00B66046" w:rsidRDefault="00000000">
            <w:r>
              <w:rPr>
                <w:rFonts w:ascii="Calibri" w:hAnsi="Calibri"/>
                <w:sz w:val="20"/>
              </w:rPr>
              <w:t>Single Page Application (SPA) Root Shell</w:t>
            </w:r>
          </w:p>
        </w:tc>
        <w:tc>
          <w:tcPr>
            <w:tcW w:w="1152" w:type="dxa"/>
            <w:shd w:val="clear" w:color="auto" w:fill="F8FAFC"/>
          </w:tcPr>
          <w:p w14:paraId="2C66C5A0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1296" w:type="dxa"/>
            <w:shd w:val="clear" w:color="auto" w:fill="F8FAFC"/>
          </w:tcPr>
          <w:p w14:paraId="7DB855FA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w="1440" w:type="dxa"/>
            <w:shd w:val="clear" w:color="auto" w:fill="F8FAFC"/>
          </w:tcPr>
          <w:p w14:paraId="23C74345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EO</w:t>
            </w:r>
          </w:p>
        </w:tc>
      </w:tr>
      <w:tr w:rsidR="00B66046" w14:paraId="04AA8475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11A4439E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.json</w:t>
            </w:r>
          </w:p>
        </w:tc>
        <w:tc>
          <w:tcPr>
            <w:tcW w:w="4032" w:type="dxa"/>
            <w:shd w:val="clear" w:color="auto" w:fill="FFFFFF"/>
          </w:tcPr>
          <w:p w14:paraId="65C2AF55" w14:textId="77777777" w:rsidR="00B66046" w:rsidRDefault="00000000">
            <w:r>
              <w:rPr>
                <w:rFonts w:ascii="Calibri" w:hAnsi="Calibri"/>
                <w:sz w:val="20"/>
              </w:rPr>
              <w:t>Package Configs, TypeScript Configs &amp; Schemas</w:t>
            </w:r>
          </w:p>
        </w:tc>
        <w:tc>
          <w:tcPr>
            <w:tcW w:w="1152" w:type="dxa"/>
            <w:shd w:val="clear" w:color="auto" w:fill="FFFFFF"/>
          </w:tcPr>
          <w:p w14:paraId="78CD2CC9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1296" w:type="dxa"/>
            <w:shd w:val="clear" w:color="auto" w:fill="FFFFFF"/>
          </w:tcPr>
          <w:p w14:paraId="723C2436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148</w:t>
            </w:r>
          </w:p>
        </w:tc>
        <w:tc>
          <w:tcPr>
            <w:tcW w:w="1440" w:type="dxa"/>
            <w:shd w:val="clear" w:color="auto" w:fill="FFFFFF"/>
          </w:tcPr>
          <w:p w14:paraId="08461BF0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EQ</w:t>
            </w:r>
          </w:p>
        </w:tc>
      </w:tr>
      <w:tr w:rsidR="00B66046" w14:paraId="0C512018" w14:textId="77777777">
        <w:trPr>
          <w:jc w:val="center"/>
        </w:trPr>
        <w:tc>
          <w:tcPr>
            <w:tcW w:w="1440" w:type="dxa"/>
            <w:shd w:val="clear" w:color="auto" w:fill="F8FAFC"/>
          </w:tcPr>
          <w:p w14:paraId="1CA82DCF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.sqlite</w:t>
            </w:r>
          </w:p>
        </w:tc>
        <w:tc>
          <w:tcPr>
            <w:tcW w:w="4032" w:type="dxa"/>
            <w:shd w:val="clear" w:color="auto" w:fill="F8FAFC"/>
          </w:tcPr>
          <w:p w14:paraId="7AF2259A" w14:textId="77777777" w:rsidR="00B66046" w:rsidRDefault="00000000">
            <w:r>
              <w:rPr>
                <w:rFonts w:ascii="Calibri" w:hAnsi="Calibri"/>
                <w:sz w:val="20"/>
              </w:rPr>
              <w:t>Embedded Relational Database (10 Tables)</w:t>
            </w:r>
          </w:p>
        </w:tc>
        <w:tc>
          <w:tcPr>
            <w:tcW w:w="1152" w:type="dxa"/>
            <w:shd w:val="clear" w:color="auto" w:fill="F8FAFC"/>
          </w:tcPr>
          <w:p w14:paraId="3699891F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1296" w:type="dxa"/>
            <w:shd w:val="clear" w:color="auto" w:fill="F8FAFC"/>
          </w:tcPr>
          <w:p w14:paraId="3B2E2D9F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~200</w:t>
            </w:r>
          </w:p>
        </w:tc>
        <w:tc>
          <w:tcPr>
            <w:tcW w:w="1440" w:type="dxa"/>
            <w:shd w:val="clear" w:color="auto" w:fill="F8FAFC"/>
          </w:tcPr>
          <w:p w14:paraId="759911E9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ILF</w:t>
            </w:r>
          </w:p>
        </w:tc>
      </w:tr>
      <w:tr w:rsidR="00B66046" w14:paraId="3E2C8069" w14:textId="77777777">
        <w:trPr>
          <w:jc w:val="center"/>
        </w:trPr>
        <w:tc>
          <w:tcPr>
            <w:tcW w:w="1440" w:type="dxa"/>
            <w:shd w:val="clear" w:color="auto" w:fill="E2E8F0"/>
          </w:tcPr>
          <w:p w14:paraId="1F48E35B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0F2240"/>
                <w:sz w:val="20"/>
              </w:rPr>
              <w:t>Total</w:t>
            </w:r>
          </w:p>
        </w:tc>
        <w:tc>
          <w:tcPr>
            <w:tcW w:w="4032" w:type="dxa"/>
            <w:shd w:val="clear" w:color="auto" w:fill="E2E8F0"/>
          </w:tcPr>
          <w:p w14:paraId="4A46DB19" w14:textId="77777777" w:rsidR="00B66046" w:rsidRDefault="00000000">
            <w:r>
              <w:rPr>
                <w:rFonts w:ascii="Calibri" w:hAnsi="Calibri"/>
                <w:b/>
                <w:color w:val="0F2240"/>
                <w:sz w:val="20"/>
              </w:rPr>
              <w:t>Full Application Codebase</w:t>
            </w:r>
          </w:p>
        </w:tc>
        <w:tc>
          <w:tcPr>
            <w:tcW w:w="1152" w:type="dxa"/>
            <w:shd w:val="clear" w:color="auto" w:fill="E2E8F0"/>
          </w:tcPr>
          <w:p w14:paraId="1B501B09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0F2240"/>
                <w:sz w:val="20"/>
              </w:rPr>
              <w:t>60</w:t>
            </w:r>
          </w:p>
        </w:tc>
        <w:tc>
          <w:tcPr>
            <w:tcW w:w="1296" w:type="dxa"/>
            <w:shd w:val="clear" w:color="auto" w:fill="E2E8F0"/>
          </w:tcPr>
          <w:p w14:paraId="6B29F0A6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0F2240"/>
                <w:sz w:val="20"/>
              </w:rPr>
              <w:t>10,834</w:t>
            </w:r>
          </w:p>
        </w:tc>
        <w:tc>
          <w:tcPr>
            <w:tcW w:w="1440" w:type="dxa"/>
            <w:shd w:val="clear" w:color="auto" w:fill="E2E8F0"/>
          </w:tcPr>
          <w:p w14:paraId="4301FBFA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0F2240"/>
                <w:sz w:val="20"/>
              </w:rPr>
              <w:t>10.834 KLOC</w:t>
            </w:r>
          </w:p>
        </w:tc>
      </w:tr>
    </w:tbl>
    <w:p w14:paraId="4C4706C6" w14:textId="77777777" w:rsidR="00B66046" w:rsidRDefault="00B66046"/>
    <w:p w14:paraId="5BDBB078" w14:textId="77777777" w:rsidR="00B66046" w:rsidRDefault="00000000">
      <w:r>
        <w:rPr>
          <w:rFonts w:ascii="Calibri" w:hAnsi="Calibri"/>
          <w:b/>
          <w:color w:val="0F2240"/>
          <w:sz w:val="30"/>
        </w:rPr>
        <w:lastRenderedPageBreak/>
        <w:t>2. Unadjusted Function Point (UFP) Calculation</w:t>
      </w:r>
    </w:p>
    <w:p w14:paraId="160DE3EE" w14:textId="77777777" w:rsidR="00B66046" w:rsidRDefault="00000000">
      <w:r>
        <w:rPr>
          <w:rFonts w:ascii="Calibri" w:hAnsi="Calibri"/>
        </w:rPr>
        <w:t>Using standard IFPUG Function Point guidelines with Average Complexity weights across the 5 standard functional components: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4"/>
        <w:gridCol w:w="3646"/>
        <w:gridCol w:w="996"/>
        <w:gridCol w:w="1276"/>
        <w:gridCol w:w="1134"/>
      </w:tblGrid>
      <w:tr w:rsidR="00B66046" w14:paraId="383DFEF4" w14:textId="77777777">
        <w:trPr>
          <w:jc w:val="center"/>
        </w:trPr>
        <w:tc>
          <w:tcPr>
            <w:tcW w:w="2592" w:type="dxa"/>
            <w:shd w:val="clear" w:color="auto" w:fill="1E3A8A"/>
          </w:tcPr>
          <w:p w14:paraId="2DEDF05D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FP Type</w:t>
            </w:r>
          </w:p>
        </w:tc>
        <w:tc>
          <w:tcPr>
            <w:tcW w:w="3744" w:type="dxa"/>
            <w:shd w:val="clear" w:color="auto" w:fill="1E3A8A"/>
          </w:tcPr>
          <w:p w14:paraId="1C2ADD87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ClinixOS Component Description</w:t>
            </w:r>
          </w:p>
        </w:tc>
        <w:tc>
          <w:tcPr>
            <w:tcW w:w="1008" w:type="dxa"/>
            <w:shd w:val="clear" w:color="auto" w:fill="1E3A8A"/>
          </w:tcPr>
          <w:p w14:paraId="3381514C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w="1296" w:type="dxa"/>
            <w:shd w:val="clear" w:color="auto" w:fill="1E3A8A"/>
          </w:tcPr>
          <w:p w14:paraId="03188E81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Weight (Avg)</w:t>
            </w:r>
          </w:p>
        </w:tc>
        <w:tc>
          <w:tcPr>
            <w:tcW w:w="1152" w:type="dxa"/>
            <w:shd w:val="clear" w:color="auto" w:fill="1E3A8A"/>
          </w:tcPr>
          <w:p w14:paraId="601F9FB0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UFP Points</w:t>
            </w:r>
          </w:p>
        </w:tc>
      </w:tr>
      <w:tr w:rsidR="00B66046" w14:paraId="32A16870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3D6AA338" w14:textId="77777777" w:rsidR="00B66046" w:rsidRDefault="00000000">
            <w:r>
              <w:rPr>
                <w:rFonts w:ascii="Calibri" w:hAnsi="Calibri"/>
                <w:b/>
                <w:sz w:val="20"/>
              </w:rPr>
              <w:t>ILF (Internal Logical Files)</w:t>
            </w:r>
          </w:p>
        </w:tc>
        <w:tc>
          <w:tcPr>
            <w:tcW w:w="3744" w:type="dxa"/>
            <w:shd w:val="clear" w:color="auto" w:fill="F8FAFC"/>
          </w:tcPr>
          <w:p w14:paraId="3F04673F" w14:textId="77777777" w:rsidR="00B66046" w:rsidRDefault="00000000">
            <w:r>
              <w:rPr>
                <w:rFonts w:ascii="Calibri" w:hAnsi="Calibri"/>
                <w:sz w:val="20"/>
              </w:rPr>
              <w:t>Patients, Appointments, Beds, Doctors, Prescriptions, Inventory, Billing, Lab Reports, Users, Audit Logs</w:t>
            </w:r>
          </w:p>
        </w:tc>
        <w:tc>
          <w:tcPr>
            <w:tcW w:w="1008" w:type="dxa"/>
            <w:shd w:val="clear" w:color="auto" w:fill="F8FAFC"/>
          </w:tcPr>
          <w:p w14:paraId="26F9B5CD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1296" w:type="dxa"/>
            <w:shd w:val="clear" w:color="auto" w:fill="F8FAFC"/>
          </w:tcPr>
          <w:p w14:paraId="54C0521D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1152" w:type="dxa"/>
            <w:shd w:val="clear" w:color="auto" w:fill="F8FAFC"/>
          </w:tcPr>
          <w:p w14:paraId="711AF7CD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100</w:t>
            </w:r>
          </w:p>
        </w:tc>
      </w:tr>
      <w:tr w:rsidR="00B66046" w14:paraId="6AB28FE0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753058FE" w14:textId="77777777" w:rsidR="00B66046" w:rsidRDefault="00000000">
            <w:r>
              <w:rPr>
                <w:rFonts w:ascii="Calibri" w:hAnsi="Calibri"/>
                <w:b/>
                <w:sz w:val="20"/>
              </w:rPr>
              <w:t>EIF (External Interface Files)</w:t>
            </w:r>
          </w:p>
        </w:tc>
        <w:tc>
          <w:tcPr>
            <w:tcW w:w="3744" w:type="dxa"/>
            <w:shd w:val="clear" w:color="auto" w:fill="FFFFFF"/>
          </w:tcPr>
          <w:p w14:paraId="5AD2ECFA" w14:textId="77777777" w:rsidR="00B66046" w:rsidRDefault="00000000">
            <w:r>
              <w:rPr>
                <w:rFonts w:ascii="Calibri" w:hAnsi="Calibri"/>
                <w:sz w:val="20"/>
              </w:rPr>
              <w:t>Browser LocalStorage Session State, Diagnostic Export JSON Schemas</w:t>
            </w:r>
          </w:p>
        </w:tc>
        <w:tc>
          <w:tcPr>
            <w:tcW w:w="1008" w:type="dxa"/>
            <w:shd w:val="clear" w:color="auto" w:fill="FFFFFF"/>
          </w:tcPr>
          <w:p w14:paraId="68DA1174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296" w:type="dxa"/>
            <w:shd w:val="clear" w:color="auto" w:fill="FFFFFF"/>
          </w:tcPr>
          <w:p w14:paraId="10DC78CB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1152" w:type="dxa"/>
            <w:shd w:val="clear" w:color="auto" w:fill="FFFFFF"/>
          </w:tcPr>
          <w:p w14:paraId="7512BB91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14</w:t>
            </w:r>
          </w:p>
        </w:tc>
      </w:tr>
      <w:tr w:rsidR="00B66046" w14:paraId="7A10F99E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5F467B49" w14:textId="77777777" w:rsidR="00B66046" w:rsidRDefault="00000000">
            <w:r>
              <w:rPr>
                <w:rFonts w:ascii="Calibri" w:hAnsi="Calibri"/>
                <w:b/>
                <w:sz w:val="20"/>
              </w:rPr>
              <w:t>EI (External Inputs)</w:t>
            </w:r>
          </w:p>
        </w:tc>
        <w:tc>
          <w:tcPr>
            <w:tcW w:w="3744" w:type="dxa"/>
            <w:shd w:val="clear" w:color="auto" w:fill="F8FAFC"/>
          </w:tcPr>
          <w:p w14:paraId="2DF4837A" w14:textId="77777777" w:rsidR="00B66046" w:rsidRDefault="00000000">
            <w:r>
              <w:rPr>
                <w:rFonts w:ascii="Calibri" w:hAnsi="Calibri"/>
                <w:sz w:val="20"/>
              </w:rPr>
              <w:t>Register Patient, Book Appt, Bed Admission, Prescribe Medicine, Lab Order, Generate Invoice, Login, Role Change, Update Bed</w:t>
            </w:r>
          </w:p>
        </w:tc>
        <w:tc>
          <w:tcPr>
            <w:tcW w:w="1008" w:type="dxa"/>
            <w:shd w:val="clear" w:color="auto" w:fill="F8FAFC"/>
          </w:tcPr>
          <w:p w14:paraId="18649EA3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1296" w:type="dxa"/>
            <w:shd w:val="clear" w:color="auto" w:fill="F8FAFC"/>
          </w:tcPr>
          <w:p w14:paraId="67269958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1152" w:type="dxa"/>
            <w:shd w:val="clear" w:color="auto" w:fill="F8FAFC"/>
          </w:tcPr>
          <w:p w14:paraId="4ED5C5C5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36</w:t>
            </w:r>
          </w:p>
        </w:tc>
      </w:tr>
      <w:tr w:rsidR="00B66046" w14:paraId="4DBC7CF9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7845278B" w14:textId="77777777" w:rsidR="00B66046" w:rsidRDefault="00000000">
            <w:r>
              <w:rPr>
                <w:rFonts w:ascii="Calibri" w:hAnsi="Calibri"/>
                <w:b/>
                <w:sz w:val="20"/>
              </w:rPr>
              <w:t>EO (External Outputs)</w:t>
            </w:r>
          </w:p>
        </w:tc>
        <w:tc>
          <w:tcPr>
            <w:tcW w:w="3744" w:type="dxa"/>
            <w:shd w:val="clear" w:color="auto" w:fill="FFFFFF"/>
          </w:tcPr>
          <w:p w14:paraId="100AF729" w14:textId="77777777" w:rsidR="00B66046" w:rsidRDefault="00000000">
            <w:r>
              <w:rPr>
                <w:rFonts w:ascii="Calibri" w:hAnsi="Calibri"/>
                <w:sz w:val="20"/>
              </w:rPr>
              <w:t>Discharge Summary PDF, Billing Invoice Receipt, Prescription Slip, Lab Diagnostic Report</w:t>
            </w:r>
          </w:p>
        </w:tc>
        <w:tc>
          <w:tcPr>
            <w:tcW w:w="1008" w:type="dxa"/>
            <w:shd w:val="clear" w:color="auto" w:fill="FFFFFF"/>
          </w:tcPr>
          <w:p w14:paraId="0FB89685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1296" w:type="dxa"/>
            <w:shd w:val="clear" w:color="auto" w:fill="FFFFFF"/>
          </w:tcPr>
          <w:p w14:paraId="37732FC1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1152" w:type="dxa"/>
            <w:shd w:val="clear" w:color="auto" w:fill="FFFFFF"/>
          </w:tcPr>
          <w:p w14:paraId="58FBC4DF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20</w:t>
            </w:r>
          </w:p>
        </w:tc>
      </w:tr>
      <w:tr w:rsidR="00B66046" w14:paraId="58233E07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53132DC1" w14:textId="77777777" w:rsidR="00B66046" w:rsidRDefault="00000000">
            <w:r>
              <w:rPr>
                <w:rFonts w:ascii="Calibri" w:hAnsi="Calibri"/>
                <w:b/>
                <w:sz w:val="20"/>
              </w:rPr>
              <w:t>EQ (External Inquiries)</w:t>
            </w:r>
          </w:p>
        </w:tc>
        <w:tc>
          <w:tcPr>
            <w:tcW w:w="3744" w:type="dxa"/>
            <w:shd w:val="clear" w:color="auto" w:fill="F8FAFC"/>
          </w:tcPr>
          <w:p w14:paraId="21CF2207" w14:textId="77777777" w:rsidR="00B66046" w:rsidRDefault="00000000">
            <w:r>
              <w:rPr>
                <w:rFonts w:ascii="Calibri" w:hAnsi="Calibri"/>
                <w:sz w:val="20"/>
              </w:rPr>
              <w:t>Patient Search, Bed Grid, Doctor Roster, Stock, Bill Status, Vitals History, Lab Results, Dept Query, Ward Filter, Medicine Lookup, Audit History, Revenue Summary, User Directory</w:t>
            </w:r>
          </w:p>
        </w:tc>
        <w:tc>
          <w:tcPr>
            <w:tcW w:w="1008" w:type="dxa"/>
            <w:shd w:val="clear" w:color="auto" w:fill="F8FAFC"/>
          </w:tcPr>
          <w:p w14:paraId="22592303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w="1296" w:type="dxa"/>
            <w:shd w:val="clear" w:color="auto" w:fill="F8FAFC"/>
          </w:tcPr>
          <w:p w14:paraId="50A0F3F8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1152" w:type="dxa"/>
            <w:shd w:val="clear" w:color="auto" w:fill="F8FAFC"/>
          </w:tcPr>
          <w:p w14:paraId="49BC4EAE" w14:textId="77777777" w:rsidR="00B66046" w:rsidRDefault="00000000">
            <w:pPr>
              <w:jc w:val="center"/>
            </w:pPr>
            <w:r>
              <w:rPr>
                <w:rFonts w:ascii="Calibri" w:hAnsi="Calibri"/>
                <w:sz w:val="20"/>
              </w:rPr>
              <w:t>52</w:t>
            </w:r>
          </w:p>
        </w:tc>
      </w:tr>
      <w:tr w:rsidR="00B66046" w14:paraId="5758440E" w14:textId="77777777">
        <w:trPr>
          <w:jc w:val="center"/>
        </w:trPr>
        <w:tc>
          <w:tcPr>
            <w:tcW w:w="2592" w:type="dxa"/>
            <w:shd w:val="clear" w:color="auto" w:fill="E2E8F0"/>
          </w:tcPr>
          <w:p w14:paraId="5B0F840F" w14:textId="77777777" w:rsidR="00B66046" w:rsidRDefault="00000000">
            <w:r>
              <w:rPr>
                <w:rFonts w:ascii="Calibri" w:hAnsi="Calibri"/>
                <w:b/>
                <w:color w:val="0F2240"/>
                <w:sz w:val="20"/>
              </w:rPr>
              <w:t>Total UFP</w:t>
            </w:r>
          </w:p>
        </w:tc>
        <w:tc>
          <w:tcPr>
            <w:tcW w:w="3744" w:type="dxa"/>
            <w:shd w:val="clear" w:color="auto" w:fill="E2E8F0"/>
          </w:tcPr>
          <w:p w14:paraId="7D4A1467" w14:textId="77777777" w:rsidR="00B66046" w:rsidRDefault="00000000">
            <w:r>
              <w:rPr>
                <w:rFonts w:ascii="Calibri" w:hAnsi="Calibri"/>
                <w:b/>
                <w:color w:val="0F2240"/>
                <w:sz w:val="20"/>
              </w:rPr>
              <w:t>Sum of all functional transaction components</w:t>
            </w:r>
          </w:p>
        </w:tc>
        <w:tc>
          <w:tcPr>
            <w:tcW w:w="1008" w:type="dxa"/>
            <w:shd w:val="clear" w:color="auto" w:fill="E2E8F0"/>
          </w:tcPr>
          <w:p w14:paraId="1DFDB545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0F2240"/>
                <w:sz w:val="20"/>
              </w:rPr>
              <w:t>38</w:t>
            </w:r>
          </w:p>
        </w:tc>
        <w:tc>
          <w:tcPr>
            <w:tcW w:w="1296" w:type="dxa"/>
            <w:shd w:val="clear" w:color="auto" w:fill="E2E8F0"/>
          </w:tcPr>
          <w:p w14:paraId="291FE9AA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0F2240"/>
                <w:sz w:val="20"/>
              </w:rPr>
              <w:t>—</w:t>
            </w:r>
          </w:p>
        </w:tc>
        <w:tc>
          <w:tcPr>
            <w:tcW w:w="1152" w:type="dxa"/>
            <w:shd w:val="clear" w:color="auto" w:fill="E2E8F0"/>
          </w:tcPr>
          <w:p w14:paraId="4853F12E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0F2240"/>
                <w:sz w:val="20"/>
              </w:rPr>
              <w:t>222</w:t>
            </w:r>
          </w:p>
        </w:tc>
      </w:tr>
    </w:tbl>
    <w:p w14:paraId="7037BED3" w14:textId="77777777" w:rsidR="00B66046" w:rsidRDefault="00B66046"/>
    <w:p w14:paraId="25A09A84" w14:textId="77777777" w:rsidR="00B66046" w:rsidRDefault="00000000">
      <w:r>
        <w:rPr>
          <w:rFonts w:ascii="Calibri" w:hAnsi="Calibri"/>
          <w:b/>
          <w:color w:val="0F2240"/>
          <w:sz w:val="30"/>
        </w:rPr>
        <w:t>3. General System Characteristics (GSC) &amp; Value Adjustment Factor (VAF)</w:t>
      </w:r>
    </w:p>
    <w:p w14:paraId="1D548928" w14:textId="77777777" w:rsidR="00B66046" w:rsidRDefault="00000000">
      <w:r>
        <w:rPr>
          <w:rFonts w:ascii="Calibri" w:hAnsi="Calibri"/>
        </w:rPr>
        <w:t>The 14 General System Characteristics evaluated on a degree of influence scale from 0 (No Influence) to 5 (Strong Influence):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152"/>
        <w:gridCol w:w="3312"/>
        <w:gridCol w:w="1152"/>
      </w:tblGrid>
      <w:tr w:rsidR="00B66046" w14:paraId="7772BF4C" w14:textId="77777777">
        <w:trPr>
          <w:jc w:val="center"/>
        </w:trPr>
        <w:tc>
          <w:tcPr>
            <w:tcW w:w="3312" w:type="dxa"/>
            <w:shd w:val="clear" w:color="auto" w:fill="1E3A8A"/>
          </w:tcPr>
          <w:p w14:paraId="4F1E76C8" w14:textId="77777777" w:rsidR="00B66046" w:rsidRDefault="00000000">
            <w:r>
              <w:rPr>
                <w:rFonts w:ascii="Calibri" w:hAnsi="Calibri"/>
                <w:b/>
                <w:color w:val="FFFFFF"/>
                <w:sz w:val="20"/>
              </w:rPr>
              <w:t>Characteristic</w:t>
            </w:r>
          </w:p>
        </w:tc>
        <w:tc>
          <w:tcPr>
            <w:tcW w:w="1152" w:type="dxa"/>
            <w:shd w:val="clear" w:color="auto" w:fill="1E3A8A"/>
          </w:tcPr>
          <w:p w14:paraId="5EBFB9C9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  <w:tc>
          <w:tcPr>
            <w:tcW w:w="3312" w:type="dxa"/>
            <w:shd w:val="clear" w:color="auto" w:fill="1E3A8A"/>
          </w:tcPr>
          <w:p w14:paraId="7C4739C5" w14:textId="77777777" w:rsidR="00B66046" w:rsidRDefault="00000000">
            <w:r>
              <w:rPr>
                <w:rFonts w:ascii="Calibri" w:hAnsi="Calibri"/>
                <w:b/>
                <w:color w:val="FFFFFF"/>
                <w:sz w:val="20"/>
              </w:rPr>
              <w:t>Characteristic</w:t>
            </w:r>
          </w:p>
        </w:tc>
        <w:tc>
          <w:tcPr>
            <w:tcW w:w="1152" w:type="dxa"/>
            <w:shd w:val="clear" w:color="auto" w:fill="1E3A8A"/>
          </w:tcPr>
          <w:p w14:paraId="53802E08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</w:tr>
      <w:tr w:rsidR="00B66046" w14:paraId="14107E23" w14:textId="77777777">
        <w:trPr>
          <w:jc w:val="center"/>
        </w:trPr>
        <w:tc>
          <w:tcPr>
            <w:tcW w:w="3312" w:type="dxa"/>
            <w:shd w:val="clear" w:color="auto" w:fill="F8FAFC"/>
          </w:tcPr>
          <w:p w14:paraId="0821B103" w14:textId="77777777" w:rsidR="00B66046" w:rsidRDefault="00000000">
            <w:r>
              <w:rPr>
                <w:rFonts w:ascii="Calibri" w:hAnsi="Calibri"/>
                <w:sz w:val="20"/>
              </w:rPr>
              <w:t>1. Data Communications</w:t>
            </w:r>
          </w:p>
        </w:tc>
        <w:tc>
          <w:tcPr>
            <w:tcW w:w="1152" w:type="dxa"/>
            <w:shd w:val="clear" w:color="auto" w:fill="F8FAFC"/>
          </w:tcPr>
          <w:p w14:paraId="0F9070DF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w="3312" w:type="dxa"/>
            <w:shd w:val="clear" w:color="auto" w:fill="F8FAFC"/>
          </w:tcPr>
          <w:p w14:paraId="3346D801" w14:textId="77777777" w:rsidR="00B66046" w:rsidRDefault="00000000">
            <w:r>
              <w:rPr>
                <w:rFonts w:ascii="Calibri" w:hAnsi="Calibri"/>
                <w:sz w:val="20"/>
              </w:rPr>
              <w:t>8. On-line Update</w:t>
            </w:r>
          </w:p>
        </w:tc>
        <w:tc>
          <w:tcPr>
            <w:tcW w:w="1152" w:type="dxa"/>
            <w:shd w:val="clear" w:color="auto" w:fill="F8FAFC"/>
          </w:tcPr>
          <w:p w14:paraId="3FD972A8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4</w:t>
            </w:r>
          </w:p>
        </w:tc>
      </w:tr>
      <w:tr w:rsidR="00B66046" w14:paraId="68BE79E4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57C3B5CB" w14:textId="77777777" w:rsidR="00B66046" w:rsidRDefault="00000000">
            <w:r>
              <w:rPr>
                <w:rFonts w:ascii="Calibri" w:hAnsi="Calibri"/>
                <w:sz w:val="20"/>
              </w:rPr>
              <w:t>2. Distributed Data Processing</w:t>
            </w:r>
          </w:p>
        </w:tc>
        <w:tc>
          <w:tcPr>
            <w:tcW w:w="1152" w:type="dxa"/>
            <w:shd w:val="clear" w:color="auto" w:fill="FFFFFF"/>
          </w:tcPr>
          <w:p w14:paraId="0A22059D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w="3312" w:type="dxa"/>
            <w:shd w:val="clear" w:color="auto" w:fill="FFFFFF"/>
          </w:tcPr>
          <w:p w14:paraId="563E1BD8" w14:textId="77777777" w:rsidR="00B66046" w:rsidRDefault="00000000">
            <w:r>
              <w:rPr>
                <w:rFonts w:ascii="Calibri" w:hAnsi="Calibri"/>
                <w:sz w:val="20"/>
              </w:rPr>
              <w:t>9. Complex Processing</w:t>
            </w:r>
          </w:p>
        </w:tc>
        <w:tc>
          <w:tcPr>
            <w:tcW w:w="1152" w:type="dxa"/>
            <w:shd w:val="clear" w:color="auto" w:fill="FFFFFF"/>
          </w:tcPr>
          <w:p w14:paraId="27BF1612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</w:t>
            </w:r>
          </w:p>
        </w:tc>
      </w:tr>
      <w:tr w:rsidR="00B66046" w14:paraId="28B43749" w14:textId="77777777">
        <w:trPr>
          <w:jc w:val="center"/>
        </w:trPr>
        <w:tc>
          <w:tcPr>
            <w:tcW w:w="3312" w:type="dxa"/>
            <w:shd w:val="clear" w:color="auto" w:fill="F8FAFC"/>
          </w:tcPr>
          <w:p w14:paraId="6E57195C" w14:textId="77777777" w:rsidR="00B66046" w:rsidRDefault="00000000">
            <w:r>
              <w:rPr>
                <w:rFonts w:ascii="Calibri" w:hAnsi="Calibri"/>
                <w:sz w:val="20"/>
              </w:rPr>
              <w:t>3. Performance Objectives</w:t>
            </w:r>
          </w:p>
        </w:tc>
        <w:tc>
          <w:tcPr>
            <w:tcW w:w="1152" w:type="dxa"/>
            <w:shd w:val="clear" w:color="auto" w:fill="F8FAFC"/>
          </w:tcPr>
          <w:p w14:paraId="1E74D017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w="3312" w:type="dxa"/>
            <w:shd w:val="clear" w:color="auto" w:fill="F8FAFC"/>
          </w:tcPr>
          <w:p w14:paraId="025FCAF7" w14:textId="77777777" w:rsidR="00B66046" w:rsidRDefault="00000000">
            <w:r>
              <w:rPr>
                <w:rFonts w:ascii="Calibri" w:hAnsi="Calibri"/>
                <w:sz w:val="20"/>
              </w:rPr>
              <w:t>10. Reusability</w:t>
            </w:r>
          </w:p>
        </w:tc>
        <w:tc>
          <w:tcPr>
            <w:tcW w:w="1152" w:type="dxa"/>
            <w:shd w:val="clear" w:color="auto" w:fill="F8FAFC"/>
          </w:tcPr>
          <w:p w14:paraId="2FFA1995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</w:t>
            </w:r>
          </w:p>
        </w:tc>
      </w:tr>
      <w:tr w:rsidR="00B66046" w14:paraId="3E8DA3D9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24B9A0F2" w14:textId="77777777" w:rsidR="00B66046" w:rsidRDefault="00000000">
            <w:r>
              <w:rPr>
                <w:rFonts w:ascii="Calibri" w:hAnsi="Calibri"/>
                <w:sz w:val="20"/>
              </w:rPr>
              <w:lastRenderedPageBreak/>
              <w:t>4. Heavily Used Configuration</w:t>
            </w:r>
          </w:p>
        </w:tc>
        <w:tc>
          <w:tcPr>
            <w:tcW w:w="1152" w:type="dxa"/>
            <w:shd w:val="clear" w:color="auto" w:fill="FFFFFF"/>
          </w:tcPr>
          <w:p w14:paraId="00602AF3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w="3312" w:type="dxa"/>
            <w:shd w:val="clear" w:color="auto" w:fill="FFFFFF"/>
          </w:tcPr>
          <w:p w14:paraId="045C6740" w14:textId="77777777" w:rsidR="00B66046" w:rsidRDefault="00000000">
            <w:r>
              <w:rPr>
                <w:rFonts w:ascii="Calibri" w:hAnsi="Calibri"/>
                <w:sz w:val="20"/>
              </w:rPr>
              <w:t>11. Installation Ease</w:t>
            </w:r>
          </w:p>
        </w:tc>
        <w:tc>
          <w:tcPr>
            <w:tcW w:w="1152" w:type="dxa"/>
            <w:shd w:val="clear" w:color="auto" w:fill="FFFFFF"/>
          </w:tcPr>
          <w:p w14:paraId="67F1B3DA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</w:t>
            </w:r>
          </w:p>
        </w:tc>
      </w:tr>
      <w:tr w:rsidR="00B66046" w14:paraId="74B59A41" w14:textId="77777777">
        <w:trPr>
          <w:jc w:val="center"/>
        </w:trPr>
        <w:tc>
          <w:tcPr>
            <w:tcW w:w="3312" w:type="dxa"/>
            <w:shd w:val="clear" w:color="auto" w:fill="F8FAFC"/>
          </w:tcPr>
          <w:p w14:paraId="5AD393DF" w14:textId="77777777" w:rsidR="00B66046" w:rsidRDefault="00000000">
            <w:r>
              <w:rPr>
                <w:rFonts w:ascii="Calibri" w:hAnsi="Calibri"/>
                <w:sz w:val="20"/>
              </w:rPr>
              <w:t>5. Transaction Rate</w:t>
            </w:r>
          </w:p>
        </w:tc>
        <w:tc>
          <w:tcPr>
            <w:tcW w:w="1152" w:type="dxa"/>
            <w:shd w:val="clear" w:color="auto" w:fill="F8FAFC"/>
          </w:tcPr>
          <w:p w14:paraId="01DCBC44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w="3312" w:type="dxa"/>
            <w:shd w:val="clear" w:color="auto" w:fill="F8FAFC"/>
          </w:tcPr>
          <w:p w14:paraId="0C2F1F8C" w14:textId="77777777" w:rsidR="00B66046" w:rsidRDefault="00000000">
            <w:r>
              <w:rPr>
                <w:rFonts w:ascii="Calibri" w:hAnsi="Calibri"/>
                <w:sz w:val="20"/>
              </w:rPr>
              <w:t>12. Operational Ease</w:t>
            </w:r>
          </w:p>
        </w:tc>
        <w:tc>
          <w:tcPr>
            <w:tcW w:w="1152" w:type="dxa"/>
            <w:shd w:val="clear" w:color="auto" w:fill="F8FAFC"/>
          </w:tcPr>
          <w:p w14:paraId="06DA0319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4</w:t>
            </w:r>
          </w:p>
        </w:tc>
      </w:tr>
      <w:tr w:rsidR="00B66046" w14:paraId="2F5DA5F4" w14:textId="77777777">
        <w:trPr>
          <w:jc w:val="center"/>
        </w:trPr>
        <w:tc>
          <w:tcPr>
            <w:tcW w:w="3312" w:type="dxa"/>
            <w:shd w:val="clear" w:color="auto" w:fill="FFFFFF"/>
          </w:tcPr>
          <w:p w14:paraId="75EBABCB" w14:textId="77777777" w:rsidR="00B66046" w:rsidRDefault="00000000">
            <w:r>
              <w:rPr>
                <w:rFonts w:ascii="Calibri" w:hAnsi="Calibri"/>
                <w:sz w:val="20"/>
              </w:rPr>
              <w:t>6. On-line Data Entry</w:t>
            </w:r>
          </w:p>
        </w:tc>
        <w:tc>
          <w:tcPr>
            <w:tcW w:w="1152" w:type="dxa"/>
            <w:shd w:val="clear" w:color="auto" w:fill="FFFFFF"/>
          </w:tcPr>
          <w:p w14:paraId="6D2A918A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w="3312" w:type="dxa"/>
            <w:shd w:val="clear" w:color="auto" w:fill="FFFFFF"/>
          </w:tcPr>
          <w:p w14:paraId="151E52A5" w14:textId="77777777" w:rsidR="00B66046" w:rsidRDefault="00000000">
            <w:r>
              <w:rPr>
                <w:rFonts w:ascii="Calibri" w:hAnsi="Calibri"/>
                <w:sz w:val="20"/>
              </w:rPr>
              <w:t>13. Multiple Sites</w:t>
            </w:r>
          </w:p>
        </w:tc>
        <w:tc>
          <w:tcPr>
            <w:tcW w:w="1152" w:type="dxa"/>
            <w:shd w:val="clear" w:color="auto" w:fill="FFFFFF"/>
          </w:tcPr>
          <w:p w14:paraId="475552FE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</w:t>
            </w:r>
          </w:p>
        </w:tc>
      </w:tr>
      <w:tr w:rsidR="00B66046" w14:paraId="5C979A89" w14:textId="77777777">
        <w:trPr>
          <w:jc w:val="center"/>
        </w:trPr>
        <w:tc>
          <w:tcPr>
            <w:tcW w:w="3312" w:type="dxa"/>
            <w:shd w:val="clear" w:color="auto" w:fill="F8FAFC"/>
          </w:tcPr>
          <w:p w14:paraId="36B446A7" w14:textId="77777777" w:rsidR="00B66046" w:rsidRDefault="00000000">
            <w:r>
              <w:rPr>
                <w:rFonts w:ascii="Calibri" w:hAnsi="Calibri"/>
                <w:sz w:val="20"/>
              </w:rPr>
              <w:t>7. End-User Efficiency</w:t>
            </w:r>
          </w:p>
        </w:tc>
        <w:tc>
          <w:tcPr>
            <w:tcW w:w="1152" w:type="dxa"/>
            <w:shd w:val="clear" w:color="auto" w:fill="F8FAFC"/>
          </w:tcPr>
          <w:p w14:paraId="3D07334F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w="3312" w:type="dxa"/>
            <w:shd w:val="clear" w:color="auto" w:fill="F8FAFC"/>
          </w:tcPr>
          <w:p w14:paraId="584831D8" w14:textId="77777777" w:rsidR="00B66046" w:rsidRDefault="00000000">
            <w:r>
              <w:rPr>
                <w:rFonts w:ascii="Calibri" w:hAnsi="Calibri"/>
                <w:sz w:val="20"/>
              </w:rPr>
              <w:t>14. Facilitate Change</w:t>
            </w:r>
          </w:p>
        </w:tc>
        <w:tc>
          <w:tcPr>
            <w:tcW w:w="1152" w:type="dxa"/>
            <w:shd w:val="clear" w:color="auto" w:fill="F8FAFC"/>
          </w:tcPr>
          <w:p w14:paraId="64AD04A2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</w:t>
            </w:r>
          </w:p>
        </w:tc>
      </w:tr>
    </w:tbl>
    <w:p w14:paraId="3F1051E3" w14:textId="77777777" w:rsidR="00B66046" w:rsidRDefault="00B66046"/>
    <w:p w14:paraId="70223C51" w14:textId="77777777" w:rsidR="00B66046" w:rsidRDefault="00000000">
      <w:r>
        <w:rPr>
          <w:rFonts w:ascii="Calibri" w:hAnsi="Calibri"/>
          <w:b/>
          <w:color w:val="0F2240"/>
          <w:sz w:val="24"/>
        </w:rPr>
        <w:t>Calculations Summary:</w:t>
      </w:r>
    </w:p>
    <w:p w14:paraId="6C70DADF" w14:textId="77777777" w:rsidR="00B66046" w:rsidRDefault="00000000">
      <w:pPr>
        <w:pStyle w:val="ListBullet"/>
      </w:pPr>
      <w:r>
        <w:rPr>
          <w:rFonts w:ascii="Calibri" w:hAnsi="Calibri"/>
        </w:rPr>
        <w:t>Total Degree of Influence (TDI): Σ Fi = 4+3+4+4+4+5+4+4+3+3+3+4+2+3 = 50</w:t>
      </w:r>
    </w:p>
    <w:p w14:paraId="40898922" w14:textId="77777777" w:rsidR="00B66046" w:rsidRDefault="00000000">
      <w:pPr>
        <w:pStyle w:val="ListBullet"/>
      </w:pPr>
      <w:r>
        <w:rPr>
          <w:rFonts w:ascii="Calibri" w:hAnsi="Calibri"/>
        </w:rPr>
        <w:t>Value Adjustment Factor (VAF): VAF = 0.65 + (0.01 × TDI) = 0.65 + (0.01 × 50) = 1.15</w:t>
      </w:r>
    </w:p>
    <w:p w14:paraId="775EBB62" w14:textId="77777777" w:rsidR="00B66046" w:rsidRDefault="00000000">
      <w:pPr>
        <w:pStyle w:val="ListBullet"/>
      </w:pPr>
      <w:r>
        <w:rPr>
          <w:rFonts w:ascii="Calibri" w:hAnsi="Calibri"/>
        </w:rPr>
        <w:t>Adjusted Function Points (FP): FP = UFP × VAF = 222 × 1.15 = 255.30 FP</w:t>
      </w:r>
    </w:p>
    <w:p w14:paraId="08479D3C" w14:textId="77777777" w:rsidR="00B66046" w:rsidRDefault="00B66046"/>
    <w:p w14:paraId="3E67B960" w14:textId="77777777" w:rsidR="00B66046" w:rsidRDefault="00000000">
      <w:r>
        <w:rPr>
          <w:rFonts w:ascii="Calibri" w:hAnsi="Calibri"/>
          <w:b/>
          <w:color w:val="0F2240"/>
          <w:sz w:val="30"/>
        </w:rPr>
        <w:t>4. COCOMO Model &amp; Software Cost Estimation</w:t>
      </w:r>
    </w:p>
    <w:p w14:paraId="2C3F62A8" w14:textId="77777777" w:rsidR="00B66046" w:rsidRDefault="00000000">
      <w:r>
        <w:rPr>
          <w:rFonts w:ascii="Calibri" w:hAnsi="Calibri"/>
        </w:rPr>
        <w:t>Model Mode: Semi-Detached Mode (a = 3.0, b = 1.12, c = 2.5, d = 0.35)</w:t>
      </w:r>
      <w:r>
        <w:rPr>
          <w:rFonts w:ascii="Calibri" w:hAnsi="Calibri"/>
        </w:rPr>
        <w:br/>
        <w:t>Rationale: ClinixOS operates in a healthcare environment requiring strict patient safety, real-time bed status synchronization, multi-role clinical permissions, and relational ACID database persistence. Project complexity is intermediate with mixed software/hardware familiarity.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160"/>
        <w:gridCol w:w="2160"/>
      </w:tblGrid>
      <w:tr w:rsidR="00B66046" w14:paraId="54B21760" w14:textId="77777777">
        <w:trPr>
          <w:jc w:val="center"/>
        </w:trPr>
        <w:tc>
          <w:tcPr>
            <w:tcW w:w="2592" w:type="dxa"/>
            <w:shd w:val="clear" w:color="auto" w:fill="1E3A8A"/>
          </w:tcPr>
          <w:p w14:paraId="16B88526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2592" w:type="dxa"/>
            <w:shd w:val="clear" w:color="auto" w:fill="1E3A8A"/>
          </w:tcPr>
          <w:p w14:paraId="3FD8CC89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COCOMO Formula</w:t>
            </w:r>
          </w:p>
        </w:tc>
        <w:tc>
          <w:tcPr>
            <w:tcW w:w="2160" w:type="dxa"/>
            <w:shd w:val="clear" w:color="auto" w:fill="1E3A8A"/>
          </w:tcPr>
          <w:p w14:paraId="7B2B736A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Calculation</w:t>
            </w:r>
          </w:p>
        </w:tc>
        <w:tc>
          <w:tcPr>
            <w:tcW w:w="2160" w:type="dxa"/>
            <w:shd w:val="clear" w:color="auto" w:fill="1E3A8A"/>
          </w:tcPr>
          <w:p w14:paraId="4CF7ACEE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Final Estimated Value</w:t>
            </w:r>
          </w:p>
        </w:tc>
      </w:tr>
      <w:tr w:rsidR="00B66046" w14:paraId="5ABD4779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4F37B3D0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Effort (E)</w:t>
            </w:r>
          </w:p>
        </w:tc>
        <w:tc>
          <w:tcPr>
            <w:tcW w:w="2592" w:type="dxa"/>
            <w:shd w:val="clear" w:color="auto" w:fill="F8FAFC"/>
          </w:tcPr>
          <w:p w14:paraId="26FA08A8" w14:textId="77777777" w:rsidR="00B66046" w:rsidRDefault="00000000">
            <w:r>
              <w:rPr>
                <w:rFonts w:ascii="Calibri" w:hAnsi="Calibri"/>
                <w:sz w:val="20"/>
              </w:rPr>
              <w:t>a × (KLOC)^b</w:t>
            </w:r>
          </w:p>
        </w:tc>
        <w:tc>
          <w:tcPr>
            <w:tcW w:w="2160" w:type="dxa"/>
            <w:shd w:val="clear" w:color="auto" w:fill="F8FAFC"/>
          </w:tcPr>
          <w:p w14:paraId="612AE38E" w14:textId="77777777" w:rsidR="00B66046" w:rsidRDefault="00000000">
            <w:r>
              <w:rPr>
                <w:rFonts w:ascii="Calibri" w:hAnsi="Calibri"/>
                <w:sz w:val="20"/>
              </w:rPr>
              <w:t>3.0 × (10.834)^1.12 = 3.0 × 14.78</w:t>
            </w:r>
          </w:p>
        </w:tc>
        <w:tc>
          <w:tcPr>
            <w:tcW w:w="2160" w:type="dxa"/>
            <w:shd w:val="clear" w:color="auto" w:fill="F8FAFC"/>
          </w:tcPr>
          <w:p w14:paraId="4568A636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0F2240"/>
                <w:sz w:val="20"/>
              </w:rPr>
              <w:t>44.34 Person-Months (~44.3 PM)</w:t>
            </w:r>
          </w:p>
        </w:tc>
      </w:tr>
      <w:tr w:rsidR="00B66046" w14:paraId="726D974F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2A6BCF57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Development Time (Tdev)</w:t>
            </w:r>
          </w:p>
        </w:tc>
        <w:tc>
          <w:tcPr>
            <w:tcW w:w="2592" w:type="dxa"/>
            <w:shd w:val="clear" w:color="auto" w:fill="FFFFFF"/>
          </w:tcPr>
          <w:p w14:paraId="04FE030B" w14:textId="77777777" w:rsidR="00B66046" w:rsidRDefault="00000000">
            <w:r>
              <w:rPr>
                <w:rFonts w:ascii="Calibri" w:hAnsi="Calibri"/>
                <w:sz w:val="20"/>
              </w:rPr>
              <w:t>c × (E)^d</w:t>
            </w:r>
          </w:p>
        </w:tc>
        <w:tc>
          <w:tcPr>
            <w:tcW w:w="2160" w:type="dxa"/>
            <w:shd w:val="clear" w:color="auto" w:fill="FFFFFF"/>
          </w:tcPr>
          <w:p w14:paraId="1FC76695" w14:textId="77777777" w:rsidR="00B66046" w:rsidRDefault="00000000">
            <w:r>
              <w:rPr>
                <w:rFonts w:ascii="Calibri" w:hAnsi="Calibri"/>
                <w:sz w:val="20"/>
              </w:rPr>
              <w:t>2.5 × (44.34)^0.35 = 2.5 × 3.96</w:t>
            </w:r>
          </w:p>
        </w:tc>
        <w:tc>
          <w:tcPr>
            <w:tcW w:w="2160" w:type="dxa"/>
            <w:shd w:val="clear" w:color="auto" w:fill="FFFFFF"/>
          </w:tcPr>
          <w:p w14:paraId="3FB734B3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0F2240"/>
                <w:sz w:val="20"/>
              </w:rPr>
              <w:t>9.90 Months (~9.9 Months)</w:t>
            </w:r>
          </w:p>
        </w:tc>
      </w:tr>
      <w:tr w:rsidR="00B66046" w14:paraId="58B2FE5F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71529B32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Average Staff Size (SS)</w:t>
            </w:r>
          </w:p>
        </w:tc>
        <w:tc>
          <w:tcPr>
            <w:tcW w:w="2592" w:type="dxa"/>
            <w:shd w:val="clear" w:color="auto" w:fill="F8FAFC"/>
          </w:tcPr>
          <w:p w14:paraId="0918C3C7" w14:textId="77777777" w:rsidR="00B66046" w:rsidRDefault="00000000">
            <w:r>
              <w:rPr>
                <w:rFonts w:ascii="Calibri" w:hAnsi="Calibri"/>
                <w:sz w:val="20"/>
              </w:rPr>
              <w:t>E / Tdev</w:t>
            </w:r>
          </w:p>
        </w:tc>
        <w:tc>
          <w:tcPr>
            <w:tcW w:w="2160" w:type="dxa"/>
            <w:shd w:val="clear" w:color="auto" w:fill="F8FAFC"/>
          </w:tcPr>
          <w:p w14:paraId="161B7174" w14:textId="77777777" w:rsidR="00B66046" w:rsidRDefault="00000000">
            <w:r>
              <w:rPr>
                <w:rFonts w:ascii="Calibri" w:hAnsi="Calibri"/>
                <w:sz w:val="20"/>
              </w:rPr>
              <w:t>44.34 / 9.90</w:t>
            </w:r>
          </w:p>
        </w:tc>
        <w:tc>
          <w:tcPr>
            <w:tcW w:w="2160" w:type="dxa"/>
            <w:shd w:val="clear" w:color="auto" w:fill="F8FAFC"/>
          </w:tcPr>
          <w:p w14:paraId="35DC1F8C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0F2240"/>
                <w:sz w:val="20"/>
              </w:rPr>
              <w:t>4.48 Persons (~4 to 5 Developers)</w:t>
            </w:r>
          </w:p>
        </w:tc>
      </w:tr>
      <w:tr w:rsidR="00B66046" w14:paraId="78360357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65D56B69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Productivity</w:t>
            </w:r>
          </w:p>
        </w:tc>
        <w:tc>
          <w:tcPr>
            <w:tcW w:w="2592" w:type="dxa"/>
            <w:shd w:val="clear" w:color="auto" w:fill="FFFFFF"/>
          </w:tcPr>
          <w:p w14:paraId="4786805F" w14:textId="77777777" w:rsidR="00B66046" w:rsidRDefault="00000000">
            <w:r>
              <w:rPr>
                <w:rFonts w:ascii="Calibri" w:hAnsi="Calibri"/>
                <w:sz w:val="20"/>
              </w:rPr>
              <w:t>KLOC / E</w:t>
            </w:r>
          </w:p>
        </w:tc>
        <w:tc>
          <w:tcPr>
            <w:tcW w:w="2160" w:type="dxa"/>
            <w:shd w:val="clear" w:color="auto" w:fill="FFFFFF"/>
          </w:tcPr>
          <w:p w14:paraId="0DF7A591" w14:textId="77777777" w:rsidR="00B66046" w:rsidRDefault="00000000">
            <w:r>
              <w:rPr>
                <w:rFonts w:ascii="Calibri" w:hAnsi="Calibri"/>
                <w:sz w:val="20"/>
              </w:rPr>
              <w:t>10.834 / 44.34</w:t>
            </w:r>
          </w:p>
        </w:tc>
        <w:tc>
          <w:tcPr>
            <w:tcW w:w="2160" w:type="dxa"/>
            <w:shd w:val="clear" w:color="auto" w:fill="FFFFFF"/>
          </w:tcPr>
          <w:p w14:paraId="7097521D" w14:textId="77777777" w:rsidR="00B66046" w:rsidRDefault="00000000">
            <w:pPr>
              <w:jc w:val="center"/>
            </w:pPr>
            <w:r>
              <w:rPr>
                <w:rFonts w:ascii="Calibri" w:hAnsi="Calibri"/>
                <w:b/>
                <w:color w:val="0F2240"/>
                <w:sz w:val="20"/>
              </w:rPr>
              <w:t>0.244 KLOC/Month (244 LOC/PM)</w:t>
            </w:r>
          </w:p>
        </w:tc>
      </w:tr>
    </w:tbl>
    <w:p w14:paraId="4B2B1485" w14:textId="77777777" w:rsidR="00B66046" w:rsidRDefault="00B66046"/>
    <w:p w14:paraId="4723B827" w14:textId="08ACE481" w:rsidR="00B66046" w:rsidRDefault="00B66046"/>
    <w:sectPr w:rsidR="00B6604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altName w:val="Shruti"/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06477">
    <w:abstractNumId w:val="8"/>
  </w:num>
  <w:num w:numId="2" w16cid:durableId="2118937640">
    <w:abstractNumId w:val="6"/>
  </w:num>
  <w:num w:numId="3" w16cid:durableId="812604903">
    <w:abstractNumId w:val="5"/>
  </w:num>
  <w:num w:numId="4" w16cid:durableId="2095468494">
    <w:abstractNumId w:val="4"/>
  </w:num>
  <w:num w:numId="5" w16cid:durableId="2096658635">
    <w:abstractNumId w:val="7"/>
  </w:num>
  <w:num w:numId="6" w16cid:durableId="1721515414">
    <w:abstractNumId w:val="3"/>
  </w:num>
  <w:num w:numId="7" w16cid:durableId="1966735424">
    <w:abstractNumId w:val="2"/>
  </w:num>
  <w:num w:numId="8" w16cid:durableId="1686326952">
    <w:abstractNumId w:val="1"/>
  </w:num>
  <w:num w:numId="9" w16cid:durableId="1384133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6046"/>
    <w:rsid w:val="00CB0664"/>
    <w:rsid w:val="00FC45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5E0974"/>
  <w14:defaultImageDpi w14:val="300"/>
  <w15:docId w15:val="{45436E62-3D73-4E11-A971-C903B613F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 Bhensdadiya</cp:lastModifiedBy>
  <cp:revision>2</cp:revision>
  <dcterms:created xsi:type="dcterms:W3CDTF">2013-12-23T23:15:00Z</dcterms:created>
  <dcterms:modified xsi:type="dcterms:W3CDTF">2026-10-14T22:42:00Z</dcterms:modified>
  <cp:category/>
</cp:coreProperties>
</file>