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b/>
          <w:bCs/>
          <w:sz w:val="28"/>
          <w:szCs w:val="28"/>
        </w:rPr>
        <w:id w:val="1365628135"/>
        <w:docPartObj>
          <w:docPartGallery w:val="Cover Pages"/>
          <w:docPartUnique/>
        </w:docPartObj>
      </w:sdtPr>
      <w:sdtContent>
        <w:p w14:paraId="1A27F5F5" w14:textId="1FA8C5A3" w:rsidR="008C3857" w:rsidRPr="00FE08B4" w:rsidRDefault="008C3857" w:rsidP="00362711">
          <w:pPr>
            <w:rPr>
              <w:rFonts w:ascii="Times New Roman" w:eastAsiaTheme="majorEastAsia" w:hAnsi="Times New Roman" w:cs="Times New Roman"/>
              <w:color w:val="0F4761" w:themeColor="accent1" w:themeShade="BF"/>
              <w:sz w:val="28"/>
              <w:szCs w:val="28"/>
            </w:rPr>
          </w:pPr>
          <w:r w:rsidRPr="00FE08B4">
            <w:rPr>
              <w:rFonts w:ascii="Times New Roman" w:hAnsi="Times New Roman" w:cs="Times New Roman"/>
              <w:b/>
              <w:bCs/>
              <w:noProof/>
              <w:sz w:val="28"/>
              <w:szCs w:val="28"/>
              <w:lang w:eastAsia="zh-CN"/>
            </w:rPr>
            <mc:AlternateContent>
              <mc:Choice Requires="wps">
                <w:drawing>
                  <wp:anchor distT="0" distB="0" distL="114300" distR="114300" simplePos="0" relativeHeight="251659264" behindDoc="0" locked="0" layoutInCell="1" allowOverlap="1" wp14:anchorId="092863A3" wp14:editId="42B12F92">
                    <wp:simplePos x="0" y="0"/>
                    <wp:positionH relativeFrom="page">
                      <wp:align>center</wp:align>
                    </wp:positionH>
                    <wp:positionV relativeFrom="page">
                      <wp:align>center</wp:align>
                    </wp:positionV>
                    <wp:extent cx="1712890" cy="3840480"/>
                    <wp:effectExtent l="0" t="0" r="1270" b="0"/>
                    <wp:wrapNone/>
                    <wp:docPr id="138" name="Text Box 101"/>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480"/>
                                  <w:gridCol w:w="1861"/>
                                </w:tblGrid>
                                <w:tr w:rsidR="008C3857" w14:paraId="1F4D4E94" w14:textId="77777777">
                                  <w:trPr>
                                    <w:jc w:val="center"/>
                                  </w:trPr>
                                  <w:tc>
                                    <w:tcPr>
                                      <w:tcW w:w="2568" w:type="pct"/>
                                      <w:vAlign w:val="center"/>
                                    </w:tcPr>
                                    <w:p w14:paraId="0A13742D" w14:textId="5E39FAB9" w:rsidR="008C3857" w:rsidRDefault="008C3857">
                                      <w:pPr>
                                        <w:jc w:val="right"/>
                                      </w:pPr>
                                      <w:r>
                                        <w:rPr>
                                          <w:noProof/>
                                        </w:rPr>
                                        <w:drawing>
                                          <wp:inline distT="0" distB="0" distL="0" distR="0" wp14:anchorId="7154633F" wp14:editId="3B3B534D">
                                            <wp:extent cx="3021913" cy="1747043"/>
                                            <wp:effectExtent l="0" t="0" r="1270" b="5715"/>
                                            <wp:docPr id="1629344241" name="Picture 3" descr="A blue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75363" name="Picture 3" descr="A blue triangle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068997" cy="1774263"/>
                                                    </a:xfrm>
                                                    <a:prstGeom prst="rect">
                                                      <a:avLst/>
                                                    </a:prstGeom>
                                                  </pic:spPr>
                                                </pic:pic>
                                              </a:graphicData>
                                            </a:graphic>
                                          </wp:inline>
                                        </w:drawing>
                                      </w:r>
                                    </w:p>
                                    <w:sdt>
                                      <w:sdtPr>
                                        <w:rPr>
                                          <w:rFonts w:ascii="Arial" w:eastAsia="Times New Roman" w:hAnsi="Arial" w:cs="Arial"/>
                                          <w:b/>
                                          <w:bCs/>
                                          <w:caps/>
                                          <w:color w:val="191919" w:themeColor="text1" w:themeTint="E6"/>
                                          <w:kern w:val="36"/>
                                          <w:sz w:val="36"/>
                                          <w:szCs w:val="36"/>
                                          <w:lang w:eastAsia="en-GB"/>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51ABAC4" w14:textId="30FA1E21" w:rsidR="008C3857" w:rsidRPr="008C3857" w:rsidRDefault="008C3857" w:rsidP="008C3857">
                                          <w:pPr>
                                            <w:pStyle w:val="NoSpacing"/>
                                            <w:spacing w:line="312" w:lineRule="auto"/>
                                            <w:jc w:val="right"/>
                                            <w:rPr>
                                              <w:caps/>
                                              <w:color w:val="191919" w:themeColor="text1" w:themeTint="E6"/>
                                              <w:sz w:val="72"/>
                                              <w:szCs w:val="72"/>
                                            </w:rPr>
                                          </w:pPr>
                                          <w:r w:rsidRPr="008C3857">
                                            <w:rPr>
                                              <w:rFonts w:ascii="Arial" w:eastAsia="Times New Roman" w:hAnsi="Arial" w:cs="Arial"/>
                                              <w:b/>
                                              <w:bCs/>
                                              <w:caps/>
                                              <w:color w:val="191919" w:themeColor="text1" w:themeTint="E6"/>
                                              <w:kern w:val="36"/>
                                              <w:sz w:val="36"/>
                                              <w:szCs w:val="36"/>
                                              <w:lang w:eastAsia="en-GB"/>
                                            </w:rPr>
                                            <w:t>Victorian State Schools-Voluntary Parent Payments</w:t>
                                          </w:r>
                                          <w:r>
                                            <w:rPr>
                                              <w:rFonts w:ascii="Arial" w:eastAsia="Times New Roman" w:hAnsi="Arial" w:cs="Arial"/>
                                              <w:b/>
                                              <w:bCs/>
                                              <w:caps/>
                                              <w:color w:val="191919" w:themeColor="text1" w:themeTint="E6"/>
                                              <w:kern w:val="36"/>
                                              <w:sz w:val="36"/>
                                              <w:szCs w:val="36"/>
                                              <w:lang w:eastAsia="en-GB"/>
                                            </w:rPr>
                                            <w:t xml:space="preserve"> DATA</w:t>
                                          </w:r>
                                        </w:p>
                                      </w:sdtContent>
                                    </w:sdt>
                                  </w:tc>
                                  <w:tc>
                                    <w:tcPr>
                                      <w:tcW w:w="2432" w:type="pct"/>
                                      <w:vAlign w:val="center"/>
                                    </w:tcPr>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B351B07" w14:textId="1E5B1E16" w:rsidR="008C3857" w:rsidRDefault="008C3857">
                                          <w:pPr>
                                            <w:pStyle w:val="NoSpacing"/>
                                            <w:rPr>
                                              <w:color w:val="E97132" w:themeColor="accent2"/>
                                              <w:sz w:val="26"/>
                                              <w:szCs w:val="26"/>
                                            </w:rPr>
                                          </w:pPr>
                                          <w:r>
                                            <w:rPr>
                                              <w:color w:val="E97132" w:themeColor="accent2"/>
                                              <w:sz w:val="26"/>
                                              <w:szCs w:val="26"/>
                                            </w:rPr>
                                            <w:t>Aayush Ketan Purohit</w:t>
                                          </w:r>
                                        </w:p>
                                      </w:sdtContent>
                                    </w:sdt>
                                    <w:p w14:paraId="465701F7" w14:textId="1A94797A" w:rsidR="008C3857" w:rsidRDefault="00000000">
                                      <w:pPr>
                                        <w:pStyle w:val="NoSpacing"/>
                                        <w:rPr>
                                          <w:color w:val="0E2841" w:themeColor="text2"/>
                                        </w:rPr>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F35F78">
                                            <w:rPr>
                                              <w:color w:val="0E2841" w:themeColor="text2"/>
                                            </w:rPr>
                                            <w:t>1850846</w:t>
                                          </w:r>
                                        </w:sdtContent>
                                      </w:sdt>
                                    </w:p>
                                    <w:p w14:paraId="7735C2E1" w14:textId="77777777" w:rsidR="008C3857" w:rsidRDefault="008C3857">
                                      <w:pPr>
                                        <w:pStyle w:val="NoSpacing"/>
                                      </w:pPr>
                                      <w:r>
                                        <w:t>DATA6000</w:t>
                                      </w:r>
                                    </w:p>
                                    <w:p w14:paraId="1B3E4B5B" w14:textId="6D6FEBD3" w:rsidR="008C3857" w:rsidRDefault="003C7F3E">
                                      <w:pPr>
                                        <w:pStyle w:val="NoSpacing"/>
                                      </w:pPr>
                                      <w:r>
                                        <w:t>CAPSTONE: Industry Case Studies</w:t>
                                      </w:r>
                                    </w:p>
                                    <w:p w14:paraId="0F5A892D" w14:textId="15522E79" w:rsidR="003C7F3E" w:rsidRDefault="003C7F3E">
                                      <w:pPr>
                                        <w:pStyle w:val="NoSpacing"/>
                                      </w:pPr>
                                      <w:r>
                                        <w:t>Industry Review Report</w:t>
                                      </w:r>
                                    </w:p>
                                  </w:tc>
                                </w:tr>
                                <w:tr w:rsidR="003C7F3E" w14:paraId="5898354E" w14:textId="77777777">
                                  <w:trPr>
                                    <w:jc w:val="center"/>
                                  </w:trPr>
                                  <w:tc>
                                    <w:tcPr>
                                      <w:tcW w:w="2568" w:type="pct"/>
                                      <w:vAlign w:val="center"/>
                                    </w:tcPr>
                                    <w:p w14:paraId="2132C5F4" w14:textId="77777777" w:rsidR="003C7F3E" w:rsidRDefault="003C7F3E">
                                      <w:pPr>
                                        <w:jc w:val="right"/>
                                        <w:rPr>
                                          <w:noProof/>
                                        </w:rPr>
                                      </w:pPr>
                                    </w:p>
                                  </w:tc>
                                  <w:tc>
                                    <w:tcPr>
                                      <w:tcW w:w="2432" w:type="pct"/>
                                      <w:vAlign w:val="center"/>
                                    </w:tcPr>
                                    <w:p w14:paraId="33E0F809" w14:textId="77777777" w:rsidR="003C7F3E" w:rsidRDefault="003C7F3E">
                                      <w:pPr>
                                        <w:pStyle w:val="NoSpacing"/>
                                        <w:rPr>
                                          <w:color w:val="E97132" w:themeColor="accent2"/>
                                          <w:sz w:val="26"/>
                                          <w:szCs w:val="26"/>
                                        </w:rPr>
                                      </w:pPr>
                                    </w:p>
                                  </w:tc>
                                </w:tr>
                              </w:tbl>
                              <w:p w14:paraId="73CC4553" w14:textId="77777777" w:rsidR="008C3857" w:rsidRDefault="008C385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92863A3" id="_x0000_t202" coordsize="21600,21600" o:spt="202" path="m,l,21600r21600,l21600,xe">
                    <v:stroke joinstyle="miter"/>
                    <v:path gradientshapeok="t" o:connecttype="rect"/>
                  </v:shapetype>
                  <v:shape id="Text Box 101"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480"/>
                            <w:gridCol w:w="1861"/>
                          </w:tblGrid>
                          <w:tr w:rsidR="008C3857" w14:paraId="1F4D4E94" w14:textId="77777777">
                            <w:trPr>
                              <w:jc w:val="center"/>
                            </w:trPr>
                            <w:tc>
                              <w:tcPr>
                                <w:tcW w:w="2568" w:type="pct"/>
                                <w:vAlign w:val="center"/>
                              </w:tcPr>
                              <w:p w14:paraId="0A13742D" w14:textId="5E39FAB9" w:rsidR="008C3857" w:rsidRDefault="008C3857">
                                <w:pPr>
                                  <w:jc w:val="right"/>
                                </w:pPr>
                                <w:r>
                                  <w:rPr>
                                    <w:noProof/>
                                  </w:rPr>
                                  <w:drawing>
                                    <wp:inline distT="0" distB="0" distL="0" distR="0" wp14:anchorId="7154633F" wp14:editId="3B3B534D">
                                      <wp:extent cx="3021913" cy="1747043"/>
                                      <wp:effectExtent l="0" t="0" r="1270" b="5715"/>
                                      <wp:docPr id="1629344241" name="Picture 3" descr="A blue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75363" name="Picture 3" descr="A blue triangle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068997" cy="1774263"/>
                                              </a:xfrm>
                                              <a:prstGeom prst="rect">
                                                <a:avLst/>
                                              </a:prstGeom>
                                            </pic:spPr>
                                          </pic:pic>
                                        </a:graphicData>
                                      </a:graphic>
                                    </wp:inline>
                                  </w:drawing>
                                </w:r>
                              </w:p>
                              <w:sdt>
                                <w:sdtPr>
                                  <w:rPr>
                                    <w:rFonts w:ascii="Arial" w:eastAsia="Times New Roman" w:hAnsi="Arial" w:cs="Arial"/>
                                    <w:b/>
                                    <w:bCs/>
                                    <w:caps/>
                                    <w:color w:val="191919" w:themeColor="text1" w:themeTint="E6"/>
                                    <w:kern w:val="36"/>
                                    <w:sz w:val="36"/>
                                    <w:szCs w:val="36"/>
                                    <w:lang w:eastAsia="en-GB"/>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51ABAC4" w14:textId="30FA1E21" w:rsidR="008C3857" w:rsidRPr="008C3857" w:rsidRDefault="008C3857" w:rsidP="008C3857">
                                    <w:pPr>
                                      <w:pStyle w:val="NoSpacing"/>
                                      <w:spacing w:line="312" w:lineRule="auto"/>
                                      <w:jc w:val="right"/>
                                      <w:rPr>
                                        <w:caps/>
                                        <w:color w:val="191919" w:themeColor="text1" w:themeTint="E6"/>
                                        <w:sz w:val="72"/>
                                        <w:szCs w:val="72"/>
                                      </w:rPr>
                                    </w:pPr>
                                    <w:r w:rsidRPr="008C3857">
                                      <w:rPr>
                                        <w:rFonts w:ascii="Arial" w:eastAsia="Times New Roman" w:hAnsi="Arial" w:cs="Arial"/>
                                        <w:b/>
                                        <w:bCs/>
                                        <w:caps/>
                                        <w:color w:val="191919" w:themeColor="text1" w:themeTint="E6"/>
                                        <w:kern w:val="36"/>
                                        <w:sz w:val="36"/>
                                        <w:szCs w:val="36"/>
                                        <w:lang w:eastAsia="en-GB"/>
                                      </w:rPr>
                                      <w:t>Victorian State Schools-Voluntary Parent Payments</w:t>
                                    </w:r>
                                    <w:r>
                                      <w:rPr>
                                        <w:rFonts w:ascii="Arial" w:eastAsia="Times New Roman" w:hAnsi="Arial" w:cs="Arial"/>
                                        <w:b/>
                                        <w:bCs/>
                                        <w:caps/>
                                        <w:color w:val="191919" w:themeColor="text1" w:themeTint="E6"/>
                                        <w:kern w:val="36"/>
                                        <w:sz w:val="36"/>
                                        <w:szCs w:val="36"/>
                                        <w:lang w:eastAsia="en-GB"/>
                                      </w:rPr>
                                      <w:t xml:space="preserve"> DATA</w:t>
                                    </w:r>
                                  </w:p>
                                </w:sdtContent>
                              </w:sdt>
                            </w:tc>
                            <w:tc>
                              <w:tcPr>
                                <w:tcW w:w="2432" w:type="pct"/>
                                <w:vAlign w:val="center"/>
                              </w:tcPr>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B351B07" w14:textId="1E5B1E16" w:rsidR="008C3857" w:rsidRDefault="008C3857">
                                    <w:pPr>
                                      <w:pStyle w:val="NoSpacing"/>
                                      <w:rPr>
                                        <w:color w:val="E97132" w:themeColor="accent2"/>
                                        <w:sz w:val="26"/>
                                        <w:szCs w:val="26"/>
                                      </w:rPr>
                                    </w:pPr>
                                    <w:r>
                                      <w:rPr>
                                        <w:color w:val="E97132" w:themeColor="accent2"/>
                                        <w:sz w:val="26"/>
                                        <w:szCs w:val="26"/>
                                      </w:rPr>
                                      <w:t>Aayush Ketan Purohit</w:t>
                                    </w:r>
                                  </w:p>
                                </w:sdtContent>
                              </w:sdt>
                              <w:p w14:paraId="465701F7" w14:textId="1A94797A" w:rsidR="008C3857" w:rsidRDefault="00000000">
                                <w:pPr>
                                  <w:pStyle w:val="NoSpacing"/>
                                  <w:rPr>
                                    <w:color w:val="0E2841" w:themeColor="text2"/>
                                  </w:rPr>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F35F78">
                                      <w:rPr>
                                        <w:color w:val="0E2841" w:themeColor="text2"/>
                                      </w:rPr>
                                      <w:t>1850846</w:t>
                                    </w:r>
                                  </w:sdtContent>
                                </w:sdt>
                              </w:p>
                              <w:p w14:paraId="7735C2E1" w14:textId="77777777" w:rsidR="008C3857" w:rsidRDefault="008C3857">
                                <w:pPr>
                                  <w:pStyle w:val="NoSpacing"/>
                                </w:pPr>
                                <w:r>
                                  <w:t>DATA6000</w:t>
                                </w:r>
                              </w:p>
                              <w:p w14:paraId="1B3E4B5B" w14:textId="6D6FEBD3" w:rsidR="008C3857" w:rsidRDefault="003C7F3E">
                                <w:pPr>
                                  <w:pStyle w:val="NoSpacing"/>
                                </w:pPr>
                                <w:r>
                                  <w:t>CAPSTONE: Industry Case Studies</w:t>
                                </w:r>
                              </w:p>
                              <w:p w14:paraId="0F5A892D" w14:textId="15522E79" w:rsidR="003C7F3E" w:rsidRDefault="003C7F3E">
                                <w:pPr>
                                  <w:pStyle w:val="NoSpacing"/>
                                </w:pPr>
                                <w:r>
                                  <w:t>Industry Review Report</w:t>
                                </w:r>
                              </w:p>
                            </w:tc>
                          </w:tr>
                          <w:tr w:rsidR="003C7F3E" w14:paraId="5898354E" w14:textId="77777777">
                            <w:trPr>
                              <w:jc w:val="center"/>
                            </w:trPr>
                            <w:tc>
                              <w:tcPr>
                                <w:tcW w:w="2568" w:type="pct"/>
                                <w:vAlign w:val="center"/>
                              </w:tcPr>
                              <w:p w14:paraId="2132C5F4" w14:textId="77777777" w:rsidR="003C7F3E" w:rsidRDefault="003C7F3E">
                                <w:pPr>
                                  <w:jc w:val="right"/>
                                  <w:rPr>
                                    <w:noProof/>
                                  </w:rPr>
                                </w:pPr>
                              </w:p>
                            </w:tc>
                            <w:tc>
                              <w:tcPr>
                                <w:tcW w:w="2432" w:type="pct"/>
                                <w:vAlign w:val="center"/>
                              </w:tcPr>
                              <w:p w14:paraId="33E0F809" w14:textId="77777777" w:rsidR="003C7F3E" w:rsidRDefault="003C7F3E">
                                <w:pPr>
                                  <w:pStyle w:val="NoSpacing"/>
                                  <w:rPr>
                                    <w:color w:val="E97132" w:themeColor="accent2"/>
                                    <w:sz w:val="26"/>
                                    <w:szCs w:val="26"/>
                                  </w:rPr>
                                </w:pPr>
                              </w:p>
                            </w:tc>
                          </w:tr>
                        </w:tbl>
                        <w:p w14:paraId="73CC4553" w14:textId="77777777" w:rsidR="008C3857" w:rsidRDefault="008C3857"/>
                      </w:txbxContent>
                    </v:textbox>
                    <w10:wrap anchorx="page" anchory="page"/>
                  </v:shape>
                </w:pict>
              </mc:Fallback>
            </mc:AlternateContent>
          </w:r>
          <w:r w:rsidRPr="00FE08B4">
            <w:rPr>
              <w:rFonts w:ascii="Times New Roman" w:hAnsi="Times New Roman" w:cs="Times New Roman"/>
              <w:b/>
              <w:bCs/>
              <w:sz w:val="28"/>
              <w:szCs w:val="28"/>
            </w:rPr>
            <w:br w:type="page"/>
          </w:r>
        </w:p>
      </w:sdtContent>
    </w:sdt>
    <w:sdt>
      <w:sdtPr>
        <w:rPr>
          <w:rFonts w:ascii="Times New Roman" w:eastAsiaTheme="minorHAnsi" w:hAnsi="Times New Roman" w:cs="Times New Roman"/>
          <w:b w:val="0"/>
          <w:bCs w:val="0"/>
          <w:color w:val="auto"/>
          <w:kern w:val="2"/>
          <w:sz w:val="24"/>
          <w:szCs w:val="24"/>
          <w:lang w:val="en-AU"/>
          <w14:ligatures w14:val="standardContextual"/>
        </w:rPr>
        <w:id w:val="-1527238711"/>
        <w:docPartObj>
          <w:docPartGallery w:val="Table of Contents"/>
          <w:docPartUnique/>
        </w:docPartObj>
      </w:sdtPr>
      <w:sdtEndPr>
        <w:rPr>
          <w:noProof/>
        </w:rPr>
      </w:sdtEndPr>
      <w:sdtContent>
        <w:p w14:paraId="30E07E8C" w14:textId="6D66C1DC" w:rsidR="00B70C23" w:rsidRPr="00FE08B4" w:rsidRDefault="00B70C23" w:rsidP="00362711">
          <w:pPr>
            <w:pStyle w:val="TOCHeading"/>
            <w:rPr>
              <w:rFonts w:ascii="Times New Roman" w:hAnsi="Times New Roman" w:cs="Times New Roman"/>
            </w:rPr>
          </w:pPr>
          <w:r w:rsidRPr="00FE08B4">
            <w:rPr>
              <w:rFonts w:ascii="Times New Roman" w:hAnsi="Times New Roman" w:cs="Times New Roman"/>
            </w:rPr>
            <w:t>Table of Contents</w:t>
          </w:r>
        </w:p>
        <w:p w14:paraId="6990CABD" w14:textId="362B8628" w:rsidR="004448E9" w:rsidRDefault="00B70C23">
          <w:pPr>
            <w:pStyle w:val="TOC2"/>
            <w:tabs>
              <w:tab w:val="right" w:leader="dot" w:pos="9016"/>
            </w:tabs>
            <w:rPr>
              <w:rFonts w:eastAsiaTheme="minorEastAsia"/>
              <w:b w:val="0"/>
              <w:bCs w:val="0"/>
              <w:noProof/>
              <w:sz w:val="24"/>
              <w:szCs w:val="24"/>
              <w:lang w:eastAsia="en-GB"/>
            </w:rPr>
          </w:pPr>
          <w:r w:rsidRPr="00FE08B4">
            <w:rPr>
              <w:rFonts w:ascii="Times New Roman" w:hAnsi="Times New Roman" w:cs="Times New Roman"/>
              <w:b w:val="0"/>
              <w:bCs w:val="0"/>
              <w:sz w:val="28"/>
              <w:szCs w:val="28"/>
            </w:rPr>
            <w:fldChar w:fldCharType="begin"/>
          </w:r>
          <w:r w:rsidRPr="00FE08B4">
            <w:rPr>
              <w:rFonts w:ascii="Times New Roman" w:hAnsi="Times New Roman" w:cs="Times New Roman"/>
              <w:sz w:val="28"/>
              <w:szCs w:val="28"/>
            </w:rPr>
            <w:instrText xml:space="preserve"> TOC \o "1-3" \h \z \u </w:instrText>
          </w:r>
          <w:r w:rsidRPr="00FE08B4">
            <w:rPr>
              <w:rFonts w:ascii="Times New Roman" w:hAnsi="Times New Roman" w:cs="Times New Roman"/>
              <w:b w:val="0"/>
              <w:bCs w:val="0"/>
              <w:sz w:val="28"/>
              <w:szCs w:val="28"/>
            </w:rPr>
            <w:fldChar w:fldCharType="separate"/>
          </w:r>
          <w:hyperlink w:anchor="_Toc205918560" w:history="1">
            <w:r w:rsidR="004448E9" w:rsidRPr="00F226BB">
              <w:rPr>
                <w:rStyle w:val="Hyperlink"/>
                <w:rFonts w:ascii="Times New Roman" w:hAnsi="Times New Roman" w:cs="Times New Roman"/>
                <w:noProof/>
              </w:rPr>
              <w:t>Executive Summary</w:t>
            </w:r>
            <w:r w:rsidR="004448E9">
              <w:rPr>
                <w:noProof/>
                <w:webHidden/>
              </w:rPr>
              <w:tab/>
            </w:r>
            <w:r w:rsidR="004448E9">
              <w:rPr>
                <w:noProof/>
                <w:webHidden/>
              </w:rPr>
              <w:fldChar w:fldCharType="begin"/>
            </w:r>
            <w:r w:rsidR="004448E9">
              <w:rPr>
                <w:noProof/>
                <w:webHidden/>
              </w:rPr>
              <w:instrText xml:space="preserve"> PAGEREF _Toc205918560 \h </w:instrText>
            </w:r>
            <w:r w:rsidR="004448E9">
              <w:rPr>
                <w:noProof/>
                <w:webHidden/>
              </w:rPr>
            </w:r>
            <w:r w:rsidR="004448E9">
              <w:rPr>
                <w:noProof/>
                <w:webHidden/>
              </w:rPr>
              <w:fldChar w:fldCharType="separate"/>
            </w:r>
            <w:r w:rsidR="004448E9">
              <w:rPr>
                <w:noProof/>
                <w:webHidden/>
              </w:rPr>
              <w:t>1</w:t>
            </w:r>
            <w:r w:rsidR="004448E9">
              <w:rPr>
                <w:noProof/>
                <w:webHidden/>
              </w:rPr>
              <w:fldChar w:fldCharType="end"/>
            </w:r>
          </w:hyperlink>
        </w:p>
        <w:p w14:paraId="72BEA98C" w14:textId="604EC57E" w:rsidR="004448E9" w:rsidRDefault="004448E9">
          <w:pPr>
            <w:pStyle w:val="TOC2"/>
            <w:tabs>
              <w:tab w:val="right" w:leader="dot" w:pos="9016"/>
            </w:tabs>
            <w:rPr>
              <w:rFonts w:eastAsiaTheme="minorEastAsia"/>
              <w:b w:val="0"/>
              <w:bCs w:val="0"/>
              <w:noProof/>
              <w:sz w:val="24"/>
              <w:szCs w:val="24"/>
              <w:lang w:eastAsia="en-GB"/>
            </w:rPr>
          </w:pPr>
          <w:hyperlink w:anchor="_Toc205918561" w:history="1">
            <w:r w:rsidRPr="00F226BB">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_Toc205918561 \h </w:instrText>
            </w:r>
            <w:r>
              <w:rPr>
                <w:noProof/>
                <w:webHidden/>
              </w:rPr>
            </w:r>
            <w:r>
              <w:rPr>
                <w:noProof/>
                <w:webHidden/>
              </w:rPr>
              <w:fldChar w:fldCharType="separate"/>
            </w:r>
            <w:r>
              <w:rPr>
                <w:noProof/>
                <w:webHidden/>
              </w:rPr>
              <w:t>2</w:t>
            </w:r>
            <w:r>
              <w:rPr>
                <w:noProof/>
                <w:webHidden/>
              </w:rPr>
              <w:fldChar w:fldCharType="end"/>
            </w:r>
          </w:hyperlink>
        </w:p>
        <w:p w14:paraId="177B477D" w14:textId="6FDE84DB" w:rsidR="004448E9" w:rsidRDefault="004448E9">
          <w:pPr>
            <w:pStyle w:val="TOC2"/>
            <w:tabs>
              <w:tab w:val="right" w:leader="dot" w:pos="9016"/>
            </w:tabs>
            <w:rPr>
              <w:rFonts w:eastAsiaTheme="minorEastAsia"/>
              <w:b w:val="0"/>
              <w:bCs w:val="0"/>
              <w:noProof/>
              <w:sz w:val="24"/>
              <w:szCs w:val="24"/>
              <w:lang w:eastAsia="en-GB"/>
            </w:rPr>
          </w:pPr>
          <w:hyperlink w:anchor="_Toc205918562" w:history="1">
            <w:r w:rsidRPr="00F226BB">
              <w:rPr>
                <w:rStyle w:val="Hyperlink"/>
                <w:rFonts w:ascii="Times New Roman" w:hAnsi="Times New Roman" w:cs="Times New Roman"/>
                <w:noProof/>
              </w:rPr>
              <w:t>Existing Analysis and Methodologies</w:t>
            </w:r>
            <w:r>
              <w:rPr>
                <w:noProof/>
                <w:webHidden/>
              </w:rPr>
              <w:tab/>
            </w:r>
            <w:r>
              <w:rPr>
                <w:noProof/>
                <w:webHidden/>
              </w:rPr>
              <w:fldChar w:fldCharType="begin"/>
            </w:r>
            <w:r>
              <w:rPr>
                <w:noProof/>
                <w:webHidden/>
              </w:rPr>
              <w:instrText xml:space="preserve"> PAGEREF _Toc205918562 \h </w:instrText>
            </w:r>
            <w:r>
              <w:rPr>
                <w:noProof/>
                <w:webHidden/>
              </w:rPr>
            </w:r>
            <w:r>
              <w:rPr>
                <w:noProof/>
                <w:webHidden/>
              </w:rPr>
              <w:fldChar w:fldCharType="separate"/>
            </w:r>
            <w:r>
              <w:rPr>
                <w:noProof/>
                <w:webHidden/>
              </w:rPr>
              <w:t>3</w:t>
            </w:r>
            <w:r>
              <w:rPr>
                <w:noProof/>
                <w:webHidden/>
              </w:rPr>
              <w:fldChar w:fldCharType="end"/>
            </w:r>
          </w:hyperlink>
        </w:p>
        <w:p w14:paraId="6F7241FA" w14:textId="5CA34DC3" w:rsidR="004448E9" w:rsidRDefault="004448E9">
          <w:pPr>
            <w:pStyle w:val="TOC2"/>
            <w:tabs>
              <w:tab w:val="right" w:leader="dot" w:pos="9016"/>
            </w:tabs>
            <w:rPr>
              <w:rFonts w:eastAsiaTheme="minorEastAsia"/>
              <w:b w:val="0"/>
              <w:bCs w:val="0"/>
              <w:noProof/>
              <w:sz w:val="24"/>
              <w:szCs w:val="24"/>
              <w:lang w:eastAsia="en-GB"/>
            </w:rPr>
          </w:pPr>
          <w:hyperlink w:anchor="_Toc205918563" w:history="1">
            <w:r w:rsidRPr="00F226BB">
              <w:rPr>
                <w:rStyle w:val="Hyperlink"/>
                <w:rFonts w:ascii="Times New Roman" w:hAnsi="Times New Roman" w:cs="Times New Roman"/>
                <w:noProof/>
              </w:rPr>
              <w:t>Data Sources</w:t>
            </w:r>
            <w:r>
              <w:rPr>
                <w:noProof/>
                <w:webHidden/>
              </w:rPr>
              <w:tab/>
            </w:r>
            <w:r>
              <w:rPr>
                <w:noProof/>
                <w:webHidden/>
              </w:rPr>
              <w:fldChar w:fldCharType="begin"/>
            </w:r>
            <w:r>
              <w:rPr>
                <w:noProof/>
                <w:webHidden/>
              </w:rPr>
              <w:instrText xml:space="preserve"> PAGEREF _Toc205918563 \h </w:instrText>
            </w:r>
            <w:r>
              <w:rPr>
                <w:noProof/>
                <w:webHidden/>
              </w:rPr>
            </w:r>
            <w:r>
              <w:rPr>
                <w:noProof/>
                <w:webHidden/>
              </w:rPr>
              <w:fldChar w:fldCharType="separate"/>
            </w:r>
            <w:r>
              <w:rPr>
                <w:noProof/>
                <w:webHidden/>
              </w:rPr>
              <w:t>4</w:t>
            </w:r>
            <w:r>
              <w:rPr>
                <w:noProof/>
                <w:webHidden/>
              </w:rPr>
              <w:fldChar w:fldCharType="end"/>
            </w:r>
          </w:hyperlink>
        </w:p>
        <w:p w14:paraId="0D59FD2C" w14:textId="7C0E4B9F" w:rsidR="004448E9" w:rsidRDefault="004448E9">
          <w:pPr>
            <w:pStyle w:val="TOC2"/>
            <w:tabs>
              <w:tab w:val="right" w:leader="dot" w:pos="9016"/>
            </w:tabs>
            <w:rPr>
              <w:rFonts w:eastAsiaTheme="minorEastAsia"/>
              <w:b w:val="0"/>
              <w:bCs w:val="0"/>
              <w:noProof/>
              <w:sz w:val="24"/>
              <w:szCs w:val="24"/>
              <w:lang w:eastAsia="en-GB"/>
            </w:rPr>
          </w:pPr>
          <w:hyperlink w:anchor="_Toc205918564" w:history="1">
            <w:r w:rsidRPr="00F226BB">
              <w:rPr>
                <w:rStyle w:val="Hyperlink"/>
                <w:rFonts w:ascii="Times New Roman" w:hAnsi="Times New Roman" w:cs="Times New Roman"/>
                <w:noProof/>
              </w:rPr>
              <w:t>Selecting Business Problem</w:t>
            </w:r>
            <w:r>
              <w:rPr>
                <w:noProof/>
                <w:webHidden/>
              </w:rPr>
              <w:tab/>
            </w:r>
            <w:r>
              <w:rPr>
                <w:noProof/>
                <w:webHidden/>
              </w:rPr>
              <w:fldChar w:fldCharType="begin"/>
            </w:r>
            <w:r>
              <w:rPr>
                <w:noProof/>
                <w:webHidden/>
              </w:rPr>
              <w:instrText xml:space="preserve"> PAGEREF _Toc205918564 \h </w:instrText>
            </w:r>
            <w:r>
              <w:rPr>
                <w:noProof/>
                <w:webHidden/>
              </w:rPr>
            </w:r>
            <w:r>
              <w:rPr>
                <w:noProof/>
                <w:webHidden/>
              </w:rPr>
              <w:fldChar w:fldCharType="separate"/>
            </w:r>
            <w:r>
              <w:rPr>
                <w:noProof/>
                <w:webHidden/>
              </w:rPr>
              <w:t>5</w:t>
            </w:r>
            <w:r>
              <w:rPr>
                <w:noProof/>
                <w:webHidden/>
              </w:rPr>
              <w:fldChar w:fldCharType="end"/>
            </w:r>
          </w:hyperlink>
        </w:p>
        <w:p w14:paraId="5052434C" w14:textId="59FD8E25" w:rsidR="004448E9" w:rsidRDefault="004448E9">
          <w:pPr>
            <w:pStyle w:val="TOC2"/>
            <w:tabs>
              <w:tab w:val="right" w:leader="dot" w:pos="9016"/>
            </w:tabs>
            <w:rPr>
              <w:rFonts w:eastAsiaTheme="minorEastAsia"/>
              <w:b w:val="0"/>
              <w:bCs w:val="0"/>
              <w:noProof/>
              <w:sz w:val="24"/>
              <w:szCs w:val="24"/>
              <w:lang w:eastAsia="en-GB"/>
            </w:rPr>
          </w:pPr>
          <w:hyperlink w:anchor="_Toc205918565" w:history="1">
            <w:r w:rsidRPr="00F226BB">
              <w:rPr>
                <w:rStyle w:val="Hyperlink"/>
                <w:rFonts w:ascii="Times New Roman" w:hAnsi="Times New Roman" w:cs="Times New Roman"/>
                <w:noProof/>
              </w:rPr>
              <w:t>The Significance</w:t>
            </w:r>
            <w:r>
              <w:rPr>
                <w:noProof/>
                <w:webHidden/>
              </w:rPr>
              <w:tab/>
            </w:r>
            <w:r>
              <w:rPr>
                <w:noProof/>
                <w:webHidden/>
              </w:rPr>
              <w:fldChar w:fldCharType="begin"/>
            </w:r>
            <w:r>
              <w:rPr>
                <w:noProof/>
                <w:webHidden/>
              </w:rPr>
              <w:instrText xml:space="preserve"> PAGEREF _Toc205918565 \h </w:instrText>
            </w:r>
            <w:r>
              <w:rPr>
                <w:noProof/>
                <w:webHidden/>
              </w:rPr>
            </w:r>
            <w:r>
              <w:rPr>
                <w:noProof/>
                <w:webHidden/>
              </w:rPr>
              <w:fldChar w:fldCharType="separate"/>
            </w:r>
            <w:r>
              <w:rPr>
                <w:noProof/>
                <w:webHidden/>
              </w:rPr>
              <w:t>5</w:t>
            </w:r>
            <w:r>
              <w:rPr>
                <w:noProof/>
                <w:webHidden/>
              </w:rPr>
              <w:fldChar w:fldCharType="end"/>
            </w:r>
          </w:hyperlink>
        </w:p>
        <w:p w14:paraId="7EEC8AEE" w14:textId="7C23F77B" w:rsidR="004448E9" w:rsidRDefault="004448E9">
          <w:pPr>
            <w:pStyle w:val="TOC2"/>
            <w:tabs>
              <w:tab w:val="right" w:leader="dot" w:pos="9016"/>
            </w:tabs>
            <w:rPr>
              <w:rFonts w:eastAsiaTheme="minorEastAsia"/>
              <w:b w:val="0"/>
              <w:bCs w:val="0"/>
              <w:noProof/>
              <w:sz w:val="24"/>
              <w:szCs w:val="24"/>
              <w:lang w:eastAsia="en-GB"/>
            </w:rPr>
          </w:pPr>
          <w:hyperlink w:anchor="_Toc205918566" w:history="1">
            <w:r w:rsidRPr="00F226BB">
              <w:rPr>
                <w:rStyle w:val="Hyperlink"/>
                <w:rFonts w:ascii="Times New Roman" w:hAnsi="Times New Roman" w:cs="Times New Roman"/>
                <w:noProof/>
              </w:rPr>
              <w:t>Data Evidence</w:t>
            </w:r>
            <w:r>
              <w:rPr>
                <w:noProof/>
                <w:webHidden/>
              </w:rPr>
              <w:tab/>
            </w:r>
            <w:r>
              <w:rPr>
                <w:noProof/>
                <w:webHidden/>
              </w:rPr>
              <w:fldChar w:fldCharType="begin"/>
            </w:r>
            <w:r>
              <w:rPr>
                <w:noProof/>
                <w:webHidden/>
              </w:rPr>
              <w:instrText xml:space="preserve"> PAGEREF _Toc205918566 \h </w:instrText>
            </w:r>
            <w:r>
              <w:rPr>
                <w:noProof/>
                <w:webHidden/>
              </w:rPr>
            </w:r>
            <w:r>
              <w:rPr>
                <w:noProof/>
                <w:webHidden/>
              </w:rPr>
              <w:fldChar w:fldCharType="separate"/>
            </w:r>
            <w:r>
              <w:rPr>
                <w:noProof/>
                <w:webHidden/>
              </w:rPr>
              <w:t>5</w:t>
            </w:r>
            <w:r>
              <w:rPr>
                <w:noProof/>
                <w:webHidden/>
              </w:rPr>
              <w:fldChar w:fldCharType="end"/>
            </w:r>
          </w:hyperlink>
        </w:p>
        <w:p w14:paraId="539AC1DF" w14:textId="707FA473" w:rsidR="004448E9" w:rsidRDefault="004448E9">
          <w:pPr>
            <w:pStyle w:val="TOC2"/>
            <w:tabs>
              <w:tab w:val="right" w:leader="dot" w:pos="9016"/>
            </w:tabs>
            <w:rPr>
              <w:rFonts w:eastAsiaTheme="minorEastAsia"/>
              <w:b w:val="0"/>
              <w:bCs w:val="0"/>
              <w:noProof/>
              <w:sz w:val="24"/>
              <w:szCs w:val="24"/>
              <w:lang w:eastAsia="en-GB"/>
            </w:rPr>
          </w:pPr>
          <w:hyperlink w:anchor="_Toc205918567" w:history="1">
            <w:r w:rsidRPr="00F226BB">
              <w:rPr>
                <w:rStyle w:val="Hyperlink"/>
                <w:rFonts w:ascii="Times New Roman" w:eastAsia="Times New Roman" w:hAnsi="Times New Roman" w:cs="Times New Roman"/>
                <w:noProof/>
                <w:lang w:eastAsia="en-GB"/>
              </w:rPr>
              <w:t>Techniques to Investigate</w:t>
            </w:r>
            <w:r>
              <w:rPr>
                <w:noProof/>
                <w:webHidden/>
              </w:rPr>
              <w:tab/>
            </w:r>
            <w:r>
              <w:rPr>
                <w:noProof/>
                <w:webHidden/>
              </w:rPr>
              <w:fldChar w:fldCharType="begin"/>
            </w:r>
            <w:r>
              <w:rPr>
                <w:noProof/>
                <w:webHidden/>
              </w:rPr>
              <w:instrText xml:space="preserve"> PAGEREF _Toc205918567 \h </w:instrText>
            </w:r>
            <w:r>
              <w:rPr>
                <w:noProof/>
                <w:webHidden/>
              </w:rPr>
            </w:r>
            <w:r>
              <w:rPr>
                <w:noProof/>
                <w:webHidden/>
              </w:rPr>
              <w:fldChar w:fldCharType="separate"/>
            </w:r>
            <w:r>
              <w:rPr>
                <w:noProof/>
                <w:webHidden/>
              </w:rPr>
              <w:t>6</w:t>
            </w:r>
            <w:r>
              <w:rPr>
                <w:noProof/>
                <w:webHidden/>
              </w:rPr>
              <w:fldChar w:fldCharType="end"/>
            </w:r>
          </w:hyperlink>
        </w:p>
        <w:p w14:paraId="730C7A20" w14:textId="59FFF29C" w:rsidR="004448E9" w:rsidRDefault="004448E9">
          <w:pPr>
            <w:pStyle w:val="TOC2"/>
            <w:tabs>
              <w:tab w:val="right" w:leader="dot" w:pos="9016"/>
            </w:tabs>
            <w:rPr>
              <w:rFonts w:eastAsiaTheme="minorEastAsia"/>
              <w:b w:val="0"/>
              <w:bCs w:val="0"/>
              <w:noProof/>
              <w:sz w:val="24"/>
              <w:szCs w:val="24"/>
              <w:lang w:eastAsia="en-GB"/>
            </w:rPr>
          </w:pPr>
          <w:hyperlink w:anchor="_Toc205918568" w:history="1">
            <w:r w:rsidRPr="00F226BB">
              <w:rPr>
                <w:rStyle w:val="Hyperlink"/>
                <w:rFonts w:ascii="Times New Roman" w:hAnsi="Times New Roman" w:cs="Times New Roman"/>
                <w:noProof/>
              </w:rPr>
              <w:t>Contribution Originality</w:t>
            </w:r>
            <w:r>
              <w:rPr>
                <w:noProof/>
                <w:webHidden/>
              </w:rPr>
              <w:tab/>
            </w:r>
            <w:r>
              <w:rPr>
                <w:noProof/>
                <w:webHidden/>
              </w:rPr>
              <w:fldChar w:fldCharType="begin"/>
            </w:r>
            <w:r>
              <w:rPr>
                <w:noProof/>
                <w:webHidden/>
              </w:rPr>
              <w:instrText xml:space="preserve"> PAGEREF _Toc205918568 \h </w:instrText>
            </w:r>
            <w:r>
              <w:rPr>
                <w:noProof/>
                <w:webHidden/>
              </w:rPr>
            </w:r>
            <w:r>
              <w:rPr>
                <w:noProof/>
                <w:webHidden/>
              </w:rPr>
              <w:fldChar w:fldCharType="separate"/>
            </w:r>
            <w:r>
              <w:rPr>
                <w:noProof/>
                <w:webHidden/>
              </w:rPr>
              <w:t>7</w:t>
            </w:r>
            <w:r>
              <w:rPr>
                <w:noProof/>
                <w:webHidden/>
              </w:rPr>
              <w:fldChar w:fldCharType="end"/>
            </w:r>
          </w:hyperlink>
        </w:p>
        <w:p w14:paraId="40B60FF7" w14:textId="085326EF" w:rsidR="004448E9" w:rsidRDefault="004448E9">
          <w:pPr>
            <w:pStyle w:val="TOC2"/>
            <w:tabs>
              <w:tab w:val="right" w:leader="dot" w:pos="9016"/>
            </w:tabs>
            <w:rPr>
              <w:rFonts w:eastAsiaTheme="minorEastAsia"/>
              <w:b w:val="0"/>
              <w:bCs w:val="0"/>
              <w:noProof/>
              <w:sz w:val="24"/>
              <w:szCs w:val="24"/>
              <w:lang w:eastAsia="en-GB"/>
            </w:rPr>
          </w:pPr>
          <w:hyperlink w:anchor="_Toc205918569" w:history="1">
            <w:r w:rsidRPr="00F226B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_Toc205918569 \h </w:instrText>
            </w:r>
            <w:r>
              <w:rPr>
                <w:noProof/>
                <w:webHidden/>
              </w:rPr>
            </w:r>
            <w:r>
              <w:rPr>
                <w:noProof/>
                <w:webHidden/>
              </w:rPr>
              <w:fldChar w:fldCharType="separate"/>
            </w:r>
            <w:r>
              <w:rPr>
                <w:noProof/>
                <w:webHidden/>
              </w:rPr>
              <w:t>9</w:t>
            </w:r>
            <w:r>
              <w:rPr>
                <w:noProof/>
                <w:webHidden/>
              </w:rPr>
              <w:fldChar w:fldCharType="end"/>
            </w:r>
          </w:hyperlink>
        </w:p>
        <w:p w14:paraId="238F579D" w14:textId="766A9CD9" w:rsidR="004448E9" w:rsidRDefault="004448E9">
          <w:pPr>
            <w:pStyle w:val="TOC2"/>
            <w:tabs>
              <w:tab w:val="right" w:leader="dot" w:pos="9016"/>
            </w:tabs>
            <w:rPr>
              <w:rFonts w:eastAsiaTheme="minorEastAsia"/>
              <w:b w:val="0"/>
              <w:bCs w:val="0"/>
              <w:noProof/>
              <w:sz w:val="24"/>
              <w:szCs w:val="24"/>
              <w:lang w:eastAsia="en-GB"/>
            </w:rPr>
          </w:pPr>
          <w:hyperlink w:anchor="_Toc205918570" w:history="1">
            <w:r w:rsidRPr="00F226BB">
              <w:rPr>
                <w:rStyle w:val="Hyperlink"/>
                <w:rFonts w:ascii="Times New Roman" w:hAnsi="Times New Roman" w:cs="Times New Roman"/>
                <w:noProof/>
              </w:rPr>
              <w:t>Gen AI Appendix</w:t>
            </w:r>
            <w:r>
              <w:rPr>
                <w:noProof/>
                <w:webHidden/>
              </w:rPr>
              <w:tab/>
            </w:r>
            <w:r>
              <w:rPr>
                <w:noProof/>
                <w:webHidden/>
              </w:rPr>
              <w:fldChar w:fldCharType="begin"/>
            </w:r>
            <w:r>
              <w:rPr>
                <w:noProof/>
                <w:webHidden/>
              </w:rPr>
              <w:instrText xml:space="preserve"> PAGEREF _Toc205918570 \h </w:instrText>
            </w:r>
            <w:r>
              <w:rPr>
                <w:noProof/>
                <w:webHidden/>
              </w:rPr>
            </w:r>
            <w:r>
              <w:rPr>
                <w:noProof/>
                <w:webHidden/>
              </w:rPr>
              <w:fldChar w:fldCharType="separate"/>
            </w:r>
            <w:r>
              <w:rPr>
                <w:noProof/>
                <w:webHidden/>
              </w:rPr>
              <w:t>10</w:t>
            </w:r>
            <w:r>
              <w:rPr>
                <w:noProof/>
                <w:webHidden/>
              </w:rPr>
              <w:fldChar w:fldCharType="end"/>
            </w:r>
          </w:hyperlink>
        </w:p>
        <w:p w14:paraId="2F63A078" w14:textId="4D20F68E" w:rsidR="00B70C23" w:rsidRPr="00FE08B4" w:rsidRDefault="00B70C23" w:rsidP="00362711">
          <w:pPr>
            <w:rPr>
              <w:rFonts w:ascii="Times New Roman" w:hAnsi="Times New Roman" w:cs="Times New Roman"/>
              <w:sz w:val="28"/>
              <w:szCs w:val="28"/>
            </w:rPr>
          </w:pPr>
          <w:r w:rsidRPr="00FE08B4">
            <w:rPr>
              <w:rFonts w:ascii="Times New Roman" w:hAnsi="Times New Roman" w:cs="Times New Roman"/>
              <w:b/>
              <w:bCs/>
              <w:noProof/>
              <w:sz w:val="28"/>
              <w:szCs w:val="28"/>
            </w:rPr>
            <w:fldChar w:fldCharType="end"/>
          </w:r>
        </w:p>
      </w:sdtContent>
    </w:sdt>
    <w:p w14:paraId="57D9D95A" w14:textId="49DF34F4" w:rsidR="00B70C23" w:rsidRPr="00FE08B4" w:rsidRDefault="00B70C23" w:rsidP="00362711">
      <w:pPr>
        <w:pStyle w:val="Heading2"/>
        <w:rPr>
          <w:rFonts w:ascii="Times New Roman" w:hAnsi="Times New Roman" w:cs="Times New Roman"/>
          <w:sz w:val="28"/>
          <w:szCs w:val="28"/>
        </w:rPr>
      </w:pPr>
    </w:p>
    <w:p w14:paraId="05C26FAB" w14:textId="1FA57B31" w:rsidR="00834D6D" w:rsidRPr="00FE08B4" w:rsidRDefault="00834D6D" w:rsidP="00362711">
      <w:pPr>
        <w:pStyle w:val="Heading2"/>
        <w:rPr>
          <w:rFonts w:ascii="Times New Roman" w:hAnsi="Times New Roman" w:cs="Times New Roman"/>
          <w:sz w:val="28"/>
          <w:szCs w:val="28"/>
        </w:rPr>
      </w:pPr>
      <w:bookmarkStart w:id="0" w:name="_Toc205918560"/>
      <w:r w:rsidRPr="00FE08B4">
        <w:rPr>
          <w:rFonts w:ascii="Times New Roman" w:hAnsi="Times New Roman" w:cs="Times New Roman"/>
          <w:sz w:val="28"/>
          <w:szCs w:val="28"/>
        </w:rPr>
        <w:t>Executive Summary</w:t>
      </w:r>
      <w:bookmarkEnd w:id="0"/>
    </w:p>
    <w:p w14:paraId="56F80EFF" w14:textId="7746EC1E" w:rsidR="00B70C23" w:rsidRPr="00FE08B4" w:rsidRDefault="00B70C23" w:rsidP="00362711">
      <w:pPr>
        <w:rPr>
          <w:rFonts w:ascii="Times New Roman" w:hAnsi="Times New Roman" w:cs="Times New Roman"/>
          <w:sz w:val="28"/>
          <w:szCs w:val="28"/>
        </w:rPr>
      </w:pPr>
      <w:r w:rsidRPr="00FE08B4">
        <w:rPr>
          <w:rFonts w:ascii="Times New Roman" w:hAnsi="Times New Roman" w:cs="Times New Roman"/>
          <w:sz w:val="28"/>
          <w:szCs w:val="28"/>
        </w:rPr>
        <w:t>The Victoria State Schools Voluntary Parent Payments dataset provides detailed information on parental financial contributions to Victoria's public schools, highlighting regional funding disparities and highlighting the impact of these payments on educational outcomes, aiding policy debates and promoting equitable access to resources.</w:t>
      </w:r>
    </w:p>
    <w:p w14:paraId="5674BB9E" w14:textId="2A73C0DF" w:rsidR="00D971C4" w:rsidRPr="00FE08B4" w:rsidRDefault="00D971C4" w:rsidP="00362711">
      <w:pPr>
        <w:rPr>
          <w:rFonts w:ascii="Times New Roman" w:hAnsi="Times New Roman" w:cs="Times New Roman"/>
          <w:sz w:val="28"/>
          <w:szCs w:val="28"/>
        </w:rPr>
      </w:pPr>
      <w:r w:rsidRPr="00FE08B4">
        <w:rPr>
          <w:rFonts w:ascii="Times New Roman" w:hAnsi="Times New Roman" w:cs="Times New Roman"/>
          <w:sz w:val="28"/>
          <w:szCs w:val="28"/>
        </w:rPr>
        <w:t>The data, that is divided into sections including Subject Contributions, Sale of Class Materials, Fundraising Activities, Donations, and Camps/Excursions/Activities, records school-level revenue from voluntary parent contributions in Victorian government schools. It makes it possible to analyse the financial dependence on parental and community assistance by providing annual totals for each revenue stream.</w:t>
      </w:r>
    </w:p>
    <w:p w14:paraId="275C3E57" w14:textId="5D2719C3" w:rsidR="00B70C23" w:rsidRDefault="00D971C4" w:rsidP="00362711">
      <w:pPr>
        <w:rPr>
          <w:rFonts w:ascii="Times New Roman" w:hAnsi="Times New Roman" w:cs="Times New Roman"/>
          <w:sz w:val="28"/>
          <w:szCs w:val="28"/>
        </w:rPr>
      </w:pPr>
      <w:r w:rsidRPr="00FE08B4">
        <w:rPr>
          <w:rFonts w:ascii="Times New Roman" w:hAnsi="Times New Roman" w:cs="Times New Roman"/>
          <w:sz w:val="28"/>
          <w:szCs w:val="28"/>
        </w:rPr>
        <w:t>The dataset was produced on August 2, 2014, and its metadata was updated as of March 21, 2025. However, it does not include any more recent donation figures. This information aids in evaluating how schools use voluntary contributions for a variety of purposes to augment financing</w:t>
      </w:r>
      <w:r w:rsidR="00245011" w:rsidRPr="00FE08B4">
        <w:rPr>
          <w:rFonts w:ascii="Times New Roman" w:hAnsi="Times New Roman" w:cs="Times New Roman"/>
          <w:sz w:val="28"/>
          <w:szCs w:val="28"/>
        </w:rPr>
        <w:t>.</w:t>
      </w:r>
    </w:p>
    <w:p w14:paraId="2DC4B5EE" w14:textId="77777777" w:rsidR="00022404" w:rsidRPr="00FE08B4" w:rsidRDefault="00022404" w:rsidP="00022404">
      <w:pPr>
        <w:rPr>
          <w:rFonts w:ascii="Times New Roman" w:hAnsi="Times New Roman" w:cs="Times New Roman"/>
          <w:sz w:val="28"/>
          <w:szCs w:val="28"/>
        </w:rPr>
      </w:pPr>
      <w:r w:rsidRPr="00FE08B4">
        <w:rPr>
          <w:rFonts w:ascii="Times New Roman" w:hAnsi="Times New Roman" w:cs="Times New Roman"/>
          <w:noProof/>
          <w:sz w:val="28"/>
          <w:szCs w:val="28"/>
        </w:rPr>
        <w:lastRenderedPageBreak/>
        <w:drawing>
          <wp:inline distT="0" distB="0" distL="0" distR="0" wp14:anchorId="635DACE7" wp14:editId="1BBEFB8D">
            <wp:extent cx="2598339" cy="1470454"/>
            <wp:effectExtent l="0" t="0" r="5715" b="3175"/>
            <wp:docPr id="336897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97518" name="Picture 3368975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0297" cy="1522495"/>
                    </a:xfrm>
                    <a:prstGeom prst="rect">
                      <a:avLst/>
                    </a:prstGeom>
                  </pic:spPr>
                </pic:pic>
              </a:graphicData>
            </a:graphic>
          </wp:inline>
        </w:drawing>
      </w:r>
    </w:p>
    <w:p w14:paraId="6E844526" w14:textId="77777777" w:rsidR="00022404" w:rsidRPr="00FE08B4" w:rsidRDefault="00022404" w:rsidP="00022404">
      <w:pPr>
        <w:rPr>
          <w:rFonts w:ascii="Times New Roman" w:hAnsi="Times New Roman" w:cs="Times New Roman"/>
          <w:sz w:val="28"/>
          <w:szCs w:val="28"/>
        </w:rPr>
      </w:pPr>
      <w:r w:rsidRPr="00B4163A">
        <w:rPr>
          <w:rFonts w:ascii="Times New Roman" w:hAnsi="Times New Roman" w:cs="Times New Roman"/>
          <w:sz w:val="28"/>
          <w:szCs w:val="28"/>
        </w:rPr>
        <w:t>This graph, which displays the percentage of annual voluntary donations, demonstrates the persistent superiority of urban areas over rural ones in terms of overall financing share.</w:t>
      </w:r>
    </w:p>
    <w:p w14:paraId="3AB430E6" w14:textId="77777777" w:rsidR="00022404" w:rsidRPr="00FE08B4" w:rsidRDefault="00022404" w:rsidP="00362711">
      <w:pPr>
        <w:rPr>
          <w:rFonts w:ascii="Times New Roman" w:hAnsi="Times New Roman" w:cs="Times New Roman"/>
          <w:sz w:val="28"/>
          <w:szCs w:val="28"/>
        </w:rPr>
      </w:pPr>
    </w:p>
    <w:p w14:paraId="7EE662D7" w14:textId="539F751A" w:rsidR="0050506C" w:rsidRPr="00FE08B4" w:rsidRDefault="0050506C" w:rsidP="00362711">
      <w:pPr>
        <w:pStyle w:val="Heading2"/>
        <w:rPr>
          <w:rFonts w:ascii="Times New Roman" w:hAnsi="Times New Roman" w:cs="Times New Roman"/>
          <w:sz w:val="28"/>
          <w:szCs w:val="28"/>
        </w:rPr>
      </w:pPr>
      <w:bookmarkStart w:id="1" w:name="_Toc205918561"/>
      <w:r w:rsidRPr="00FE08B4">
        <w:rPr>
          <w:rFonts w:ascii="Times New Roman" w:hAnsi="Times New Roman" w:cs="Times New Roman"/>
          <w:sz w:val="28"/>
          <w:szCs w:val="28"/>
        </w:rPr>
        <w:t>Introduction</w:t>
      </w:r>
      <w:bookmarkEnd w:id="1"/>
    </w:p>
    <w:p w14:paraId="70DF5E83" w14:textId="77777777" w:rsidR="001146CE" w:rsidRPr="00FE08B4" w:rsidRDefault="001146CE" w:rsidP="00362711">
      <w:pPr>
        <w:rPr>
          <w:rStyle w:val="apple-converted-space"/>
          <w:rFonts w:ascii="Times New Roman" w:hAnsi="Times New Roman" w:cs="Times New Roman"/>
          <w:i/>
          <w:iCs/>
          <w:color w:val="000000"/>
          <w:sz w:val="28"/>
          <w:szCs w:val="28"/>
        </w:rPr>
      </w:pPr>
      <w:r w:rsidRPr="00FE08B4">
        <w:rPr>
          <w:rFonts w:ascii="Times New Roman" w:hAnsi="Times New Roman" w:cs="Times New Roman"/>
          <w:sz w:val="28"/>
          <w:szCs w:val="28"/>
        </w:rPr>
        <w:t>The Australian education sector is crucial for social equity, workforce capability, and economic growth. However, voluntary parental contributions significantly contribute to school-level resources, affecting facilities, learning resources, and extracurricular opportunities. This has led to funding gaps between affluent metropolitan areas and rural or economically disadvantaged regions. High-ICSEA schools in suburbs with higher household incomes attract more generous contributions, allowing for investment in modern facilities and technology. Schools in regional or low-income communities struggle to meet basic resourcing needs, limiting innovation and enrichment.</w:t>
      </w:r>
      <w:r w:rsidRPr="00FE08B4">
        <w:rPr>
          <w:rStyle w:val="apple-converted-space"/>
          <w:rFonts w:ascii="Times New Roman" w:hAnsi="Times New Roman" w:cs="Times New Roman"/>
          <w:i/>
          <w:iCs/>
          <w:color w:val="000000"/>
          <w:sz w:val="28"/>
          <w:szCs w:val="28"/>
        </w:rPr>
        <w:t xml:space="preserve"> </w:t>
      </w:r>
    </w:p>
    <w:p w14:paraId="59AB92FB" w14:textId="02651FB0" w:rsidR="001146CE" w:rsidRPr="00FE08B4" w:rsidRDefault="001146CE" w:rsidP="00362711">
      <w:pPr>
        <w:rPr>
          <w:rFonts w:ascii="Times New Roman" w:hAnsi="Times New Roman" w:cs="Times New Roman"/>
          <w:sz w:val="28"/>
          <w:szCs w:val="28"/>
        </w:rPr>
      </w:pPr>
      <w:r w:rsidRPr="00FE08B4">
        <w:rPr>
          <w:rStyle w:val="apple-converted-space"/>
          <w:rFonts w:ascii="Times New Roman" w:hAnsi="Times New Roman" w:cs="Times New Roman"/>
          <w:i/>
          <w:iCs/>
          <w:color w:val="000000"/>
          <w:sz w:val="28"/>
          <w:szCs w:val="28"/>
        </w:rPr>
        <w:t>The</w:t>
      </w:r>
      <w:r w:rsidR="00834D6D" w:rsidRPr="00FE08B4">
        <w:rPr>
          <w:rStyle w:val="apple-converted-space"/>
          <w:rFonts w:ascii="Times New Roman" w:hAnsi="Times New Roman" w:cs="Times New Roman"/>
          <w:i/>
          <w:iCs/>
          <w:color w:val="000000"/>
          <w:sz w:val="28"/>
          <w:szCs w:val="28"/>
        </w:rPr>
        <w:t xml:space="preserve"> Three Business Problems</w:t>
      </w:r>
      <w:r w:rsidR="00834D6D" w:rsidRPr="00FE08B4">
        <w:rPr>
          <w:rStyle w:val="apple-converted-space"/>
          <w:rFonts w:ascii="Times New Roman" w:hAnsi="Times New Roman" w:cs="Times New Roman"/>
          <w:color w:val="000000"/>
          <w:sz w:val="28"/>
          <w:szCs w:val="28"/>
        </w:rPr>
        <w:t xml:space="preserve"> currently facing the education industry are:</w:t>
      </w:r>
    </w:p>
    <w:p w14:paraId="075C6596" w14:textId="17C60D32" w:rsidR="001146CE" w:rsidRPr="00FE08B4" w:rsidRDefault="001146CE" w:rsidP="00362711">
      <w:pPr>
        <w:rPr>
          <w:rFonts w:ascii="Times New Roman" w:hAnsi="Times New Roman" w:cs="Times New Roman"/>
          <w:sz w:val="28"/>
          <w:szCs w:val="28"/>
        </w:rPr>
      </w:pPr>
      <w:r w:rsidRPr="00FE08B4">
        <w:rPr>
          <w:rFonts w:ascii="Times New Roman" w:hAnsi="Times New Roman" w:cs="Times New Roman"/>
          <w:sz w:val="28"/>
          <w:szCs w:val="28"/>
        </w:rPr>
        <w:t>1. Regional Inequity in Contributions: Many rural schools are unable to afford to upgrade their technology, build new facilities, or provide extensive support services. Compared to their classmates in cities, rural pupils frequently have fewer opportunities and access to antiquated resources because of this discrepancy.</w:t>
      </w:r>
    </w:p>
    <w:p w14:paraId="0AD489F9" w14:textId="3CC9BC37" w:rsidR="001146CE" w:rsidRPr="00FE08B4" w:rsidRDefault="001146CE" w:rsidP="00362711">
      <w:pPr>
        <w:rPr>
          <w:rFonts w:ascii="Times New Roman" w:hAnsi="Times New Roman" w:cs="Times New Roman"/>
          <w:sz w:val="28"/>
          <w:szCs w:val="28"/>
        </w:rPr>
      </w:pPr>
      <w:r w:rsidRPr="00FE08B4">
        <w:rPr>
          <w:rFonts w:ascii="Times New Roman" w:hAnsi="Times New Roman" w:cs="Times New Roman"/>
          <w:sz w:val="28"/>
          <w:szCs w:val="28"/>
        </w:rPr>
        <w:t>2. Benefits of ICSEA for Wealthy Schools: There is a high correlation between parents' financial contribution and the Index of Community Socio-Educational Advantage (ICSEA). The performance difference is widened further since schools in high-ICSEA areas frequently receive much more voluntary support, which enables them to hire specialised staff, increase curriculum offerings, and improve student wellness programmes.</w:t>
      </w:r>
    </w:p>
    <w:p w14:paraId="0262D7D5" w14:textId="23571F85" w:rsidR="008755D0" w:rsidRDefault="001146CE" w:rsidP="00362711">
      <w:pPr>
        <w:rPr>
          <w:rFonts w:ascii="Times New Roman" w:hAnsi="Times New Roman" w:cs="Times New Roman"/>
          <w:sz w:val="28"/>
          <w:szCs w:val="28"/>
        </w:rPr>
      </w:pPr>
      <w:r w:rsidRPr="00FE08B4">
        <w:rPr>
          <w:rFonts w:ascii="Times New Roman" w:hAnsi="Times New Roman" w:cs="Times New Roman"/>
          <w:sz w:val="28"/>
          <w:szCs w:val="28"/>
        </w:rPr>
        <w:lastRenderedPageBreak/>
        <w:t>3. Small School Structural Restrictions: Due to lower enrolment and less affluent populations, smaller schools—especially those in rural, low-density areas—face inherent challenges when it comes to collecting voluntary donations.</w:t>
      </w:r>
    </w:p>
    <w:p w14:paraId="5744B624" w14:textId="77777777" w:rsidR="00022404" w:rsidRDefault="00022404" w:rsidP="00362711">
      <w:pPr>
        <w:rPr>
          <w:rFonts w:ascii="Times New Roman" w:hAnsi="Times New Roman" w:cs="Times New Roman"/>
          <w:sz w:val="28"/>
          <w:szCs w:val="28"/>
        </w:rPr>
      </w:pPr>
    </w:p>
    <w:p w14:paraId="301CC747" w14:textId="77777777" w:rsidR="00022404" w:rsidRPr="00FE08B4" w:rsidRDefault="00022404" w:rsidP="00022404">
      <w:pPr>
        <w:rPr>
          <w:rFonts w:ascii="Times New Roman" w:hAnsi="Times New Roman" w:cs="Times New Roman"/>
          <w:sz w:val="28"/>
          <w:szCs w:val="28"/>
        </w:rPr>
      </w:pPr>
      <w:r w:rsidRPr="00FE08B4">
        <w:rPr>
          <w:rFonts w:ascii="Times New Roman" w:hAnsi="Times New Roman" w:cs="Times New Roman"/>
          <w:noProof/>
          <w:sz w:val="28"/>
          <w:szCs w:val="28"/>
        </w:rPr>
        <w:drawing>
          <wp:inline distT="0" distB="0" distL="0" distR="0" wp14:anchorId="6C3AB1FB" wp14:editId="22CAD6D5">
            <wp:extent cx="2771555" cy="1411571"/>
            <wp:effectExtent l="0" t="0" r="0" b="0"/>
            <wp:docPr id="1585677414" name="Picture 3" descr="A graph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77414" name="Picture 3" descr="A graph of blue squar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8131" cy="1445478"/>
                    </a:xfrm>
                    <a:prstGeom prst="rect">
                      <a:avLst/>
                    </a:prstGeom>
                  </pic:spPr>
                </pic:pic>
              </a:graphicData>
            </a:graphic>
          </wp:inline>
        </w:drawing>
      </w:r>
    </w:p>
    <w:p w14:paraId="5B15BE84" w14:textId="77777777" w:rsidR="00022404" w:rsidRDefault="00022404" w:rsidP="00022404">
      <w:pPr>
        <w:rPr>
          <w:rFonts w:ascii="Times New Roman" w:hAnsi="Times New Roman" w:cs="Times New Roman"/>
          <w:sz w:val="28"/>
          <w:szCs w:val="28"/>
        </w:rPr>
      </w:pPr>
      <w:r>
        <w:rPr>
          <w:rFonts w:ascii="Times New Roman" w:hAnsi="Times New Roman" w:cs="Times New Roman"/>
          <w:sz w:val="28"/>
          <w:szCs w:val="28"/>
        </w:rPr>
        <w:t>S</w:t>
      </w:r>
      <w:r w:rsidRPr="00B4163A">
        <w:rPr>
          <w:rFonts w:ascii="Times New Roman" w:hAnsi="Times New Roman" w:cs="Times New Roman"/>
          <w:sz w:val="28"/>
          <w:szCs w:val="28"/>
        </w:rPr>
        <w:t>hows the ranked suburb distribution by total contributions, showing that high-ICSEA metropolitan zones are home to most of the best-funded suburbs.</w:t>
      </w:r>
    </w:p>
    <w:p w14:paraId="6FF56BF1" w14:textId="77777777" w:rsidR="00022404" w:rsidRDefault="00022404" w:rsidP="00362711">
      <w:pPr>
        <w:pStyle w:val="Heading2"/>
        <w:rPr>
          <w:rFonts w:ascii="Times New Roman" w:hAnsi="Times New Roman" w:cs="Times New Roman"/>
          <w:sz w:val="28"/>
          <w:szCs w:val="28"/>
        </w:rPr>
      </w:pPr>
    </w:p>
    <w:p w14:paraId="0E8A1D1F" w14:textId="40008B86" w:rsidR="00834D6D" w:rsidRPr="00FE08B4" w:rsidRDefault="00834D6D" w:rsidP="00362711">
      <w:pPr>
        <w:pStyle w:val="Heading2"/>
        <w:rPr>
          <w:rFonts w:ascii="Times New Roman" w:hAnsi="Times New Roman" w:cs="Times New Roman"/>
          <w:sz w:val="28"/>
          <w:szCs w:val="28"/>
        </w:rPr>
      </w:pPr>
      <w:bookmarkStart w:id="2" w:name="_Toc205918562"/>
      <w:r w:rsidRPr="00FE08B4">
        <w:rPr>
          <w:rFonts w:ascii="Times New Roman" w:hAnsi="Times New Roman" w:cs="Times New Roman"/>
          <w:sz w:val="28"/>
          <w:szCs w:val="28"/>
        </w:rPr>
        <w:t>Existing Analysis and Methodologies</w:t>
      </w:r>
      <w:bookmarkEnd w:id="2"/>
    </w:p>
    <w:p w14:paraId="26973682" w14:textId="77777777" w:rsidR="0065784C" w:rsidRPr="00FE08B4" w:rsidRDefault="008755D0" w:rsidP="00362711">
      <w:pPr>
        <w:rPr>
          <w:rFonts w:ascii="Times New Roman" w:hAnsi="Times New Roman" w:cs="Times New Roman"/>
          <w:i/>
          <w:iCs/>
          <w:sz w:val="28"/>
          <w:szCs w:val="28"/>
        </w:rPr>
      </w:pPr>
      <w:r w:rsidRPr="00FE08B4">
        <w:rPr>
          <w:rFonts w:ascii="Times New Roman" w:hAnsi="Times New Roman" w:cs="Times New Roman"/>
          <w:sz w:val="28"/>
          <w:szCs w:val="28"/>
        </w:rPr>
        <w:t>Inequalities in public education spending have been brought to light by several studies. The growing financing disparity between schools with high and low socio-educational advantage is highlighted by Lamb et al. (2020). Stronger parental financial support benefits schools in high-income areas, as Goss and Sonnemann (2016) from the Grattan Institute showed, further improving student outcomes and school performance.</w:t>
      </w:r>
      <w:r w:rsidRPr="00FE08B4">
        <w:rPr>
          <w:rFonts w:ascii="Times New Roman" w:hAnsi="Times New Roman" w:cs="Times New Roman"/>
          <w:sz w:val="28"/>
          <w:szCs w:val="28"/>
        </w:rPr>
        <w:br/>
      </w:r>
      <w:r w:rsidRPr="00FE08B4">
        <w:rPr>
          <w:rFonts w:ascii="Times New Roman" w:hAnsi="Times New Roman" w:cs="Times New Roman"/>
          <w:sz w:val="28"/>
          <w:szCs w:val="28"/>
        </w:rPr>
        <w:br/>
      </w:r>
      <w:r w:rsidRPr="00FE08B4">
        <w:rPr>
          <w:rStyle w:val="Heading2Char"/>
          <w:rFonts w:ascii="Times New Roman" w:hAnsi="Times New Roman" w:cs="Times New Roman"/>
          <w:sz w:val="28"/>
          <w:szCs w:val="28"/>
        </w:rPr>
        <w:t>Typical approaches</w:t>
      </w:r>
      <w:r w:rsidRPr="00FE08B4">
        <w:rPr>
          <w:rFonts w:ascii="Times New Roman" w:hAnsi="Times New Roman" w:cs="Times New Roman"/>
          <w:i/>
          <w:iCs/>
          <w:sz w:val="28"/>
          <w:szCs w:val="28"/>
        </w:rPr>
        <w:t xml:space="preserve"> </w:t>
      </w:r>
    </w:p>
    <w:p w14:paraId="39E057A2" w14:textId="77777777" w:rsidR="0065784C" w:rsidRPr="00FE08B4" w:rsidRDefault="0065784C" w:rsidP="00362711">
      <w:pPr>
        <w:rPr>
          <w:rFonts w:ascii="Times New Roman" w:hAnsi="Times New Roman" w:cs="Times New Roman"/>
          <w:sz w:val="28"/>
          <w:szCs w:val="28"/>
        </w:rPr>
      </w:pPr>
      <w:r w:rsidRPr="00FE08B4">
        <w:rPr>
          <w:rFonts w:ascii="Times New Roman" w:hAnsi="Times New Roman" w:cs="Times New Roman"/>
          <w:sz w:val="28"/>
          <w:szCs w:val="28"/>
        </w:rPr>
        <w:t xml:space="preserve">Public education spending inequalities have long been a concern for policymakers, educators, and researchers. Studies have shown that a school's socio-economic environment directly influences the level of voluntary financial support it receives. </w:t>
      </w:r>
    </w:p>
    <w:p w14:paraId="71CC691D" w14:textId="77777777" w:rsidR="0065784C" w:rsidRPr="00FE08B4" w:rsidRDefault="0065784C" w:rsidP="00362711">
      <w:pPr>
        <w:rPr>
          <w:rFonts w:ascii="Times New Roman" w:hAnsi="Times New Roman" w:cs="Times New Roman"/>
          <w:sz w:val="28"/>
          <w:szCs w:val="28"/>
        </w:rPr>
      </w:pPr>
      <w:r w:rsidRPr="00FE08B4">
        <w:rPr>
          <w:rFonts w:ascii="Times New Roman" w:hAnsi="Times New Roman" w:cs="Times New Roman"/>
          <w:sz w:val="28"/>
          <w:szCs w:val="28"/>
        </w:rPr>
        <w:t xml:space="preserve">Funding disparities between schools with high and low socio-educational advantage have widened over the last decade. In wealthier areas, strong parental contributions can significantly improve school facilities, student resources, and extracurricular offerings, creating a self-reinforcing cycle of advantage. Analysing these disparities typically involves several methodological approaches: descriptive statistics, time-series analysis, regression analysis, and geographic mapping and spatial analysis. </w:t>
      </w:r>
    </w:p>
    <w:p w14:paraId="40C651B8" w14:textId="6E8EA7E8" w:rsidR="0065784C" w:rsidRPr="00FE08B4" w:rsidRDefault="0065784C" w:rsidP="00362711">
      <w:pPr>
        <w:rPr>
          <w:rFonts w:ascii="Times New Roman" w:hAnsi="Times New Roman" w:cs="Times New Roman"/>
          <w:sz w:val="28"/>
          <w:szCs w:val="28"/>
        </w:rPr>
      </w:pPr>
      <w:r w:rsidRPr="00FE08B4">
        <w:rPr>
          <w:rFonts w:ascii="Times New Roman" w:hAnsi="Times New Roman" w:cs="Times New Roman"/>
          <w:sz w:val="28"/>
          <w:szCs w:val="28"/>
        </w:rPr>
        <w:lastRenderedPageBreak/>
        <w:t xml:space="preserve">Descriptive statistics provide the first layer of insight, while time-series analysis examines contribution levels over multiple years to identify whether funding disparities are stable, widening, or narrowing. </w:t>
      </w:r>
    </w:p>
    <w:p w14:paraId="19C9789B" w14:textId="77777777" w:rsidR="0065784C" w:rsidRPr="00FE08B4" w:rsidRDefault="0065784C" w:rsidP="00362711">
      <w:pPr>
        <w:rPr>
          <w:rFonts w:ascii="Times New Roman" w:hAnsi="Times New Roman" w:cs="Times New Roman"/>
          <w:sz w:val="28"/>
          <w:szCs w:val="28"/>
        </w:rPr>
      </w:pPr>
      <w:r w:rsidRPr="00FE08B4">
        <w:rPr>
          <w:rFonts w:ascii="Times New Roman" w:hAnsi="Times New Roman" w:cs="Times New Roman"/>
          <w:sz w:val="28"/>
          <w:szCs w:val="28"/>
        </w:rPr>
        <w:t xml:space="preserve">Regression analysis quantifies the relationship between contribution levels and explanatory variables, such as ICSEA score, enrolment size, and location. Geographic mapping and spatial analysis help identify "outlier" schools that defy typical trends, which can be useful for targeted policy intervention. </w:t>
      </w:r>
    </w:p>
    <w:p w14:paraId="767AF10C" w14:textId="21A97461" w:rsidR="00802BD7" w:rsidRPr="00FE08B4" w:rsidRDefault="0065784C" w:rsidP="00362711">
      <w:pPr>
        <w:rPr>
          <w:rFonts w:ascii="Times New Roman" w:hAnsi="Times New Roman" w:cs="Times New Roman"/>
          <w:sz w:val="28"/>
          <w:szCs w:val="28"/>
        </w:rPr>
      </w:pPr>
      <w:r w:rsidRPr="00FE08B4">
        <w:rPr>
          <w:rFonts w:ascii="Times New Roman" w:hAnsi="Times New Roman" w:cs="Times New Roman"/>
          <w:sz w:val="28"/>
          <w:szCs w:val="28"/>
        </w:rPr>
        <w:t>However, there is a notable lack of research specifically focusing on regional disparities in voluntary contributions within the Victorian government school system using the most recent datasets (2022-2024).</w:t>
      </w:r>
    </w:p>
    <w:p w14:paraId="3516F3D1" w14:textId="58B9CAE1" w:rsidR="008755D0" w:rsidRPr="00FE08B4" w:rsidRDefault="008755D0" w:rsidP="00362711">
      <w:pPr>
        <w:pStyle w:val="Heading2"/>
        <w:rPr>
          <w:rFonts w:ascii="Times New Roman" w:hAnsi="Times New Roman" w:cs="Times New Roman"/>
          <w:sz w:val="28"/>
          <w:szCs w:val="28"/>
        </w:rPr>
      </w:pPr>
      <w:bookmarkStart w:id="3" w:name="_Toc205918563"/>
      <w:r w:rsidRPr="00FE08B4">
        <w:rPr>
          <w:rFonts w:ascii="Times New Roman" w:hAnsi="Times New Roman" w:cs="Times New Roman"/>
          <w:sz w:val="28"/>
          <w:szCs w:val="28"/>
        </w:rPr>
        <w:t>Data Sources</w:t>
      </w:r>
      <w:bookmarkEnd w:id="3"/>
    </w:p>
    <w:p w14:paraId="3779C9A5" w14:textId="12B7E8D5" w:rsidR="00E30673" w:rsidRPr="00FE08B4" w:rsidRDefault="00E30673" w:rsidP="00362711">
      <w:pPr>
        <w:rPr>
          <w:rFonts w:ascii="Times New Roman" w:hAnsi="Times New Roman" w:cs="Times New Roman"/>
          <w:sz w:val="28"/>
          <w:szCs w:val="28"/>
        </w:rPr>
      </w:pPr>
      <w:r w:rsidRPr="00FE08B4">
        <w:rPr>
          <w:rFonts w:ascii="Times New Roman" w:hAnsi="Times New Roman" w:cs="Times New Roman"/>
          <w:sz w:val="28"/>
          <w:szCs w:val="28"/>
        </w:rPr>
        <w:t>The Data used for this assignment was used and modified to add couple more columns, based on the research it was a bit easier to find the business problems.</w:t>
      </w:r>
    </w:p>
    <w:p w14:paraId="4151C7BD" w14:textId="346BFC23" w:rsidR="00E30673" w:rsidRPr="00FE08B4" w:rsidRDefault="00E30673" w:rsidP="00362711">
      <w:pPr>
        <w:rPr>
          <w:rFonts w:ascii="Times New Roman" w:hAnsi="Times New Roman" w:cs="Times New Roman"/>
          <w:sz w:val="28"/>
          <w:szCs w:val="28"/>
        </w:rPr>
      </w:pPr>
      <w:r w:rsidRPr="00FE08B4">
        <w:rPr>
          <w:rFonts w:ascii="Times New Roman" w:hAnsi="Times New Roman" w:cs="Times New Roman"/>
          <w:sz w:val="28"/>
          <w:szCs w:val="28"/>
        </w:rPr>
        <w:t>The source for the data set is as follows:</w:t>
      </w:r>
    </w:p>
    <w:p w14:paraId="50023830" w14:textId="73B2EE81" w:rsidR="007401F1" w:rsidRPr="00FE08B4" w:rsidRDefault="00E30673" w:rsidP="00362711">
      <w:pPr>
        <w:rPr>
          <w:rFonts w:ascii="Times New Roman" w:hAnsi="Times New Roman" w:cs="Times New Roman"/>
          <w:sz w:val="28"/>
          <w:szCs w:val="28"/>
        </w:rPr>
      </w:pPr>
      <w:hyperlink r:id="rId11" w:history="1">
        <w:r w:rsidRPr="00FE08B4">
          <w:rPr>
            <w:rStyle w:val="Hyperlink"/>
            <w:rFonts w:ascii="Times New Roman" w:hAnsi="Times New Roman" w:cs="Times New Roman"/>
            <w:sz w:val="28"/>
            <w:szCs w:val="28"/>
          </w:rPr>
          <w:t>https://discover.data.vic.gov.au/dataset/victorian-state-schools-voluntary-parent-payments</w:t>
        </w:r>
      </w:hyperlink>
    </w:p>
    <w:p w14:paraId="09356F03" w14:textId="19301AEE" w:rsidR="008755D0" w:rsidRPr="00FE08B4" w:rsidRDefault="00535A55" w:rsidP="00362711">
      <w:pPr>
        <w:rPr>
          <w:rFonts w:ascii="Times New Roman" w:hAnsi="Times New Roman" w:cs="Times New Roman"/>
          <w:sz w:val="28"/>
          <w:szCs w:val="28"/>
        </w:rPr>
      </w:pPr>
      <w:r w:rsidRPr="00FE08B4">
        <w:rPr>
          <w:rFonts w:ascii="Times New Roman" w:hAnsi="Times New Roman" w:cs="Times New Roman"/>
          <w:sz w:val="28"/>
          <w:szCs w:val="28"/>
        </w:rPr>
        <w:t>The comprehensive dataset used in this project consists of:</w:t>
      </w:r>
      <w:r w:rsidRPr="00FE08B4">
        <w:rPr>
          <w:rFonts w:ascii="Times New Roman" w:hAnsi="Times New Roman" w:cs="Times New Roman"/>
          <w:sz w:val="28"/>
          <w:szCs w:val="28"/>
        </w:rPr>
        <w:br/>
        <w:t>• School-based voluntary parental payments (2022–2024)</w:t>
      </w:r>
      <w:r w:rsidRPr="00FE08B4">
        <w:rPr>
          <w:rFonts w:ascii="Times New Roman" w:hAnsi="Times New Roman" w:cs="Times New Roman"/>
          <w:sz w:val="28"/>
          <w:szCs w:val="28"/>
        </w:rPr>
        <w:br/>
        <w:t>ICSEA scores (Index of Community Socio-Educational Advantage)</w:t>
      </w:r>
    </w:p>
    <w:p w14:paraId="5EBE431E" w14:textId="77777777" w:rsidR="000571A4" w:rsidRPr="00FE08B4" w:rsidRDefault="00535A55" w:rsidP="00362711">
      <w:pPr>
        <w:rPr>
          <w:rFonts w:ascii="Times New Roman" w:hAnsi="Times New Roman" w:cs="Times New Roman"/>
          <w:sz w:val="28"/>
          <w:szCs w:val="28"/>
        </w:rPr>
      </w:pPr>
      <w:r w:rsidRPr="00FE08B4">
        <w:rPr>
          <w:rFonts w:ascii="Times New Roman" w:hAnsi="Times New Roman" w:cs="Times New Roman"/>
          <w:sz w:val="28"/>
          <w:szCs w:val="28"/>
        </w:rPr>
        <w:t xml:space="preserve">Analysis of this data includes: </w:t>
      </w:r>
    </w:p>
    <w:p w14:paraId="5F08CD2C" w14:textId="4F49A67A" w:rsidR="000571A4" w:rsidRPr="00FE08B4" w:rsidRDefault="00535A55" w:rsidP="00362711">
      <w:pPr>
        <w:rPr>
          <w:rFonts w:ascii="Times New Roman" w:hAnsi="Times New Roman" w:cs="Times New Roman"/>
          <w:sz w:val="28"/>
          <w:szCs w:val="28"/>
        </w:rPr>
      </w:pPr>
      <w:r w:rsidRPr="00FE08B4">
        <w:rPr>
          <w:rFonts w:ascii="Times New Roman" w:hAnsi="Times New Roman" w:cs="Times New Roman"/>
          <w:sz w:val="28"/>
          <w:szCs w:val="28"/>
        </w:rPr>
        <w:t xml:space="preserve">• Regional average and total </w:t>
      </w:r>
      <w:r w:rsidR="000571A4" w:rsidRPr="00FE08B4">
        <w:rPr>
          <w:rFonts w:ascii="Times New Roman" w:hAnsi="Times New Roman" w:cs="Times New Roman"/>
          <w:sz w:val="28"/>
          <w:szCs w:val="28"/>
        </w:rPr>
        <w:t>contributions.</w:t>
      </w:r>
      <w:r w:rsidRPr="00FE08B4">
        <w:rPr>
          <w:rFonts w:ascii="Times New Roman" w:hAnsi="Times New Roman" w:cs="Times New Roman"/>
          <w:sz w:val="28"/>
          <w:szCs w:val="28"/>
        </w:rPr>
        <w:t xml:space="preserve"> </w:t>
      </w:r>
    </w:p>
    <w:p w14:paraId="64167464" w14:textId="77777777" w:rsidR="000571A4" w:rsidRPr="00FE08B4" w:rsidRDefault="00535A55" w:rsidP="00362711">
      <w:pPr>
        <w:rPr>
          <w:rFonts w:ascii="Times New Roman" w:hAnsi="Times New Roman" w:cs="Times New Roman"/>
          <w:sz w:val="28"/>
          <w:szCs w:val="28"/>
        </w:rPr>
      </w:pPr>
      <w:r w:rsidRPr="00FE08B4">
        <w:rPr>
          <w:rFonts w:ascii="Times New Roman" w:hAnsi="Times New Roman" w:cs="Times New Roman"/>
          <w:sz w:val="28"/>
          <w:szCs w:val="28"/>
        </w:rPr>
        <w:t>• Trends in contributions over time (2022–2024</w:t>
      </w:r>
      <w:proofErr w:type="gramStart"/>
      <w:r w:rsidRPr="00FE08B4">
        <w:rPr>
          <w:rFonts w:ascii="Times New Roman" w:hAnsi="Times New Roman" w:cs="Times New Roman"/>
          <w:sz w:val="28"/>
          <w:szCs w:val="28"/>
        </w:rPr>
        <w:t>);</w:t>
      </w:r>
      <w:proofErr w:type="gramEnd"/>
      <w:r w:rsidRPr="00FE08B4">
        <w:rPr>
          <w:rFonts w:ascii="Times New Roman" w:hAnsi="Times New Roman" w:cs="Times New Roman"/>
          <w:sz w:val="28"/>
          <w:szCs w:val="28"/>
        </w:rPr>
        <w:t xml:space="preserve"> </w:t>
      </w:r>
    </w:p>
    <w:p w14:paraId="1040602B" w14:textId="6FB3E99F" w:rsidR="00535A55" w:rsidRPr="00FE08B4" w:rsidRDefault="00535A55" w:rsidP="00362711">
      <w:pPr>
        <w:rPr>
          <w:rFonts w:ascii="Times New Roman" w:hAnsi="Times New Roman" w:cs="Times New Roman"/>
          <w:sz w:val="28"/>
          <w:szCs w:val="28"/>
        </w:rPr>
      </w:pPr>
      <w:r w:rsidRPr="00FE08B4">
        <w:rPr>
          <w:rFonts w:ascii="Times New Roman" w:hAnsi="Times New Roman" w:cs="Times New Roman"/>
          <w:sz w:val="28"/>
          <w:szCs w:val="28"/>
        </w:rPr>
        <w:t>• Comparisons of financing for individual students; and • Associations between funding levels, school size, location, and ICSEA.</w:t>
      </w:r>
    </w:p>
    <w:p w14:paraId="10B608EC" w14:textId="77777777" w:rsidR="00535A55" w:rsidRPr="00FE08B4" w:rsidRDefault="00535A55" w:rsidP="00362711">
      <w:pPr>
        <w:rPr>
          <w:rFonts w:ascii="Times New Roman" w:hAnsi="Times New Roman" w:cs="Times New Roman"/>
          <w:sz w:val="28"/>
          <w:szCs w:val="28"/>
        </w:rPr>
      </w:pPr>
      <w:r w:rsidRPr="00FE08B4">
        <w:rPr>
          <w:rFonts w:ascii="Times New Roman" w:hAnsi="Times New Roman" w:cs="Times New Roman"/>
          <w:sz w:val="28"/>
          <w:szCs w:val="28"/>
        </w:rPr>
        <w:t>ACRA's My School database (for more demographic and financing information) and the Australian Bureau of Statistics (ABS) (for regional income profiles) are two more external data sources that might be utilised to supplement this dataset.</w:t>
      </w:r>
    </w:p>
    <w:p w14:paraId="1F9D8FB3" w14:textId="2250C18C" w:rsidR="00535A55" w:rsidRPr="00FE08B4" w:rsidRDefault="00535A55" w:rsidP="00362711">
      <w:pPr>
        <w:rPr>
          <w:rFonts w:ascii="Times New Roman" w:hAnsi="Times New Roman" w:cs="Times New Roman"/>
          <w:sz w:val="28"/>
          <w:szCs w:val="28"/>
        </w:rPr>
      </w:pPr>
      <w:r w:rsidRPr="00FE08B4">
        <w:rPr>
          <w:rFonts w:ascii="Times New Roman" w:hAnsi="Times New Roman" w:cs="Times New Roman"/>
          <w:sz w:val="28"/>
          <w:szCs w:val="28"/>
        </w:rPr>
        <w:t>• Reports from the Victorian Department of Education provide background for policy.</w:t>
      </w:r>
    </w:p>
    <w:p w14:paraId="1B529C44" w14:textId="026EA6D9" w:rsidR="00535A55" w:rsidRPr="00FE08B4" w:rsidRDefault="00535A55" w:rsidP="00362711">
      <w:pPr>
        <w:pStyle w:val="Heading2"/>
        <w:rPr>
          <w:rFonts w:ascii="Times New Roman" w:hAnsi="Times New Roman" w:cs="Times New Roman"/>
          <w:sz w:val="28"/>
          <w:szCs w:val="28"/>
        </w:rPr>
      </w:pPr>
      <w:bookmarkStart w:id="4" w:name="_Toc205918564"/>
      <w:r w:rsidRPr="00FE08B4">
        <w:rPr>
          <w:rFonts w:ascii="Times New Roman" w:hAnsi="Times New Roman" w:cs="Times New Roman"/>
          <w:sz w:val="28"/>
          <w:szCs w:val="28"/>
        </w:rPr>
        <w:lastRenderedPageBreak/>
        <w:t>Selecting Business Problem</w:t>
      </w:r>
      <w:bookmarkEnd w:id="4"/>
    </w:p>
    <w:p w14:paraId="6F2BB09B" w14:textId="6641CB99" w:rsidR="00D849D7" w:rsidRPr="00FE08B4" w:rsidRDefault="00535A55" w:rsidP="00362711">
      <w:pPr>
        <w:rPr>
          <w:rFonts w:ascii="Times New Roman" w:hAnsi="Times New Roman" w:cs="Times New Roman"/>
          <w:sz w:val="28"/>
          <w:szCs w:val="28"/>
        </w:rPr>
      </w:pPr>
      <w:r w:rsidRPr="00FE08B4">
        <w:rPr>
          <w:rFonts w:ascii="Times New Roman" w:hAnsi="Times New Roman" w:cs="Times New Roman"/>
          <w:sz w:val="28"/>
          <w:szCs w:val="28"/>
        </w:rPr>
        <w:t>Main Business Problem and Research Question</w:t>
      </w:r>
      <w:r w:rsidRPr="00FE08B4">
        <w:rPr>
          <w:rFonts w:ascii="Times New Roman" w:hAnsi="Times New Roman" w:cs="Times New Roman"/>
          <w:sz w:val="28"/>
          <w:szCs w:val="28"/>
        </w:rPr>
        <w:br/>
        <w:t>Which parental voluntary contributions to Victorian government schools vary by location, and how do these differences affect funding equity and contribution growth between 2022 and 2024?</w:t>
      </w:r>
      <w:r w:rsidRPr="00FE08B4">
        <w:rPr>
          <w:rFonts w:ascii="Times New Roman" w:hAnsi="Times New Roman" w:cs="Times New Roman"/>
          <w:sz w:val="28"/>
          <w:szCs w:val="28"/>
        </w:rPr>
        <w:br/>
      </w:r>
      <w:r w:rsidRPr="00FE08B4">
        <w:rPr>
          <w:rFonts w:ascii="Times New Roman" w:hAnsi="Times New Roman" w:cs="Times New Roman"/>
          <w:sz w:val="28"/>
          <w:szCs w:val="28"/>
        </w:rPr>
        <w:br/>
      </w:r>
      <w:r w:rsidRPr="00FE08B4">
        <w:rPr>
          <w:rStyle w:val="Heading2Char"/>
          <w:rFonts w:ascii="Times New Roman" w:hAnsi="Times New Roman" w:cs="Times New Roman"/>
          <w:sz w:val="28"/>
          <w:szCs w:val="28"/>
        </w:rPr>
        <w:t>Problem </w:t>
      </w:r>
      <w:r w:rsidRPr="00FE08B4">
        <w:rPr>
          <w:rFonts w:ascii="Times New Roman" w:hAnsi="Times New Roman" w:cs="Times New Roman"/>
          <w:sz w:val="28"/>
          <w:szCs w:val="28"/>
        </w:rPr>
        <w:br/>
        <w:t>What variances in voluntary parental payments do regional and metropolitan Victorian government schools have, and how do these differences impact funding equity and contribution growth between 2022 and 2024?</w:t>
      </w:r>
    </w:p>
    <w:p w14:paraId="2F28F789" w14:textId="052CACA3" w:rsidR="00D849D7" w:rsidRPr="00FE08B4" w:rsidRDefault="00535A55" w:rsidP="00362711">
      <w:pPr>
        <w:rPr>
          <w:rFonts w:ascii="Times New Roman" w:hAnsi="Times New Roman" w:cs="Times New Roman"/>
          <w:sz w:val="28"/>
          <w:szCs w:val="28"/>
        </w:rPr>
      </w:pPr>
      <w:bookmarkStart w:id="5" w:name="_Toc205918565"/>
      <w:r w:rsidRPr="00FE08B4">
        <w:rPr>
          <w:rStyle w:val="Heading2Char"/>
          <w:rFonts w:ascii="Times New Roman" w:hAnsi="Times New Roman" w:cs="Times New Roman"/>
          <w:sz w:val="28"/>
          <w:szCs w:val="28"/>
        </w:rPr>
        <w:t>The Significance</w:t>
      </w:r>
      <w:bookmarkEnd w:id="5"/>
      <w:r w:rsidRPr="00FE08B4">
        <w:rPr>
          <w:rFonts w:ascii="Times New Roman" w:hAnsi="Times New Roman" w:cs="Times New Roman"/>
          <w:sz w:val="28"/>
          <w:szCs w:val="28"/>
        </w:rPr>
        <w:t xml:space="preserve"> </w:t>
      </w:r>
      <w:r w:rsidRPr="00FE08B4">
        <w:rPr>
          <w:rFonts w:ascii="Times New Roman" w:hAnsi="Times New Roman" w:cs="Times New Roman"/>
          <w:sz w:val="28"/>
          <w:szCs w:val="28"/>
        </w:rPr>
        <w:br/>
        <w:t xml:space="preserve">Different amounts of voluntary contributions can result in disparities in learning resources, technology, extracurricular activities, and student outcomes, </w:t>
      </w:r>
      <w:r w:rsidR="007401F1" w:rsidRPr="00FE08B4">
        <w:rPr>
          <w:rFonts w:ascii="Times New Roman" w:hAnsi="Times New Roman" w:cs="Times New Roman"/>
          <w:sz w:val="28"/>
          <w:szCs w:val="28"/>
        </w:rPr>
        <w:t>even though</w:t>
      </w:r>
      <w:r w:rsidRPr="00FE08B4">
        <w:rPr>
          <w:rFonts w:ascii="Times New Roman" w:hAnsi="Times New Roman" w:cs="Times New Roman"/>
          <w:sz w:val="28"/>
          <w:szCs w:val="28"/>
        </w:rPr>
        <w:t xml:space="preserve"> government schools are intended to offer an equitable education. Students in remote and rural locations could not have equitable access to education if these institutions continuously receive less funding. Targeted solutions and more equitable funding strategies can be informed by an analysis of this problem.</w:t>
      </w:r>
    </w:p>
    <w:p w14:paraId="6DA27A3D" w14:textId="66853908" w:rsidR="00535A55" w:rsidRPr="00FE08B4" w:rsidRDefault="007401F1" w:rsidP="00362711">
      <w:pPr>
        <w:pStyle w:val="Heading2"/>
        <w:rPr>
          <w:rFonts w:ascii="Times New Roman" w:hAnsi="Times New Roman" w:cs="Times New Roman"/>
          <w:sz w:val="28"/>
          <w:szCs w:val="28"/>
        </w:rPr>
      </w:pPr>
      <w:bookmarkStart w:id="6" w:name="_Toc205918566"/>
      <w:r w:rsidRPr="00FE08B4">
        <w:rPr>
          <w:rFonts w:ascii="Times New Roman" w:hAnsi="Times New Roman" w:cs="Times New Roman"/>
          <w:sz w:val="28"/>
          <w:szCs w:val="28"/>
        </w:rPr>
        <w:t>D</w:t>
      </w:r>
      <w:r w:rsidR="00535A55" w:rsidRPr="00FE08B4">
        <w:rPr>
          <w:rFonts w:ascii="Times New Roman" w:hAnsi="Times New Roman" w:cs="Times New Roman"/>
          <w:sz w:val="28"/>
          <w:szCs w:val="28"/>
        </w:rPr>
        <w:t>ata Evidence</w:t>
      </w:r>
      <w:bookmarkEnd w:id="6"/>
    </w:p>
    <w:p w14:paraId="408BBA96" w14:textId="77777777" w:rsidR="00535A55" w:rsidRPr="00FE08B4" w:rsidRDefault="00535A55" w:rsidP="00362711">
      <w:pPr>
        <w:rPr>
          <w:rFonts w:ascii="Times New Roman" w:hAnsi="Times New Roman" w:cs="Times New Roman"/>
          <w:sz w:val="28"/>
          <w:szCs w:val="28"/>
        </w:rPr>
      </w:pPr>
      <w:r w:rsidRPr="00FE08B4">
        <w:rPr>
          <w:rFonts w:ascii="Times New Roman" w:hAnsi="Times New Roman" w:cs="Times New Roman"/>
          <w:sz w:val="28"/>
          <w:szCs w:val="28"/>
        </w:rPr>
        <w:t>Classifications of school regions and 2022–2024 contribution statistics are included in the dataset.</w:t>
      </w:r>
    </w:p>
    <w:p w14:paraId="4B81D506" w14:textId="25DBC46C" w:rsidR="00535A55" w:rsidRPr="00FE08B4" w:rsidRDefault="00535A55" w:rsidP="00362711">
      <w:pPr>
        <w:rPr>
          <w:rFonts w:ascii="Times New Roman" w:hAnsi="Times New Roman" w:cs="Times New Roman"/>
          <w:sz w:val="28"/>
          <w:szCs w:val="28"/>
        </w:rPr>
      </w:pPr>
      <w:r w:rsidRPr="00FE08B4">
        <w:rPr>
          <w:rFonts w:ascii="Times New Roman" w:hAnsi="Times New Roman" w:cs="Times New Roman"/>
          <w:sz w:val="28"/>
          <w:szCs w:val="28"/>
        </w:rPr>
        <w:t>• According to preliminary study, North and West regions—which have more regional schools—lag, while East and South regions—which are primarily metropolitan—tend to receive higher contributions.</w:t>
      </w:r>
    </w:p>
    <w:p w14:paraId="1048B823" w14:textId="4ED61A6D" w:rsidR="00535A55" w:rsidRDefault="00535A55" w:rsidP="00362711">
      <w:pPr>
        <w:rPr>
          <w:rFonts w:ascii="Times New Roman" w:hAnsi="Times New Roman" w:cs="Times New Roman"/>
          <w:sz w:val="28"/>
          <w:szCs w:val="28"/>
        </w:rPr>
      </w:pPr>
      <w:r w:rsidRPr="00FE08B4">
        <w:rPr>
          <w:rFonts w:ascii="Times New Roman" w:hAnsi="Times New Roman" w:cs="Times New Roman"/>
          <w:sz w:val="28"/>
          <w:szCs w:val="28"/>
        </w:rPr>
        <w:t>• Regional differences in contribution growth rates may eventually cause the equity gap to expand.</w:t>
      </w:r>
    </w:p>
    <w:p w14:paraId="681B84EC" w14:textId="77777777" w:rsidR="00022404" w:rsidRPr="00FE08B4" w:rsidRDefault="00022404" w:rsidP="00022404">
      <w:pPr>
        <w:rPr>
          <w:rFonts w:ascii="Times New Roman" w:hAnsi="Times New Roman" w:cs="Times New Roman"/>
          <w:sz w:val="28"/>
          <w:szCs w:val="28"/>
        </w:rPr>
      </w:pPr>
      <w:r w:rsidRPr="00FE08B4">
        <w:rPr>
          <w:rFonts w:ascii="Times New Roman" w:hAnsi="Times New Roman" w:cs="Times New Roman"/>
          <w:noProof/>
          <w:sz w:val="28"/>
          <w:szCs w:val="28"/>
        </w:rPr>
        <w:drawing>
          <wp:inline distT="0" distB="0" distL="0" distR="0" wp14:anchorId="3379D78B" wp14:editId="644EB1BC">
            <wp:extent cx="2505669" cy="1438275"/>
            <wp:effectExtent l="0" t="0" r="9525" b="0"/>
            <wp:docPr id="1863390062"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90062" name="Picture 1" descr="A graph of a graph&#10;&#10;AI-generated content may be incorrect."/>
                    <pic:cNvPicPr/>
                  </pic:nvPicPr>
                  <pic:blipFill>
                    <a:blip r:embed="rId12"/>
                    <a:stretch>
                      <a:fillRect/>
                    </a:stretch>
                  </pic:blipFill>
                  <pic:spPr>
                    <a:xfrm>
                      <a:off x="0" y="0"/>
                      <a:ext cx="2517213" cy="1444901"/>
                    </a:xfrm>
                    <a:prstGeom prst="rect">
                      <a:avLst/>
                    </a:prstGeom>
                  </pic:spPr>
                </pic:pic>
              </a:graphicData>
            </a:graphic>
          </wp:inline>
        </w:drawing>
      </w:r>
    </w:p>
    <w:p w14:paraId="02C750F7" w14:textId="77777777" w:rsidR="00022404" w:rsidRPr="00FE08B4" w:rsidRDefault="00022404" w:rsidP="00022404">
      <w:pPr>
        <w:rPr>
          <w:rFonts w:ascii="Times New Roman" w:hAnsi="Times New Roman" w:cs="Times New Roman"/>
          <w:sz w:val="28"/>
          <w:szCs w:val="28"/>
        </w:rPr>
      </w:pPr>
      <w:r w:rsidRPr="00B4163A">
        <w:rPr>
          <w:rFonts w:ascii="Times New Roman" w:hAnsi="Times New Roman" w:cs="Times New Roman"/>
          <w:sz w:val="28"/>
          <w:szCs w:val="28"/>
        </w:rPr>
        <w:t>A two-year comparison of contributions reveals that many remote suburbs saw little to no growth, whereas most metro suburbs saw growth.</w:t>
      </w:r>
    </w:p>
    <w:p w14:paraId="2C299D66" w14:textId="3A0559A8" w:rsidR="00535A55" w:rsidRPr="00FE08B4" w:rsidRDefault="00535A55" w:rsidP="00362711">
      <w:pPr>
        <w:pStyle w:val="Heading2"/>
        <w:rPr>
          <w:rFonts w:ascii="Times New Roman" w:eastAsia="Times New Roman" w:hAnsi="Times New Roman" w:cs="Times New Roman"/>
          <w:sz w:val="28"/>
          <w:szCs w:val="28"/>
          <w:lang w:eastAsia="en-GB"/>
        </w:rPr>
      </w:pPr>
      <w:bookmarkStart w:id="7" w:name="_Toc205918567"/>
      <w:r w:rsidRPr="00FE08B4">
        <w:rPr>
          <w:rFonts w:ascii="Times New Roman" w:eastAsia="Times New Roman" w:hAnsi="Times New Roman" w:cs="Times New Roman"/>
          <w:sz w:val="28"/>
          <w:szCs w:val="28"/>
          <w:lang w:eastAsia="en-GB"/>
        </w:rPr>
        <w:lastRenderedPageBreak/>
        <w:t>Techniques to Investigate</w:t>
      </w:r>
      <w:bookmarkEnd w:id="7"/>
    </w:p>
    <w:p w14:paraId="689E494B" w14:textId="77777777" w:rsidR="00B9631F" w:rsidRDefault="00FE08B4" w:rsidP="00362711">
      <w:pPr>
        <w:rPr>
          <w:rStyle w:val="sw"/>
          <w:rFonts w:ascii="Times New Roman" w:hAnsi="Times New Roman" w:cs="Times New Roman"/>
          <w:color w:val="000000" w:themeColor="text1"/>
          <w:sz w:val="28"/>
          <w:szCs w:val="28"/>
          <w:shd w:val="clear" w:color="auto" w:fill="FFFFFF"/>
        </w:rPr>
      </w:pPr>
      <w:r w:rsidRPr="00FE08B4">
        <w:rPr>
          <w:rStyle w:val="sw"/>
          <w:rFonts w:ascii="Times New Roman" w:hAnsi="Times New Roman" w:cs="Times New Roman"/>
          <w:color w:val="000000" w:themeColor="text1"/>
          <w:sz w:val="28"/>
          <w:szCs w:val="28"/>
          <w:shd w:val="clear" w:color="auto" w:fill="FFFFFF"/>
        </w:rPr>
        <w:t>To</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explore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research</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question</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and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tackle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business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problems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identified,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will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use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mix</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of</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quantitative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analysis,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statistical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models,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and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visual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tools.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Each</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method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will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help</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us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find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patterns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in</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data</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and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give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clear</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insights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into</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why</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there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are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differences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in</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funding</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between</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schools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in</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Victoria.</w:t>
      </w:r>
      <w:r w:rsidRPr="00FE08B4">
        <w:rPr>
          <w:rFonts w:ascii="Times New Roman" w:hAnsi="Times New Roman" w:cs="Times New Roman"/>
          <w:color w:val="000000" w:themeColor="text1"/>
          <w:sz w:val="28"/>
          <w:szCs w:val="28"/>
        </w:rPr>
        <w:br/>
      </w:r>
      <w:r w:rsidRPr="00FE08B4">
        <w:rPr>
          <w:rFonts w:ascii="Times New Roman" w:hAnsi="Times New Roman" w:cs="Times New Roman"/>
          <w:color w:val="000000" w:themeColor="text1"/>
          <w:sz w:val="28"/>
          <w:szCs w:val="28"/>
        </w:rPr>
        <w:br/>
      </w:r>
      <w:r w:rsidRPr="00FE08B4">
        <w:rPr>
          <w:rStyle w:val="sw"/>
          <w:rFonts w:ascii="Times New Roman" w:hAnsi="Times New Roman" w:cs="Times New Roman"/>
          <w:color w:val="000000" w:themeColor="text1"/>
          <w:sz w:val="28"/>
          <w:szCs w:val="28"/>
          <w:shd w:val="clear" w:color="auto" w:fill="FFFFFF"/>
        </w:rPr>
        <w:t>1.Descriptive Analytics</w:t>
      </w:r>
      <w:r w:rsidRPr="00FE08B4">
        <w:rPr>
          <w:rFonts w:ascii="Times New Roman" w:hAnsi="Times New Roman" w:cs="Times New Roman"/>
          <w:color w:val="000000" w:themeColor="text1"/>
          <w:sz w:val="28"/>
          <w:szCs w:val="28"/>
        </w:rPr>
        <w:br/>
      </w:r>
      <w:r w:rsidRPr="00FE08B4">
        <w:rPr>
          <w:rStyle w:val="sw"/>
          <w:rFonts w:ascii="Times New Roman" w:hAnsi="Times New Roman" w:cs="Times New Roman"/>
          <w:color w:val="000000" w:themeColor="text1"/>
          <w:sz w:val="28"/>
          <w:szCs w:val="28"/>
          <w:shd w:val="clear" w:color="auto" w:fill="FFFFFF"/>
        </w:rPr>
        <w:t>We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will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calculate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average,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middle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value,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and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spread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of</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money</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donated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by</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parents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each</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year</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(2022–2024)</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and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compare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these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values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across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regions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(metropolitan</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vs.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regional).</w:t>
      </w:r>
      <w:r w:rsidRPr="00FE08B4">
        <w:rPr>
          <w:rFonts w:ascii="Times New Roman" w:hAnsi="Times New Roman" w:cs="Times New Roman"/>
          <w:color w:val="000000" w:themeColor="text1"/>
          <w:sz w:val="28"/>
          <w:szCs w:val="28"/>
        </w:rPr>
        <w:br/>
      </w:r>
      <w:r w:rsidRPr="00FE08B4">
        <w:rPr>
          <w:rStyle w:val="sw"/>
          <w:rFonts w:ascii="Times New Roman" w:hAnsi="Times New Roman" w:cs="Times New Roman"/>
          <w:color w:val="000000" w:themeColor="text1"/>
          <w:sz w:val="28"/>
          <w:szCs w:val="28"/>
          <w:shd w:val="clear" w:color="auto" w:fill="FFFFFF"/>
        </w:rPr>
        <w:t>This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will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help</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us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understand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how</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much</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money</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coming</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in</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from</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different</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areas.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For</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instance,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looking</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at</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how</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much</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donated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in</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East,</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West,</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North,</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and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South</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regions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will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show</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us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how</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unequal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funding</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between</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these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areas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(Business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Problem</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1).</w:t>
      </w:r>
      <w:r w:rsidRPr="00FE08B4">
        <w:rPr>
          <w:rFonts w:ascii="Times New Roman" w:hAnsi="Times New Roman" w:cs="Times New Roman"/>
          <w:color w:val="000000" w:themeColor="text1"/>
          <w:sz w:val="28"/>
          <w:szCs w:val="28"/>
        </w:rPr>
        <w:br/>
      </w:r>
      <w:r w:rsidRPr="00FE08B4">
        <w:rPr>
          <w:rFonts w:ascii="Times New Roman" w:hAnsi="Times New Roman" w:cs="Times New Roman"/>
          <w:color w:val="000000" w:themeColor="text1"/>
          <w:sz w:val="28"/>
          <w:szCs w:val="28"/>
        </w:rPr>
        <w:br/>
      </w:r>
      <w:r w:rsidRPr="00FE08B4">
        <w:rPr>
          <w:rStyle w:val="sw"/>
          <w:rFonts w:ascii="Times New Roman" w:hAnsi="Times New Roman" w:cs="Times New Roman"/>
          <w:color w:val="000000" w:themeColor="text1"/>
          <w:sz w:val="28"/>
          <w:szCs w:val="28"/>
          <w:shd w:val="clear" w:color="auto" w:fill="FFFFFF"/>
        </w:rPr>
        <w:t>2.Growth Trend Analysis</w:t>
      </w:r>
      <w:r w:rsidRPr="00FE08B4">
        <w:rPr>
          <w:rFonts w:ascii="Times New Roman" w:hAnsi="Times New Roman" w:cs="Times New Roman"/>
          <w:color w:val="000000" w:themeColor="text1"/>
          <w:sz w:val="28"/>
          <w:szCs w:val="28"/>
        </w:rPr>
        <w:br/>
      </w:r>
      <w:r w:rsidRPr="00FE08B4">
        <w:rPr>
          <w:rStyle w:val="sw"/>
          <w:rFonts w:ascii="Times New Roman" w:hAnsi="Times New Roman" w:cs="Times New Roman"/>
          <w:color w:val="000000" w:themeColor="text1"/>
          <w:sz w:val="28"/>
          <w:szCs w:val="28"/>
          <w:shd w:val="clear" w:color="auto" w:fill="FFFFFF"/>
        </w:rPr>
        <w:t>We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will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look</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at</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how</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much</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donations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have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changed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each</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year</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to</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see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which</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regions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are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improving</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or</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staying</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same.</w:t>
      </w:r>
      <w:r w:rsidRPr="00FE08B4">
        <w:rPr>
          <w:rFonts w:ascii="Times New Roman" w:hAnsi="Times New Roman" w:cs="Times New Roman"/>
          <w:color w:val="000000" w:themeColor="text1"/>
          <w:sz w:val="28"/>
          <w:szCs w:val="28"/>
        </w:rPr>
        <w:br/>
      </w:r>
      <w:r w:rsidRPr="00FE08B4">
        <w:rPr>
          <w:rStyle w:val="sw"/>
          <w:rFonts w:ascii="Times New Roman" w:hAnsi="Times New Roman" w:cs="Times New Roman"/>
          <w:color w:val="000000" w:themeColor="text1"/>
          <w:sz w:val="28"/>
          <w:szCs w:val="28"/>
          <w:shd w:val="clear" w:color="auto" w:fill="FFFFFF"/>
        </w:rPr>
        <w:t>This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will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help</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us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know</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if</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regional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schools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are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catching</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up</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with</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metropolitan</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schools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or</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falling</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further</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behind,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offering</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evidence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on</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whether</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current</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funding</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system</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works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(Business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Problem</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1</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&amp;</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2).</w:t>
      </w:r>
    </w:p>
    <w:p w14:paraId="1B6EAD79" w14:textId="77777777" w:rsidR="00B9631F" w:rsidRPr="00FE08B4" w:rsidRDefault="00B9631F" w:rsidP="00B9631F">
      <w:pPr>
        <w:rPr>
          <w:rFonts w:ascii="Times New Roman" w:hAnsi="Times New Roman" w:cs="Times New Roman"/>
          <w:sz w:val="28"/>
          <w:szCs w:val="28"/>
        </w:rPr>
      </w:pPr>
      <w:r w:rsidRPr="00FE08B4">
        <w:rPr>
          <w:rFonts w:ascii="Times New Roman" w:hAnsi="Times New Roman" w:cs="Times New Roman"/>
          <w:noProof/>
          <w:sz w:val="28"/>
          <w:szCs w:val="28"/>
        </w:rPr>
        <w:drawing>
          <wp:inline distT="0" distB="0" distL="0" distR="0" wp14:anchorId="5B234EC8" wp14:editId="74922712">
            <wp:extent cx="2445831" cy="1390650"/>
            <wp:effectExtent l="0" t="0" r="0" b="0"/>
            <wp:docPr id="247001975" name="Picture 1" descr="A colorful circ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01975" name="Picture 1" descr="A colorful circle with numbers and text&#10;&#10;AI-generated content may be incorrect."/>
                    <pic:cNvPicPr/>
                  </pic:nvPicPr>
                  <pic:blipFill>
                    <a:blip r:embed="rId13"/>
                    <a:stretch>
                      <a:fillRect/>
                    </a:stretch>
                  </pic:blipFill>
                  <pic:spPr>
                    <a:xfrm>
                      <a:off x="0" y="0"/>
                      <a:ext cx="2455939" cy="1396397"/>
                    </a:xfrm>
                    <a:prstGeom prst="rect">
                      <a:avLst/>
                    </a:prstGeom>
                  </pic:spPr>
                </pic:pic>
              </a:graphicData>
            </a:graphic>
          </wp:inline>
        </w:drawing>
      </w:r>
    </w:p>
    <w:p w14:paraId="4C5FA3D0" w14:textId="77777777" w:rsidR="00B9631F" w:rsidRDefault="00B9631F" w:rsidP="00362711">
      <w:pPr>
        <w:rPr>
          <w:rFonts w:ascii="Times New Roman" w:hAnsi="Times New Roman" w:cs="Times New Roman"/>
          <w:sz w:val="28"/>
          <w:szCs w:val="28"/>
        </w:rPr>
      </w:pPr>
      <w:r>
        <w:rPr>
          <w:rFonts w:ascii="Times New Roman" w:hAnsi="Times New Roman" w:cs="Times New Roman"/>
          <w:sz w:val="28"/>
          <w:szCs w:val="28"/>
        </w:rPr>
        <w:t>F</w:t>
      </w:r>
      <w:r w:rsidRPr="00B4163A">
        <w:rPr>
          <w:rFonts w:ascii="Times New Roman" w:hAnsi="Times New Roman" w:cs="Times New Roman"/>
          <w:sz w:val="28"/>
          <w:szCs w:val="28"/>
        </w:rPr>
        <w:t>ocuses on the most recent year, when the dataset's largest funding disparity between wealthy metro suburbs and underprivileged rural areas occurred.</w:t>
      </w:r>
    </w:p>
    <w:p w14:paraId="57713849" w14:textId="3D86D5BC" w:rsidR="00B9631F" w:rsidRDefault="00FE08B4" w:rsidP="00B9631F">
      <w:pPr>
        <w:rPr>
          <w:rStyle w:val="sw"/>
          <w:rFonts w:ascii="Times New Roman" w:hAnsi="Times New Roman" w:cs="Times New Roman"/>
          <w:color w:val="000000" w:themeColor="text1"/>
          <w:sz w:val="28"/>
          <w:szCs w:val="28"/>
          <w:shd w:val="clear" w:color="auto" w:fill="FFFFFF"/>
        </w:rPr>
      </w:pPr>
      <w:r w:rsidRPr="00FE08B4">
        <w:rPr>
          <w:rFonts w:ascii="Times New Roman" w:hAnsi="Times New Roman" w:cs="Times New Roman"/>
          <w:color w:val="000000" w:themeColor="text1"/>
          <w:sz w:val="28"/>
          <w:szCs w:val="28"/>
        </w:rPr>
        <w:br/>
      </w:r>
      <w:r w:rsidRPr="00FE08B4">
        <w:rPr>
          <w:rStyle w:val="sw"/>
          <w:rFonts w:ascii="Times New Roman" w:hAnsi="Times New Roman" w:cs="Times New Roman"/>
          <w:color w:val="000000" w:themeColor="text1"/>
          <w:sz w:val="28"/>
          <w:szCs w:val="28"/>
          <w:shd w:val="clear" w:color="auto" w:fill="FFFFFF"/>
        </w:rPr>
        <w:t>3.Regression Modelling</w:t>
      </w:r>
      <w:r w:rsidRPr="00FE08B4">
        <w:rPr>
          <w:rFonts w:ascii="Times New Roman" w:hAnsi="Times New Roman" w:cs="Times New Roman"/>
          <w:color w:val="000000" w:themeColor="text1"/>
          <w:sz w:val="28"/>
          <w:szCs w:val="28"/>
        </w:rPr>
        <w:br/>
      </w:r>
      <w:r w:rsidRPr="00FE08B4">
        <w:rPr>
          <w:rStyle w:val="sw"/>
          <w:rFonts w:ascii="Times New Roman" w:hAnsi="Times New Roman" w:cs="Times New Roman"/>
          <w:color w:val="000000" w:themeColor="text1"/>
          <w:sz w:val="28"/>
          <w:szCs w:val="28"/>
          <w:shd w:val="clear" w:color="auto" w:fill="FFFFFF"/>
        </w:rPr>
        <w:t>We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will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use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statistical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model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to</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see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how</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factors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like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region,</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school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performance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(ICSEA</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score),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and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how</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many</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students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are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in</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school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affect</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amount</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of</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money</w:t>
      </w:r>
      <w:r w:rsidRPr="00FE08B4">
        <w:rPr>
          <w:rStyle w:val="wrapped-line"/>
          <w:rFonts w:ascii="Times New Roman" w:hAnsi="Times New Roman" w:cs="Times New Roman"/>
          <w:color w:val="000000" w:themeColor="text1"/>
          <w:sz w:val="28"/>
          <w:szCs w:val="28"/>
          <w:shd w:val="clear" w:color="auto" w:fill="FFFFFF"/>
        </w:rPr>
        <w:t xml:space="preserve"> </w:t>
      </w:r>
      <w:r w:rsidR="00352FA2" w:rsidRPr="00FE08B4">
        <w:rPr>
          <w:rStyle w:val="sw"/>
          <w:rFonts w:ascii="Times New Roman" w:hAnsi="Times New Roman" w:cs="Times New Roman"/>
          <w:color w:val="000000" w:themeColor="text1"/>
          <w:sz w:val="28"/>
          <w:szCs w:val="28"/>
          <w:shd w:val="clear" w:color="auto" w:fill="FFFFFF"/>
        </w:rPr>
        <w:t>raised. This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will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help</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us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understand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how</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much</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of</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difference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in</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funding</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because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of</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where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school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located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or</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how</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advantaged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students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are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(Business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Problem</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2).</w:t>
      </w:r>
      <w:r w:rsidRPr="00FE08B4">
        <w:rPr>
          <w:rFonts w:ascii="Times New Roman" w:hAnsi="Times New Roman" w:cs="Times New Roman"/>
          <w:color w:val="000000" w:themeColor="text1"/>
          <w:sz w:val="28"/>
          <w:szCs w:val="28"/>
        </w:rPr>
        <w:br/>
      </w:r>
      <w:r w:rsidRPr="00FE08B4">
        <w:rPr>
          <w:rStyle w:val="sw"/>
          <w:rFonts w:ascii="Times New Roman" w:hAnsi="Times New Roman" w:cs="Times New Roman"/>
          <w:color w:val="000000" w:themeColor="text1"/>
          <w:sz w:val="28"/>
          <w:szCs w:val="28"/>
          <w:shd w:val="clear" w:color="auto" w:fill="FFFFFF"/>
        </w:rPr>
        <w:lastRenderedPageBreak/>
        <w:t xml:space="preserve">4.Equity Impact Assessment </w:t>
      </w:r>
      <w:r w:rsidRPr="00FE08B4">
        <w:rPr>
          <w:rFonts w:ascii="Times New Roman" w:hAnsi="Times New Roman" w:cs="Times New Roman"/>
          <w:color w:val="000000" w:themeColor="text1"/>
          <w:sz w:val="28"/>
          <w:szCs w:val="28"/>
        </w:rPr>
        <w:br/>
      </w:r>
      <w:r w:rsidRPr="00FE08B4">
        <w:rPr>
          <w:rStyle w:val="sw"/>
          <w:rFonts w:ascii="Times New Roman" w:hAnsi="Times New Roman" w:cs="Times New Roman"/>
          <w:color w:val="000000" w:themeColor="text1"/>
          <w:sz w:val="28"/>
          <w:szCs w:val="28"/>
          <w:shd w:val="clear" w:color="auto" w:fill="FFFFFF"/>
        </w:rPr>
        <w:t>We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will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compare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best-funded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and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least-funded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schools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based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on</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factors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like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how</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many</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students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teacher</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has,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access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to</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technology,</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and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variety</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of</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programs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available.</w:t>
      </w:r>
      <w:r w:rsidRPr="00FE08B4">
        <w:rPr>
          <w:rFonts w:ascii="Times New Roman" w:hAnsi="Times New Roman" w:cs="Times New Roman"/>
          <w:color w:val="000000" w:themeColor="text1"/>
          <w:sz w:val="28"/>
          <w:szCs w:val="28"/>
        </w:rPr>
        <w:br/>
      </w:r>
      <w:r w:rsidRPr="00FE08B4">
        <w:rPr>
          <w:rStyle w:val="sw"/>
          <w:rFonts w:ascii="Times New Roman" w:hAnsi="Times New Roman" w:cs="Times New Roman"/>
          <w:color w:val="000000" w:themeColor="text1"/>
          <w:sz w:val="28"/>
          <w:szCs w:val="28"/>
          <w:shd w:val="clear" w:color="auto" w:fill="FFFFFF"/>
        </w:rPr>
        <w:t>This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will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show</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how</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funding</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differences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affect</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learning</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experience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for</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students.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This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especially</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important</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for</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understanding</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issues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faced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by</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small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schools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in</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remote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areas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(Business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Problem</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3).</w:t>
      </w:r>
    </w:p>
    <w:p w14:paraId="0E507E8C" w14:textId="2E4CE81C" w:rsidR="00B9631F" w:rsidRPr="00FE08B4" w:rsidRDefault="00FE08B4" w:rsidP="00B9631F">
      <w:pPr>
        <w:rPr>
          <w:rFonts w:ascii="Times New Roman" w:hAnsi="Times New Roman" w:cs="Times New Roman"/>
          <w:sz w:val="28"/>
          <w:szCs w:val="28"/>
        </w:rPr>
      </w:pPr>
      <w:r w:rsidRPr="00FE08B4">
        <w:rPr>
          <w:rFonts w:ascii="Times New Roman" w:hAnsi="Times New Roman" w:cs="Times New Roman"/>
          <w:color w:val="000000" w:themeColor="text1"/>
          <w:sz w:val="28"/>
          <w:szCs w:val="28"/>
        </w:rPr>
        <w:br/>
      </w:r>
      <w:r w:rsidR="00B9631F" w:rsidRPr="00FE08B4">
        <w:rPr>
          <w:rFonts w:ascii="Times New Roman" w:hAnsi="Times New Roman" w:cs="Times New Roman"/>
          <w:noProof/>
          <w:sz w:val="28"/>
          <w:szCs w:val="28"/>
        </w:rPr>
        <w:drawing>
          <wp:inline distT="0" distB="0" distL="0" distR="0" wp14:anchorId="217CE343" wp14:editId="4F274B25">
            <wp:extent cx="2435686" cy="1314450"/>
            <wp:effectExtent l="0" t="0" r="3175" b="0"/>
            <wp:docPr id="2015015819" name="Picture 1" descr="A graph of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15819" name="Picture 1" descr="A graph of green bars&#10;&#10;AI-generated content may be incorrect."/>
                    <pic:cNvPicPr/>
                  </pic:nvPicPr>
                  <pic:blipFill>
                    <a:blip r:embed="rId14"/>
                    <a:stretch>
                      <a:fillRect/>
                    </a:stretch>
                  </pic:blipFill>
                  <pic:spPr>
                    <a:xfrm>
                      <a:off x="0" y="0"/>
                      <a:ext cx="2451100" cy="1322768"/>
                    </a:xfrm>
                    <a:prstGeom prst="rect">
                      <a:avLst/>
                    </a:prstGeom>
                  </pic:spPr>
                </pic:pic>
              </a:graphicData>
            </a:graphic>
          </wp:inline>
        </w:drawing>
      </w:r>
    </w:p>
    <w:p w14:paraId="48819564" w14:textId="77777777" w:rsidR="00B9631F" w:rsidRDefault="00B9631F" w:rsidP="00B9631F">
      <w:pPr>
        <w:rPr>
          <w:rFonts w:ascii="Times New Roman" w:hAnsi="Times New Roman" w:cs="Times New Roman"/>
          <w:sz w:val="28"/>
          <w:szCs w:val="28"/>
        </w:rPr>
      </w:pPr>
      <w:r>
        <w:rPr>
          <w:rFonts w:ascii="Times New Roman" w:hAnsi="Times New Roman" w:cs="Times New Roman"/>
          <w:sz w:val="28"/>
          <w:szCs w:val="28"/>
        </w:rPr>
        <w:t>Sh</w:t>
      </w:r>
      <w:r w:rsidRPr="00B4163A">
        <w:rPr>
          <w:rFonts w:ascii="Times New Roman" w:hAnsi="Times New Roman" w:cs="Times New Roman"/>
          <w:sz w:val="28"/>
          <w:szCs w:val="28"/>
        </w:rPr>
        <w:t>ows that urban schools have a greater average growth rate than regional ones, which is a clear sign of a growing equity gap over time.</w:t>
      </w:r>
    </w:p>
    <w:p w14:paraId="08C75529" w14:textId="317AA10F" w:rsidR="00FE08B4" w:rsidRPr="00B9631F" w:rsidRDefault="00FE08B4" w:rsidP="00B9631F">
      <w:pPr>
        <w:rPr>
          <w:rStyle w:val="Heading2Char"/>
          <w:rFonts w:ascii="Times New Roman" w:eastAsiaTheme="minorHAnsi" w:hAnsi="Times New Roman" w:cs="Times New Roman"/>
          <w:color w:val="000000" w:themeColor="text1"/>
          <w:sz w:val="28"/>
          <w:szCs w:val="28"/>
          <w:shd w:val="clear" w:color="auto" w:fill="FFFFFF"/>
        </w:rPr>
      </w:pPr>
      <w:r w:rsidRPr="00FE08B4">
        <w:rPr>
          <w:rFonts w:ascii="Times New Roman" w:hAnsi="Times New Roman" w:cs="Times New Roman"/>
          <w:color w:val="000000" w:themeColor="text1"/>
          <w:sz w:val="28"/>
          <w:szCs w:val="28"/>
        </w:rPr>
        <w:br/>
      </w:r>
      <w:r w:rsidRPr="00FE08B4">
        <w:rPr>
          <w:rStyle w:val="sw"/>
          <w:rFonts w:ascii="Times New Roman" w:hAnsi="Times New Roman" w:cs="Times New Roman"/>
          <w:color w:val="000000" w:themeColor="text1"/>
          <w:sz w:val="28"/>
          <w:szCs w:val="28"/>
          <w:shd w:val="clear" w:color="auto" w:fill="FFFFFF"/>
        </w:rPr>
        <w:t>5.Geospatial Visualization</w:t>
      </w:r>
      <w:r w:rsidRPr="00FE08B4">
        <w:rPr>
          <w:rFonts w:ascii="Times New Roman" w:hAnsi="Times New Roman" w:cs="Times New Roman"/>
          <w:color w:val="000000" w:themeColor="text1"/>
          <w:sz w:val="28"/>
          <w:szCs w:val="28"/>
        </w:rPr>
        <w:br/>
      </w:r>
      <w:r w:rsidRPr="00FE08B4">
        <w:rPr>
          <w:rStyle w:val="sw"/>
          <w:rFonts w:ascii="Times New Roman" w:hAnsi="Times New Roman" w:cs="Times New Roman"/>
          <w:color w:val="000000" w:themeColor="text1"/>
          <w:sz w:val="28"/>
          <w:szCs w:val="28"/>
          <w:shd w:val="clear" w:color="auto" w:fill="FFFFFF"/>
        </w:rPr>
        <w:t>We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will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use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maps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from</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Power</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BI</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to</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show</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where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schools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that</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get</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lot</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of</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funding</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are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located,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well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where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schools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with</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less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funding</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are.</w:t>
      </w:r>
      <w:r w:rsidRPr="00FE08B4">
        <w:rPr>
          <w:rFonts w:ascii="Times New Roman" w:hAnsi="Times New Roman" w:cs="Times New Roman"/>
          <w:color w:val="000000" w:themeColor="text1"/>
          <w:sz w:val="28"/>
          <w:szCs w:val="28"/>
        </w:rPr>
        <w:br/>
      </w:r>
      <w:r w:rsidRPr="00FE08B4">
        <w:rPr>
          <w:rStyle w:val="sw"/>
          <w:rFonts w:ascii="Times New Roman" w:hAnsi="Times New Roman" w:cs="Times New Roman"/>
          <w:color w:val="000000" w:themeColor="text1"/>
          <w:sz w:val="28"/>
          <w:szCs w:val="28"/>
          <w:shd w:val="clear" w:color="auto" w:fill="FFFFFF"/>
        </w:rPr>
        <w:t>This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will</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help</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policymakers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spot</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areas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where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support</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most</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needed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and</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plan</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interventions</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more</w:t>
      </w:r>
      <w:r w:rsidRPr="00FE08B4">
        <w:rPr>
          <w:rStyle w:val="wrapped-line"/>
          <w:rFonts w:ascii="Times New Roman" w:hAnsi="Times New Roman" w:cs="Times New Roman"/>
          <w:color w:val="000000" w:themeColor="text1"/>
          <w:sz w:val="28"/>
          <w:szCs w:val="28"/>
          <w:shd w:val="clear" w:color="auto" w:fill="FFFFFF"/>
        </w:rPr>
        <w:t xml:space="preserve"> </w:t>
      </w:r>
      <w:r w:rsidRPr="00FE08B4">
        <w:rPr>
          <w:rStyle w:val="sw"/>
          <w:rFonts w:ascii="Times New Roman" w:hAnsi="Times New Roman" w:cs="Times New Roman"/>
          <w:color w:val="000000" w:themeColor="text1"/>
          <w:sz w:val="28"/>
          <w:szCs w:val="28"/>
          <w:shd w:val="clear" w:color="auto" w:fill="FFFFFF"/>
        </w:rPr>
        <w:t>effectively.</w:t>
      </w:r>
      <w:r w:rsidRPr="00FE08B4">
        <w:rPr>
          <w:rStyle w:val="Heading2Char"/>
          <w:rFonts w:ascii="Times New Roman" w:hAnsi="Times New Roman" w:cs="Times New Roman"/>
          <w:color w:val="000000" w:themeColor="text1"/>
          <w:sz w:val="28"/>
          <w:szCs w:val="28"/>
        </w:rPr>
        <w:t xml:space="preserve"> </w:t>
      </w:r>
    </w:p>
    <w:p w14:paraId="3800EF45" w14:textId="77777777" w:rsidR="00FE08B4" w:rsidRDefault="00FE08B4" w:rsidP="00362711">
      <w:pPr>
        <w:rPr>
          <w:rStyle w:val="Heading2Char"/>
          <w:rFonts w:ascii="Times New Roman" w:hAnsi="Times New Roman" w:cs="Times New Roman"/>
          <w:sz w:val="28"/>
          <w:szCs w:val="28"/>
        </w:rPr>
      </w:pPr>
    </w:p>
    <w:p w14:paraId="4271135A" w14:textId="248A2913" w:rsidR="00535A55" w:rsidRPr="00FE08B4" w:rsidRDefault="00FE08B4" w:rsidP="00362711">
      <w:pPr>
        <w:rPr>
          <w:rFonts w:ascii="Times New Roman" w:hAnsi="Times New Roman" w:cs="Times New Roman"/>
          <w:sz w:val="28"/>
          <w:szCs w:val="28"/>
        </w:rPr>
      </w:pPr>
      <w:bookmarkStart w:id="8" w:name="_Toc205918568"/>
      <w:r w:rsidRPr="00FE08B4">
        <w:rPr>
          <w:rStyle w:val="Heading2Char"/>
          <w:rFonts w:ascii="Times New Roman" w:hAnsi="Times New Roman" w:cs="Times New Roman"/>
          <w:sz w:val="28"/>
          <w:szCs w:val="28"/>
        </w:rPr>
        <w:t>Contribution</w:t>
      </w:r>
      <w:r w:rsidR="00362711">
        <w:rPr>
          <w:rStyle w:val="Heading2Char"/>
          <w:rFonts w:ascii="Times New Roman" w:hAnsi="Times New Roman" w:cs="Times New Roman"/>
          <w:sz w:val="28"/>
          <w:szCs w:val="28"/>
        </w:rPr>
        <w:t xml:space="preserve"> </w:t>
      </w:r>
      <w:r w:rsidR="00535A55" w:rsidRPr="00FE08B4">
        <w:rPr>
          <w:rStyle w:val="Heading2Char"/>
          <w:rFonts w:ascii="Times New Roman" w:hAnsi="Times New Roman" w:cs="Times New Roman"/>
          <w:sz w:val="28"/>
          <w:szCs w:val="28"/>
        </w:rPr>
        <w:t>Originality</w:t>
      </w:r>
      <w:bookmarkEnd w:id="8"/>
      <w:r w:rsidR="00535A55" w:rsidRPr="00FE08B4">
        <w:rPr>
          <w:rFonts w:ascii="Times New Roman" w:hAnsi="Times New Roman" w:cs="Times New Roman"/>
          <w:sz w:val="28"/>
          <w:szCs w:val="28"/>
        </w:rPr>
        <w:br/>
        <w:t>Although previous studies have examined income-based disparities or ICSEA, this effort stands out for concentrating on regional differences in voluntary parental contributions over the course of three recent years. The study presents fresh perspectives on how geography affects school-level financial support in Victoria's public education system using both data and visual analytics.</w:t>
      </w:r>
    </w:p>
    <w:p w14:paraId="1BEE8121" w14:textId="77777777" w:rsidR="00315D59" w:rsidRDefault="00315D59" w:rsidP="00315D59">
      <w:pPr>
        <w:rPr>
          <w:rFonts w:ascii="Times New Roman" w:hAnsi="Times New Roman" w:cs="Times New Roman"/>
          <w:sz w:val="28"/>
          <w:szCs w:val="28"/>
        </w:rPr>
      </w:pPr>
      <w:r w:rsidRPr="00FE08B4">
        <w:rPr>
          <w:rFonts w:ascii="Times New Roman" w:hAnsi="Times New Roman" w:cs="Times New Roman"/>
          <w:noProof/>
          <w:sz w:val="28"/>
          <w:szCs w:val="28"/>
        </w:rPr>
        <w:lastRenderedPageBreak/>
        <w:drawing>
          <wp:inline distT="0" distB="0" distL="0" distR="0" wp14:anchorId="5212BA91" wp14:editId="338C1BF3">
            <wp:extent cx="2476093" cy="1400175"/>
            <wp:effectExtent l="0" t="0" r="635" b="0"/>
            <wp:docPr id="497977474" name="Picture 1" descr="A graph of a scho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77474" name="Picture 1" descr="A graph of a school&#10;&#10;AI-generated content may be incorrect."/>
                    <pic:cNvPicPr/>
                  </pic:nvPicPr>
                  <pic:blipFill>
                    <a:blip r:embed="rId15"/>
                    <a:stretch>
                      <a:fillRect/>
                    </a:stretch>
                  </pic:blipFill>
                  <pic:spPr>
                    <a:xfrm>
                      <a:off x="0" y="0"/>
                      <a:ext cx="2482963" cy="1404060"/>
                    </a:xfrm>
                    <a:prstGeom prst="rect">
                      <a:avLst/>
                    </a:prstGeom>
                  </pic:spPr>
                </pic:pic>
              </a:graphicData>
            </a:graphic>
          </wp:inline>
        </w:drawing>
      </w:r>
      <w:r>
        <w:rPr>
          <w:rFonts w:ascii="Times New Roman" w:hAnsi="Times New Roman" w:cs="Times New Roman"/>
          <w:sz w:val="28"/>
          <w:szCs w:val="28"/>
        </w:rPr>
        <w:t xml:space="preserve">       </w:t>
      </w:r>
      <w:r w:rsidRPr="00FE08B4">
        <w:rPr>
          <w:rFonts w:ascii="Times New Roman" w:hAnsi="Times New Roman" w:cs="Times New Roman"/>
          <w:noProof/>
          <w:sz w:val="28"/>
          <w:szCs w:val="28"/>
        </w:rPr>
        <w:drawing>
          <wp:inline distT="0" distB="0" distL="0" distR="0" wp14:anchorId="211919DD" wp14:editId="5B01EBEE">
            <wp:extent cx="2514600" cy="1417771"/>
            <wp:effectExtent l="0" t="0" r="0" b="0"/>
            <wp:docPr id="1900639402"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39402" name="Picture 1" descr="A graph of blue bars&#10;&#10;AI-generated content may be incorrect."/>
                    <pic:cNvPicPr/>
                  </pic:nvPicPr>
                  <pic:blipFill>
                    <a:blip r:embed="rId16"/>
                    <a:stretch>
                      <a:fillRect/>
                    </a:stretch>
                  </pic:blipFill>
                  <pic:spPr>
                    <a:xfrm>
                      <a:off x="0" y="0"/>
                      <a:ext cx="2537762" cy="1430830"/>
                    </a:xfrm>
                    <a:prstGeom prst="rect">
                      <a:avLst/>
                    </a:prstGeom>
                  </pic:spPr>
                </pic:pic>
              </a:graphicData>
            </a:graphic>
          </wp:inline>
        </w:drawing>
      </w:r>
      <w:r>
        <w:rPr>
          <w:rFonts w:ascii="Times New Roman" w:hAnsi="Times New Roman" w:cs="Times New Roman"/>
          <w:sz w:val="28"/>
          <w:szCs w:val="28"/>
        </w:rPr>
        <w:t xml:space="preserve"> </w:t>
      </w:r>
      <w:r w:rsidRPr="00FE08B4">
        <w:rPr>
          <w:rFonts w:ascii="Times New Roman" w:hAnsi="Times New Roman" w:cs="Times New Roman"/>
          <w:noProof/>
          <w:sz w:val="28"/>
          <w:szCs w:val="28"/>
        </w:rPr>
        <w:drawing>
          <wp:inline distT="0" distB="0" distL="0" distR="0" wp14:anchorId="73C4EF96" wp14:editId="65283D6F">
            <wp:extent cx="2457450" cy="1410325"/>
            <wp:effectExtent l="0" t="0" r="0" b="0"/>
            <wp:docPr id="1908048444" name="Picture 1" descr="A graph of a scho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48444" name="Picture 1" descr="A graph of a school&#10;&#10;AI-generated content may be incorrect."/>
                    <pic:cNvPicPr/>
                  </pic:nvPicPr>
                  <pic:blipFill>
                    <a:blip r:embed="rId17"/>
                    <a:stretch>
                      <a:fillRect/>
                    </a:stretch>
                  </pic:blipFill>
                  <pic:spPr>
                    <a:xfrm>
                      <a:off x="0" y="0"/>
                      <a:ext cx="2493239" cy="1430864"/>
                    </a:xfrm>
                    <a:prstGeom prst="rect">
                      <a:avLst/>
                    </a:prstGeom>
                  </pic:spPr>
                </pic:pic>
              </a:graphicData>
            </a:graphic>
          </wp:inline>
        </w:drawing>
      </w:r>
    </w:p>
    <w:p w14:paraId="27DC8623" w14:textId="77777777" w:rsidR="00315D59" w:rsidRPr="00FE08B4" w:rsidRDefault="00315D59" w:rsidP="00315D59">
      <w:pPr>
        <w:rPr>
          <w:rFonts w:ascii="Times New Roman" w:hAnsi="Times New Roman" w:cs="Times New Roman"/>
          <w:sz w:val="28"/>
          <w:szCs w:val="28"/>
        </w:rPr>
      </w:pPr>
      <w:r w:rsidRPr="00B4163A">
        <w:rPr>
          <w:rFonts w:ascii="Times New Roman" w:hAnsi="Times New Roman" w:cs="Times New Roman"/>
          <w:sz w:val="28"/>
          <w:szCs w:val="28"/>
        </w:rPr>
        <w:t>According to these data, the top-contributing schools mostly stay the same from year to year, and most of them are found in cities, indicating long-standing financial advantages.</w:t>
      </w:r>
    </w:p>
    <w:p w14:paraId="6A065A85" w14:textId="77777777" w:rsidR="001E6C15" w:rsidRPr="00FE08B4" w:rsidRDefault="001E6C15" w:rsidP="00362711">
      <w:pPr>
        <w:rPr>
          <w:rFonts w:ascii="Times New Roman" w:hAnsi="Times New Roman" w:cs="Times New Roman"/>
          <w:sz w:val="28"/>
          <w:szCs w:val="28"/>
        </w:rPr>
      </w:pPr>
    </w:p>
    <w:p w14:paraId="41B980E3" w14:textId="77777777" w:rsidR="001E6C15" w:rsidRPr="00FE08B4" w:rsidRDefault="001E6C15" w:rsidP="00362711">
      <w:pPr>
        <w:rPr>
          <w:rFonts w:ascii="Times New Roman" w:hAnsi="Times New Roman" w:cs="Times New Roman"/>
          <w:sz w:val="28"/>
          <w:szCs w:val="28"/>
        </w:rPr>
      </w:pPr>
    </w:p>
    <w:p w14:paraId="691EB21F" w14:textId="77777777" w:rsidR="001E6C15" w:rsidRPr="00FE08B4" w:rsidRDefault="001E6C15" w:rsidP="00362711">
      <w:pPr>
        <w:rPr>
          <w:rFonts w:ascii="Times New Roman" w:hAnsi="Times New Roman" w:cs="Times New Roman"/>
          <w:sz w:val="28"/>
          <w:szCs w:val="28"/>
        </w:rPr>
      </w:pPr>
    </w:p>
    <w:p w14:paraId="0F1CC02B" w14:textId="77777777" w:rsidR="001E6C15" w:rsidRPr="00FE08B4" w:rsidRDefault="001E6C15" w:rsidP="00362711">
      <w:pPr>
        <w:rPr>
          <w:rFonts w:ascii="Times New Roman" w:hAnsi="Times New Roman" w:cs="Times New Roman"/>
          <w:sz w:val="28"/>
          <w:szCs w:val="28"/>
        </w:rPr>
      </w:pPr>
    </w:p>
    <w:p w14:paraId="04653D9E" w14:textId="77777777" w:rsidR="001E6C15" w:rsidRPr="00FE08B4" w:rsidRDefault="001E6C15" w:rsidP="00362711">
      <w:pPr>
        <w:rPr>
          <w:rFonts w:ascii="Times New Roman" w:hAnsi="Times New Roman" w:cs="Times New Roman"/>
          <w:sz w:val="28"/>
          <w:szCs w:val="28"/>
        </w:rPr>
      </w:pPr>
    </w:p>
    <w:p w14:paraId="70A5F077" w14:textId="77777777" w:rsidR="001E6C15" w:rsidRPr="00FE08B4" w:rsidRDefault="001E6C15" w:rsidP="00362711">
      <w:pPr>
        <w:rPr>
          <w:rFonts w:ascii="Times New Roman" w:hAnsi="Times New Roman" w:cs="Times New Roman"/>
          <w:sz w:val="28"/>
          <w:szCs w:val="28"/>
        </w:rPr>
      </w:pPr>
    </w:p>
    <w:p w14:paraId="6EB61883" w14:textId="77777777" w:rsidR="001E6C15" w:rsidRPr="00FE08B4" w:rsidRDefault="001E6C15" w:rsidP="00362711">
      <w:pPr>
        <w:rPr>
          <w:rFonts w:ascii="Times New Roman" w:hAnsi="Times New Roman" w:cs="Times New Roman"/>
          <w:sz w:val="28"/>
          <w:szCs w:val="28"/>
        </w:rPr>
      </w:pPr>
    </w:p>
    <w:p w14:paraId="13ECCCB3" w14:textId="77777777" w:rsidR="001E6C15" w:rsidRDefault="001E6C15" w:rsidP="00362711">
      <w:pPr>
        <w:rPr>
          <w:rFonts w:ascii="Times New Roman" w:hAnsi="Times New Roman" w:cs="Times New Roman"/>
          <w:sz w:val="28"/>
          <w:szCs w:val="28"/>
        </w:rPr>
      </w:pPr>
    </w:p>
    <w:p w14:paraId="368A2F8B" w14:textId="77777777" w:rsidR="00FA3D82" w:rsidRDefault="00FA3D82" w:rsidP="00362711">
      <w:pPr>
        <w:rPr>
          <w:rFonts w:ascii="Times New Roman" w:hAnsi="Times New Roman" w:cs="Times New Roman"/>
          <w:sz w:val="28"/>
          <w:szCs w:val="28"/>
        </w:rPr>
      </w:pPr>
    </w:p>
    <w:p w14:paraId="5AE0BA01" w14:textId="77777777" w:rsidR="00FA3D82" w:rsidRDefault="00FA3D82" w:rsidP="00362711">
      <w:pPr>
        <w:rPr>
          <w:rFonts w:ascii="Times New Roman" w:hAnsi="Times New Roman" w:cs="Times New Roman"/>
          <w:sz w:val="28"/>
          <w:szCs w:val="28"/>
        </w:rPr>
      </w:pPr>
    </w:p>
    <w:p w14:paraId="683B136C" w14:textId="64DF14A0" w:rsidR="00FA3D82" w:rsidRDefault="00FA3D82" w:rsidP="0036271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11BC4C20" w14:textId="77777777" w:rsidR="00362711" w:rsidRDefault="00362711" w:rsidP="00362711">
      <w:pPr>
        <w:rPr>
          <w:rFonts w:ascii="Times New Roman" w:hAnsi="Times New Roman" w:cs="Times New Roman"/>
          <w:sz w:val="28"/>
          <w:szCs w:val="28"/>
        </w:rPr>
      </w:pPr>
    </w:p>
    <w:p w14:paraId="31B49E07" w14:textId="77777777" w:rsidR="00362711" w:rsidRDefault="00362711" w:rsidP="00362711">
      <w:pPr>
        <w:rPr>
          <w:rFonts w:ascii="Times New Roman" w:hAnsi="Times New Roman" w:cs="Times New Roman"/>
          <w:sz w:val="28"/>
          <w:szCs w:val="28"/>
        </w:rPr>
      </w:pPr>
    </w:p>
    <w:p w14:paraId="3EF631F7" w14:textId="77777777" w:rsidR="00362711" w:rsidRPr="00FE08B4" w:rsidRDefault="00362711" w:rsidP="00362711">
      <w:pPr>
        <w:rPr>
          <w:rFonts w:ascii="Times New Roman" w:hAnsi="Times New Roman" w:cs="Times New Roman"/>
          <w:sz w:val="28"/>
          <w:szCs w:val="28"/>
        </w:rPr>
      </w:pPr>
    </w:p>
    <w:p w14:paraId="5B585470" w14:textId="77777777" w:rsidR="001E6C15" w:rsidRPr="00FE08B4" w:rsidRDefault="001E6C15" w:rsidP="00362711">
      <w:pPr>
        <w:rPr>
          <w:rFonts w:ascii="Times New Roman" w:hAnsi="Times New Roman" w:cs="Times New Roman"/>
          <w:sz w:val="28"/>
          <w:szCs w:val="28"/>
        </w:rPr>
      </w:pPr>
    </w:p>
    <w:p w14:paraId="3A689DE5" w14:textId="5342BD80" w:rsidR="00EF3C65" w:rsidRPr="00FE08B4" w:rsidRDefault="00EF3C65" w:rsidP="00362711">
      <w:pPr>
        <w:pStyle w:val="Heading2"/>
        <w:rPr>
          <w:rFonts w:ascii="Times New Roman" w:hAnsi="Times New Roman" w:cs="Times New Roman"/>
          <w:sz w:val="28"/>
          <w:szCs w:val="28"/>
        </w:rPr>
      </w:pPr>
      <w:bookmarkStart w:id="9" w:name="_Toc205918569"/>
      <w:r w:rsidRPr="00FE08B4">
        <w:rPr>
          <w:rFonts w:ascii="Times New Roman" w:hAnsi="Times New Roman" w:cs="Times New Roman"/>
          <w:sz w:val="28"/>
          <w:szCs w:val="28"/>
        </w:rPr>
        <w:lastRenderedPageBreak/>
        <w:t>References</w:t>
      </w:r>
      <w:bookmarkEnd w:id="9"/>
    </w:p>
    <w:p w14:paraId="7E873ECA" w14:textId="77777777" w:rsidR="00AC5278" w:rsidRPr="00FE08B4" w:rsidRDefault="00AC5278" w:rsidP="00362711">
      <w:pPr>
        <w:pStyle w:val="NormalWeb"/>
        <w:numPr>
          <w:ilvl w:val="0"/>
          <w:numId w:val="8"/>
        </w:numPr>
        <w:spacing w:before="0" w:beforeAutospacing="0" w:after="0" w:afterAutospacing="0" w:line="560" w:lineRule="atLeast"/>
        <w:rPr>
          <w:color w:val="000000"/>
          <w:sz w:val="28"/>
          <w:szCs w:val="28"/>
        </w:rPr>
      </w:pPr>
      <w:proofErr w:type="spellStart"/>
      <w:r w:rsidRPr="00FE08B4">
        <w:rPr>
          <w:color w:val="000000"/>
          <w:sz w:val="28"/>
          <w:szCs w:val="28"/>
        </w:rPr>
        <w:t>Areed</w:t>
      </w:r>
      <w:proofErr w:type="spellEnd"/>
      <w:r w:rsidRPr="00FE08B4">
        <w:rPr>
          <w:color w:val="000000"/>
          <w:sz w:val="28"/>
          <w:szCs w:val="28"/>
        </w:rPr>
        <w:t xml:space="preserve">, W. D., Price, A., Arnett, K., Thompson, H., Malseed, R., &amp; </w:t>
      </w:r>
      <w:proofErr w:type="spellStart"/>
      <w:r w:rsidRPr="00FE08B4">
        <w:rPr>
          <w:color w:val="000000"/>
          <w:sz w:val="28"/>
          <w:szCs w:val="28"/>
        </w:rPr>
        <w:t>Mengersen</w:t>
      </w:r>
      <w:proofErr w:type="spellEnd"/>
      <w:r w:rsidRPr="00FE08B4">
        <w:rPr>
          <w:color w:val="000000"/>
          <w:sz w:val="28"/>
          <w:szCs w:val="28"/>
        </w:rPr>
        <w:t>, K. (2023, May 25).</w:t>
      </w:r>
      <w:r w:rsidRPr="00FE08B4">
        <w:rPr>
          <w:rStyle w:val="apple-converted-space"/>
          <w:rFonts w:eastAsiaTheme="majorEastAsia"/>
          <w:color w:val="000000"/>
          <w:sz w:val="28"/>
          <w:szCs w:val="28"/>
        </w:rPr>
        <w:t> </w:t>
      </w:r>
      <w:r w:rsidRPr="00FE08B4">
        <w:rPr>
          <w:i/>
          <w:iCs/>
          <w:color w:val="000000"/>
          <w:sz w:val="28"/>
          <w:szCs w:val="28"/>
        </w:rPr>
        <w:t xml:space="preserve">Assessing the Spatial Structure of the Association between Attendance at Preschool and </w:t>
      </w:r>
      <w:proofErr w:type="spellStart"/>
      <w:r w:rsidRPr="00FE08B4">
        <w:rPr>
          <w:i/>
          <w:iCs/>
          <w:color w:val="000000"/>
          <w:sz w:val="28"/>
          <w:szCs w:val="28"/>
        </w:rPr>
        <w:t>Childrens</w:t>
      </w:r>
      <w:proofErr w:type="spellEnd"/>
      <w:r w:rsidRPr="00FE08B4">
        <w:rPr>
          <w:i/>
          <w:iCs/>
          <w:color w:val="000000"/>
          <w:sz w:val="28"/>
          <w:szCs w:val="28"/>
        </w:rPr>
        <w:t xml:space="preserve"> Developmental Vulnerabilities in Queensland Australia</w:t>
      </w:r>
      <w:r w:rsidRPr="00FE08B4">
        <w:rPr>
          <w:color w:val="000000"/>
          <w:sz w:val="28"/>
          <w:szCs w:val="28"/>
        </w:rPr>
        <w:t>. arXiv.org. Retrieved August 6, 2025, from</w:t>
      </w:r>
      <w:r w:rsidRPr="00FE08B4">
        <w:rPr>
          <w:rStyle w:val="apple-converted-space"/>
          <w:rFonts w:eastAsiaTheme="majorEastAsia"/>
          <w:color w:val="000000"/>
          <w:sz w:val="28"/>
          <w:szCs w:val="28"/>
        </w:rPr>
        <w:t> </w:t>
      </w:r>
      <w:r w:rsidRPr="00FE08B4">
        <w:rPr>
          <w:rStyle w:val="url"/>
          <w:rFonts w:eastAsiaTheme="majorEastAsia"/>
          <w:color w:val="000000"/>
          <w:sz w:val="28"/>
          <w:szCs w:val="28"/>
        </w:rPr>
        <w:t>https://arxiv.org/abs/2305.15746?</w:t>
      </w:r>
    </w:p>
    <w:p w14:paraId="2580D34E" w14:textId="77777777" w:rsidR="00AC5278" w:rsidRPr="00FE08B4" w:rsidRDefault="00AC5278" w:rsidP="00362711">
      <w:pPr>
        <w:pStyle w:val="NormalWeb"/>
        <w:numPr>
          <w:ilvl w:val="0"/>
          <w:numId w:val="8"/>
        </w:numPr>
        <w:spacing w:before="0" w:beforeAutospacing="0" w:after="0" w:afterAutospacing="0" w:line="560" w:lineRule="atLeast"/>
        <w:rPr>
          <w:color w:val="000000"/>
          <w:sz w:val="28"/>
          <w:szCs w:val="28"/>
        </w:rPr>
      </w:pPr>
      <w:r w:rsidRPr="00FE08B4">
        <w:rPr>
          <w:color w:val="000000"/>
          <w:sz w:val="28"/>
          <w:szCs w:val="28"/>
        </w:rPr>
        <w:t>Blanden, J., Doepke, M., &amp; Stuhler, J. (2022, April 10).</w:t>
      </w:r>
      <w:r w:rsidRPr="00FE08B4">
        <w:rPr>
          <w:rStyle w:val="apple-converted-space"/>
          <w:rFonts w:eastAsiaTheme="majorEastAsia"/>
          <w:color w:val="000000"/>
          <w:sz w:val="28"/>
          <w:szCs w:val="28"/>
        </w:rPr>
        <w:t> </w:t>
      </w:r>
      <w:r w:rsidRPr="00FE08B4">
        <w:rPr>
          <w:i/>
          <w:iCs/>
          <w:color w:val="000000"/>
          <w:sz w:val="28"/>
          <w:szCs w:val="28"/>
        </w:rPr>
        <w:t>Educational inequality</w:t>
      </w:r>
      <w:r w:rsidRPr="00FE08B4">
        <w:rPr>
          <w:color w:val="000000"/>
          <w:sz w:val="28"/>
          <w:szCs w:val="28"/>
        </w:rPr>
        <w:t>. arXiv.org.</w:t>
      </w:r>
      <w:r w:rsidRPr="00FE08B4">
        <w:rPr>
          <w:rStyle w:val="apple-converted-space"/>
          <w:rFonts w:eastAsiaTheme="majorEastAsia"/>
          <w:color w:val="000000"/>
          <w:sz w:val="28"/>
          <w:szCs w:val="28"/>
        </w:rPr>
        <w:t> </w:t>
      </w:r>
      <w:r w:rsidRPr="00FE08B4">
        <w:rPr>
          <w:rStyle w:val="url"/>
          <w:rFonts w:eastAsiaTheme="majorEastAsia"/>
          <w:color w:val="000000"/>
          <w:sz w:val="28"/>
          <w:szCs w:val="28"/>
        </w:rPr>
        <w:t>https://arxiv.org/abs/2204.04701?</w:t>
      </w:r>
    </w:p>
    <w:p w14:paraId="5A371DD8" w14:textId="77777777" w:rsidR="00AC5278" w:rsidRPr="00FE08B4" w:rsidRDefault="00AC5278" w:rsidP="00362711">
      <w:pPr>
        <w:pStyle w:val="NormalWeb"/>
        <w:numPr>
          <w:ilvl w:val="0"/>
          <w:numId w:val="8"/>
        </w:numPr>
        <w:spacing w:before="0" w:beforeAutospacing="0" w:after="0" w:afterAutospacing="0" w:line="560" w:lineRule="atLeast"/>
        <w:rPr>
          <w:color w:val="000000"/>
          <w:sz w:val="28"/>
          <w:szCs w:val="28"/>
        </w:rPr>
      </w:pPr>
      <w:r w:rsidRPr="00FE08B4">
        <w:rPr>
          <w:color w:val="000000"/>
          <w:sz w:val="28"/>
          <w:szCs w:val="28"/>
        </w:rPr>
        <w:t xml:space="preserve">Gunawan, D., Griffiths, W., &amp; </w:t>
      </w:r>
      <w:proofErr w:type="spellStart"/>
      <w:r w:rsidRPr="00FE08B4">
        <w:rPr>
          <w:color w:val="000000"/>
          <w:sz w:val="28"/>
          <w:szCs w:val="28"/>
        </w:rPr>
        <w:t>Chotikapanich</w:t>
      </w:r>
      <w:proofErr w:type="spellEnd"/>
      <w:r w:rsidRPr="00FE08B4">
        <w:rPr>
          <w:color w:val="000000"/>
          <w:sz w:val="28"/>
          <w:szCs w:val="28"/>
        </w:rPr>
        <w:t>, D. (2021, August 29).</w:t>
      </w:r>
      <w:r w:rsidRPr="00FE08B4">
        <w:rPr>
          <w:rStyle w:val="apple-converted-space"/>
          <w:rFonts w:eastAsiaTheme="majorEastAsia"/>
          <w:color w:val="000000"/>
          <w:sz w:val="28"/>
          <w:szCs w:val="28"/>
        </w:rPr>
        <w:t> </w:t>
      </w:r>
      <w:r w:rsidRPr="00FE08B4">
        <w:rPr>
          <w:i/>
          <w:iCs/>
          <w:color w:val="000000"/>
          <w:sz w:val="28"/>
          <w:szCs w:val="28"/>
        </w:rPr>
        <w:t>Inequality in Education: A comparison of Australian indigenous and nonindigenous populations</w:t>
      </w:r>
      <w:r w:rsidRPr="00FE08B4">
        <w:rPr>
          <w:color w:val="000000"/>
          <w:sz w:val="28"/>
          <w:szCs w:val="28"/>
        </w:rPr>
        <w:t>. arXiv.org. Retrieved August 6, 2025, from</w:t>
      </w:r>
      <w:r w:rsidRPr="00FE08B4">
        <w:rPr>
          <w:rStyle w:val="apple-converted-space"/>
          <w:rFonts w:eastAsiaTheme="majorEastAsia"/>
          <w:color w:val="000000"/>
          <w:sz w:val="28"/>
          <w:szCs w:val="28"/>
        </w:rPr>
        <w:t> </w:t>
      </w:r>
      <w:r w:rsidRPr="00FE08B4">
        <w:rPr>
          <w:rStyle w:val="url"/>
          <w:rFonts w:eastAsiaTheme="majorEastAsia"/>
          <w:color w:val="000000"/>
          <w:sz w:val="28"/>
          <w:szCs w:val="28"/>
        </w:rPr>
        <w:t>https://arxiv.org/abs/2108.12830?</w:t>
      </w:r>
    </w:p>
    <w:p w14:paraId="0F80BE64" w14:textId="77777777" w:rsidR="00AC5278" w:rsidRPr="00FE08B4" w:rsidRDefault="00AC5278" w:rsidP="00362711">
      <w:pPr>
        <w:pStyle w:val="NormalWeb"/>
        <w:numPr>
          <w:ilvl w:val="0"/>
          <w:numId w:val="8"/>
        </w:numPr>
        <w:spacing w:before="0" w:beforeAutospacing="0" w:after="0" w:afterAutospacing="0" w:line="560" w:lineRule="atLeast"/>
        <w:rPr>
          <w:color w:val="000000"/>
          <w:sz w:val="28"/>
          <w:szCs w:val="28"/>
        </w:rPr>
      </w:pPr>
      <w:r w:rsidRPr="00FE08B4">
        <w:rPr>
          <w:color w:val="000000"/>
          <w:sz w:val="28"/>
          <w:szCs w:val="28"/>
        </w:rPr>
        <w:t>Morris, A. &amp; Institute for Public Policy and Governance, University of Technology Sydney, Sydney, NSW, Australia. (2024). Inequality and education in Australia. In</w:t>
      </w:r>
      <w:r w:rsidRPr="00FE08B4">
        <w:rPr>
          <w:rStyle w:val="apple-converted-space"/>
          <w:rFonts w:eastAsiaTheme="majorEastAsia"/>
          <w:color w:val="000000"/>
          <w:sz w:val="28"/>
          <w:szCs w:val="28"/>
        </w:rPr>
        <w:t> </w:t>
      </w:r>
      <w:r w:rsidRPr="00FE08B4">
        <w:rPr>
          <w:i/>
          <w:iCs/>
          <w:color w:val="000000"/>
          <w:sz w:val="28"/>
          <w:szCs w:val="28"/>
        </w:rPr>
        <w:t>The Economic and Labour Relations Review</w:t>
      </w:r>
      <w:r w:rsidRPr="00FE08B4">
        <w:rPr>
          <w:rStyle w:val="apple-converted-space"/>
          <w:rFonts w:eastAsiaTheme="majorEastAsia"/>
          <w:color w:val="000000"/>
          <w:sz w:val="28"/>
          <w:szCs w:val="28"/>
        </w:rPr>
        <w:t> </w:t>
      </w:r>
      <w:r w:rsidRPr="00FE08B4">
        <w:rPr>
          <w:color w:val="000000"/>
          <w:sz w:val="28"/>
          <w:szCs w:val="28"/>
        </w:rPr>
        <w:t>(pp. 1–22) [Journal-article]. Cambridge University Press.</w:t>
      </w:r>
      <w:r w:rsidRPr="00FE08B4">
        <w:rPr>
          <w:rStyle w:val="apple-converted-space"/>
          <w:rFonts w:eastAsiaTheme="majorEastAsia"/>
          <w:color w:val="000000"/>
          <w:sz w:val="28"/>
          <w:szCs w:val="28"/>
        </w:rPr>
        <w:t> </w:t>
      </w:r>
      <w:r w:rsidRPr="00FE08B4">
        <w:rPr>
          <w:rStyle w:val="url"/>
          <w:rFonts w:eastAsiaTheme="majorEastAsia"/>
          <w:color w:val="000000"/>
          <w:sz w:val="28"/>
          <w:szCs w:val="28"/>
        </w:rPr>
        <w:t>https://doi.org/10.1017/elr.2024.18</w:t>
      </w:r>
    </w:p>
    <w:p w14:paraId="5914AA6A" w14:textId="3992ADDE" w:rsidR="00AC5278" w:rsidRPr="00FE08B4" w:rsidRDefault="00AC5278" w:rsidP="00362711">
      <w:pPr>
        <w:pStyle w:val="NormalWeb"/>
        <w:numPr>
          <w:ilvl w:val="0"/>
          <w:numId w:val="8"/>
        </w:numPr>
        <w:spacing w:before="0" w:beforeAutospacing="0" w:after="0" w:afterAutospacing="0" w:line="560" w:lineRule="atLeast"/>
        <w:rPr>
          <w:color w:val="000000"/>
          <w:sz w:val="28"/>
          <w:szCs w:val="28"/>
        </w:rPr>
      </w:pPr>
      <w:r w:rsidRPr="00FE08B4">
        <w:rPr>
          <w:color w:val="000000"/>
          <w:sz w:val="28"/>
          <w:szCs w:val="28"/>
        </w:rPr>
        <w:t>Rowe, E., &amp; Perry, L. (2020, January 2).</w:t>
      </w:r>
      <w:r w:rsidRPr="00FE08B4">
        <w:rPr>
          <w:rStyle w:val="apple-converted-space"/>
          <w:rFonts w:eastAsiaTheme="majorEastAsia"/>
          <w:color w:val="000000"/>
          <w:sz w:val="28"/>
          <w:szCs w:val="28"/>
        </w:rPr>
        <w:t> </w:t>
      </w:r>
      <w:r w:rsidRPr="00FE08B4">
        <w:rPr>
          <w:i/>
          <w:iCs/>
          <w:color w:val="000000"/>
          <w:sz w:val="28"/>
          <w:szCs w:val="28"/>
        </w:rPr>
        <w:t>Inequalities in the private funding of public schools: parent financial contributions and school socioeconomic status</w:t>
      </w:r>
      <w:r w:rsidRPr="00FE08B4">
        <w:rPr>
          <w:color w:val="000000"/>
          <w:sz w:val="28"/>
          <w:szCs w:val="28"/>
        </w:rPr>
        <w:t xml:space="preserve">. </w:t>
      </w:r>
      <w:proofErr w:type="spellStart"/>
      <w:r w:rsidRPr="00FE08B4">
        <w:rPr>
          <w:color w:val="000000"/>
          <w:sz w:val="28"/>
          <w:szCs w:val="28"/>
        </w:rPr>
        <w:t>Figshare</w:t>
      </w:r>
      <w:proofErr w:type="spellEnd"/>
      <w:r w:rsidRPr="00FE08B4">
        <w:rPr>
          <w:color w:val="000000"/>
          <w:sz w:val="28"/>
          <w:szCs w:val="28"/>
        </w:rPr>
        <w:t>. Retrieved August 6, 2025, from</w:t>
      </w:r>
      <w:r w:rsidRPr="00FE08B4">
        <w:rPr>
          <w:rStyle w:val="apple-converted-space"/>
          <w:rFonts w:eastAsiaTheme="majorEastAsia"/>
          <w:color w:val="000000"/>
          <w:sz w:val="28"/>
          <w:szCs w:val="28"/>
        </w:rPr>
        <w:t> </w:t>
      </w:r>
      <w:r w:rsidRPr="00FE08B4">
        <w:rPr>
          <w:rStyle w:val="url"/>
          <w:rFonts w:eastAsiaTheme="majorEastAsia"/>
          <w:color w:val="000000"/>
          <w:sz w:val="28"/>
          <w:szCs w:val="28"/>
        </w:rPr>
        <w:t>https://dro.deakin.edu.au/articles/journal_contribution/Inequalities_in_the_private_funding_of_public_schools_parent_financial_contributions_and_school_socioeconomic_status/24226381?</w:t>
      </w:r>
    </w:p>
    <w:p w14:paraId="08DA852B" w14:textId="77777777" w:rsidR="00AC5278" w:rsidRPr="00FE08B4" w:rsidRDefault="00AC5278" w:rsidP="00362711">
      <w:pPr>
        <w:pStyle w:val="NormalWeb"/>
        <w:numPr>
          <w:ilvl w:val="0"/>
          <w:numId w:val="8"/>
        </w:numPr>
        <w:spacing w:before="0" w:beforeAutospacing="0" w:after="0" w:afterAutospacing="0" w:line="560" w:lineRule="atLeast"/>
        <w:rPr>
          <w:color w:val="000000"/>
          <w:sz w:val="28"/>
          <w:szCs w:val="28"/>
        </w:rPr>
      </w:pPr>
      <w:r w:rsidRPr="00FE08B4">
        <w:rPr>
          <w:color w:val="000000"/>
          <w:sz w:val="28"/>
          <w:szCs w:val="28"/>
        </w:rPr>
        <w:t>Rowe, E., &amp; Perry, L. B. (2019). Private financing in urban public schools: inequalities in a stratified education marketplace.</w:t>
      </w:r>
      <w:r w:rsidRPr="00FE08B4">
        <w:rPr>
          <w:rStyle w:val="apple-converted-space"/>
          <w:rFonts w:eastAsiaTheme="majorEastAsia"/>
          <w:color w:val="000000"/>
          <w:sz w:val="28"/>
          <w:szCs w:val="28"/>
        </w:rPr>
        <w:t> </w:t>
      </w:r>
      <w:r w:rsidRPr="00FE08B4">
        <w:rPr>
          <w:i/>
          <w:iCs/>
          <w:color w:val="000000"/>
          <w:sz w:val="28"/>
          <w:szCs w:val="28"/>
        </w:rPr>
        <w:t xml:space="preserve">The Australian </w:t>
      </w:r>
      <w:r w:rsidRPr="00FE08B4">
        <w:rPr>
          <w:i/>
          <w:iCs/>
          <w:color w:val="000000"/>
          <w:sz w:val="28"/>
          <w:szCs w:val="28"/>
        </w:rPr>
        <w:lastRenderedPageBreak/>
        <w:t>Educational Researcher</w:t>
      </w:r>
      <w:r w:rsidRPr="00FE08B4">
        <w:rPr>
          <w:color w:val="000000"/>
          <w:sz w:val="28"/>
          <w:szCs w:val="28"/>
        </w:rPr>
        <w:t>,</w:t>
      </w:r>
      <w:r w:rsidRPr="00FE08B4">
        <w:rPr>
          <w:rStyle w:val="apple-converted-space"/>
          <w:rFonts w:eastAsiaTheme="majorEastAsia"/>
          <w:color w:val="000000"/>
          <w:sz w:val="28"/>
          <w:szCs w:val="28"/>
        </w:rPr>
        <w:t> </w:t>
      </w:r>
      <w:r w:rsidRPr="00FE08B4">
        <w:rPr>
          <w:i/>
          <w:iCs/>
          <w:color w:val="000000"/>
          <w:sz w:val="28"/>
          <w:szCs w:val="28"/>
        </w:rPr>
        <w:t>47</w:t>
      </w:r>
      <w:r w:rsidRPr="00FE08B4">
        <w:rPr>
          <w:color w:val="000000"/>
          <w:sz w:val="28"/>
          <w:szCs w:val="28"/>
        </w:rPr>
        <w:t>(1), 19–37.</w:t>
      </w:r>
      <w:r w:rsidRPr="00FE08B4">
        <w:rPr>
          <w:rStyle w:val="apple-converted-space"/>
          <w:rFonts w:eastAsiaTheme="majorEastAsia"/>
          <w:color w:val="000000"/>
          <w:sz w:val="28"/>
          <w:szCs w:val="28"/>
        </w:rPr>
        <w:t> </w:t>
      </w:r>
      <w:r w:rsidRPr="00FE08B4">
        <w:rPr>
          <w:rStyle w:val="url"/>
          <w:rFonts w:eastAsiaTheme="majorEastAsia"/>
          <w:color w:val="000000"/>
          <w:sz w:val="28"/>
          <w:szCs w:val="28"/>
        </w:rPr>
        <w:t>https://doi.org/10.1007/s13384-019-00328-0</w:t>
      </w:r>
    </w:p>
    <w:p w14:paraId="4233823C" w14:textId="4B24FCE2" w:rsidR="00AC5278" w:rsidRPr="00FE08B4" w:rsidRDefault="00AC5278" w:rsidP="00362711">
      <w:pPr>
        <w:pStyle w:val="NormalWeb"/>
        <w:numPr>
          <w:ilvl w:val="0"/>
          <w:numId w:val="8"/>
        </w:numPr>
        <w:spacing w:before="0" w:beforeAutospacing="0" w:after="0" w:afterAutospacing="0" w:line="560" w:lineRule="atLeast"/>
        <w:rPr>
          <w:color w:val="000000"/>
          <w:sz w:val="28"/>
          <w:szCs w:val="28"/>
        </w:rPr>
      </w:pPr>
      <w:r w:rsidRPr="00FE08B4">
        <w:rPr>
          <w:color w:val="000000"/>
          <w:sz w:val="28"/>
          <w:szCs w:val="28"/>
        </w:rPr>
        <w:t>scheme=</w:t>
      </w:r>
      <w:proofErr w:type="spellStart"/>
      <w:r w:rsidRPr="00FE08B4">
        <w:rPr>
          <w:color w:val="000000"/>
          <w:sz w:val="28"/>
          <w:szCs w:val="28"/>
        </w:rPr>
        <w:t>AGLSTERMS.AglsAgent</w:t>
      </w:r>
      <w:proofErr w:type="spellEnd"/>
      <w:r w:rsidRPr="00FE08B4">
        <w:rPr>
          <w:color w:val="000000"/>
          <w:sz w:val="28"/>
          <w:szCs w:val="28"/>
        </w:rPr>
        <w:t xml:space="preserve">; </w:t>
      </w:r>
      <w:proofErr w:type="spellStart"/>
      <w:r w:rsidRPr="00FE08B4">
        <w:rPr>
          <w:color w:val="000000"/>
          <w:sz w:val="28"/>
          <w:szCs w:val="28"/>
        </w:rPr>
        <w:t>corporateName</w:t>
      </w:r>
      <w:proofErr w:type="spellEnd"/>
      <w:r w:rsidRPr="00FE08B4">
        <w:rPr>
          <w:color w:val="000000"/>
          <w:sz w:val="28"/>
          <w:szCs w:val="28"/>
        </w:rPr>
        <w:t>=Department of Education; address=50 Marcus Clarke St, Canberra City, ACT 2601; contact=+61 1300 566 046. (2025, July 29).</w:t>
      </w:r>
      <w:r w:rsidRPr="00FE08B4">
        <w:rPr>
          <w:rStyle w:val="apple-converted-space"/>
          <w:rFonts w:eastAsiaTheme="majorEastAsia"/>
          <w:color w:val="000000"/>
          <w:sz w:val="28"/>
          <w:szCs w:val="28"/>
        </w:rPr>
        <w:t> </w:t>
      </w:r>
      <w:r w:rsidRPr="00FE08B4">
        <w:rPr>
          <w:i/>
          <w:iCs/>
          <w:color w:val="000000"/>
          <w:sz w:val="28"/>
          <w:szCs w:val="28"/>
        </w:rPr>
        <w:t>How schools are funded</w:t>
      </w:r>
      <w:r w:rsidRPr="00FE08B4">
        <w:rPr>
          <w:color w:val="000000"/>
          <w:sz w:val="28"/>
          <w:szCs w:val="28"/>
        </w:rPr>
        <w:t>. Department of Education. Retrieved August 6, 2025, from</w:t>
      </w:r>
      <w:r w:rsidRPr="00FE08B4">
        <w:rPr>
          <w:rStyle w:val="apple-converted-space"/>
          <w:rFonts w:eastAsiaTheme="majorEastAsia"/>
          <w:color w:val="000000"/>
          <w:sz w:val="28"/>
          <w:szCs w:val="28"/>
        </w:rPr>
        <w:t> </w:t>
      </w:r>
      <w:r w:rsidRPr="00FE08B4">
        <w:rPr>
          <w:rStyle w:val="url"/>
          <w:rFonts w:eastAsiaTheme="majorEastAsia"/>
          <w:color w:val="000000"/>
          <w:sz w:val="28"/>
          <w:szCs w:val="28"/>
        </w:rPr>
        <w:t>https://www.education.gov.au/schooling/how-schools-are-funded?</w:t>
      </w:r>
    </w:p>
    <w:p w14:paraId="5ECAE90D" w14:textId="05BC8741" w:rsidR="00EF3C65" w:rsidRDefault="00EF3C65" w:rsidP="00362711">
      <w:pPr>
        <w:spacing w:after="0" w:line="240" w:lineRule="auto"/>
        <w:rPr>
          <w:rFonts w:ascii="Times New Roman" w:eastAsia="Times New Roman" w:hAnsi="Times New Roman" w:cs="Times New Roman"/>
          <w:kern w:val="0"/>
          <w:sz w:val="28"/>
          <w:szCs w:val="28"/>
          <w:lang w:eastAsia="en-GB"/>
          <w14:ligatures w14:val="none"/>
        </w:rPr>
      </w:pPr>
    </w:p>
    <w:p w14:paraId="0B6AD15D" w14:textId="77777777" w:rsidR="00315D59" w:rsidRPr="00FE08B4" w:rsidRDefault="00315D59" w:rsidP="00362711">
      <w:pPr>
        <w:spacing w:after="0" w:line="240" w:lineRule="auto"/>
        <w:rPr>
          <w:rFonts w:ascii="Times New Roman" w:eastAsia="Times New Roman" w:hAnsi="Times New Roman" w:cs="Times New Roman"/>
          <w:kern w:val="0"/>
          <w:sz w:val="28"/>
          <w:szCs w:val="28"/>
          <w:lang w:eastAsia="en-GB"/>
          <w14:ligatures w14:val="none"/>
        </w:rPr>
      </w:pPr>
    </w:p>
    <w:p w14:paraId="75B150C0" w14:textId="1F3AF586" w:rsidR="00EF3C65" w:rsidRPr="00FE08B4" w:rsidRDefault="00EF3C65" w:rsidP="00362711">
      <w:pPr>
        <w:pStyle w:val="Heading2"/>
        <w:rPr>
          <w:rFonts w:ascii="Times New Roman" w:hAnsi="Times New Roman" w:cs="Times New Roman"/>
          <w:sz w:val="28"/>
          <w:szCs w:val="28"/>
        </w:rPr>
      </w:pPr>
      <w:bookmarkStart w:id="10" w:name="_Toc205918570"/>
      <w:r w:rsidRPr="00FE08B4">
        <w:rPr>
          <w:rFonts w:ascii="Times New Roman" w:hAnsi="Times New Roman" w:cs="Times New Roman"/>
          <w:sz w:val="28"/>
          <w:szCs w:val="28"/>
        </w:rPr>
        <w:t>Gen AI Appendix</w:t>
      </w:r>
      <w:bookmarkEnd w:id="10"/>
    </w:p>
    <w:p w14:paraId="4F19522E" w14:textId="3979B5E7" w:rsidR="00B4163A" w:rsidRPr="00FE08B4" w:rsidRDefault="00EF3C65" w:rsidP="00362711">
      <w:pPr>
        <w:rPr>
          <w:rFonts w:ascii="Times New Roman" w:hAnsi="Times New Roman" w:cs="Times New Roman"/>
          <w:sz w:val="28"/>
          <w:szCs w:val="28"/>
        </w:rPr>
      </w:pPr>
      <w:r w:rsidRPr="00FE08B4">
        <w:rPr>
          <w:rFonts w:ascii="Times New Roman" w:hAnsi="Times New Roman" w:cs="Times New Roman"/>
          <w:sz w:val="28"/>
          <w:szCs w:val="28"/>
        </w:rPr>
        <w:t>The report utilized generative AI (ChatGPT by OpenAI) for concept creation, research structure, and academic language improvement. All outputs underwent thorough review and editing to ensure originality, data insights, and alignment with assessment standards. The ethical use of AI was as a tool to aid study, not as a substitute for analysis or critical thinking.</w:t>
      </w:r>
    </w:p>
    <w:sectPr w:rsidR="00B4163A" w:rsidRPr="00FE08B4" w:rsidSect="009D0EE5">
      <w:headerReference w:type="default" r:id="rId18"/>
      <w:footerReference w:type="default" r:id="rId19"/>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321E2" w14:textId="77777777" w:rsidR="000F454A" w:rsidRDefault="000F454A" w:rsidP="00683F48">
      <w:pPr>
        <w:spacing w:after="0" w:line="240" w:lineRule="auto"/>
      </w:pPr>
      <w:r>
        <w:separator/>
      </w:r>
    </w:p>
  </w:endnote>
  <w:endnote w:type="continuationSeparator" w:id="0">
    <w:p w14:paraId="133EE131" w14:textId="77777777" w:rsidR="000F454A" w:rsidRDefault="000F454A" w:rsidP="00683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91A53" w14:textId="77777777" w:rsidR="00683F48" w:rsidRDefault="00683F48">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8326334" w14:textId="3B44CDD4" w:rsidR="00683F48" w:rsidRDefault="00683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C4AB4" w14:textId="77777777" w:rsidR="000F454A" w:rsidRDefault="000F454A" w:rsidP="00683F48">
      <w:pPr>
        <w:spacing w:after="0" w:line="240" w:lineRule="auto"/>
      </w:pPr>
      <w:r>
        <w:separator/>
      </w:r>
    </w:p>
  </w:footnote>
  <w:footnote w:type="continuationSeparator" w:id="0">
    <w:p w14:paraId="542D3EA7" w14:textId="77777777" w:rsidR="000F454A" w:rsidRDefault="000F454A" w:rsidP="00683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03C00" w14:textId="39EFCF58" w:rsidR="00683F48" w:rsidRDefault="00683F48">
    <w:pPr>
      <w:spacing w:line="264" w:lineRule="auto"/>
    </w:pPr>
    <w:r>
      <w:rPr>
        <w:noProof/>
        <w:color w:val="000000"/>
      </w:rPr>
      <mc:AlternateContent>
        <mc:Choice Requires="wps">
          <w:drawing>
            <wp:anchor distT="0" distB="0" distL="114300" distR="114300" simplePos="0" relativeHeight="251659264" behindDoc="0" locked="0" layoutInCell="1" allowOverlap="1" wp14:anchorId="6A8ABD24" wp14:editId="6786F28E">
              <wp:simplePos x="0" y="0"/>
              <wp:positionH relativeFrom="page">
                <wp:align>center</wp:align>
              </wp:positionH>
              <wp:positionV relativeFrom="page">
                <wp:align>center</wp:align>
              </wp:positionV>
              <wp:extent cx="7376160" cy="9555480"/>
              <wp:effectExtent l="0" t="0" r="26670" b="26670"/>
              <wp:wrapNone/>
              <wp:docPr id="222" name="Rectangle 7"/>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D91214" id="Rectangle 7"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" filled="f" strokecolor="#737373 [1614]" strokeweight="1.25pt">
              <w10:wrap anchorx="page" anchory="page"/>
            </v:rect>
          </w:pict>
        </mc:Fallback>
      </mc:AlternateContent>
    </w:r>
    <w:r>
      <w:rPr>
        <w:color w:val="156082" w:themeColor="accent1"/>
        <w:sz w:val="20"/>
        <w:szCs w:val="20"/>
      </w:rPr>
      <w:t>Aayush Purohit 1850846 DATA 6000 A-1</w:t>
    </w:r>
    <w:r>
      <w:rPr>
        <w:color w:val="156082" w:themeColor="accent1"/>
        <w:sz w:val="20"/>
        <w:szCs w:val="20"/>
      </w:rPr>
      <w:tab/>
      <w:t xml:space="preserve">             </w:t>
    </w:r>
    <w:sdt>
      <w:sdtPr>
        <w:rPr>
          <w:color w:val="156082" w:themeColor="accent1"/>
          <w:sz w:val="20"/>
          <w:szCs w:val="20"/>
        </w:rPr>
        <w:alias w:val="Title"/>
        <w:id w:val="15524250"/>
        <w:placeholder>
          <w:docPart w:val="1CBFA2C02D5F344AAB003227F00F9BAA"/>
        </w:placeholder>
        <w:dataBinding w:prefixMappings="xmlns:ns0='http://schemas.openxmlformats.org/package/2006/metadata/core-properties' xmlns:ns1='http://purl.org/dc/elements/1.1/'" w:xpath="/ns0:coreProperties[1]/ns1:title[1]" w:storeItemID="{6C3C8BC8-F283-45AE-878A-BAB7291924A1}"/>
        <w:text/>
      </w:sdtPr>
      <w:sdtContent>
        <w:r>
          <w:rPr>
            <w:color w:val="156082" w:themeColor="accent1"/>
            <w:sz w:val="20"/>
            <w:szCs w:val="20"/>
          </w:rPr>
          <w:t>Victorian State Schools-Voluntary Parent Payments DATA</w:t>
        </w:r>
      </w:sdtContent>
    </w:sdt>
  </w:p>
  <w:p w14:paraId="26AC671D" w14:textId="77777777" w:rsidR="00683F48" w:rsidRDefault="00683F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D2FB6"/>
    <w:multiLevelType w:val="multilevel"/>
    <w:tmpl w:val="1032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80AA6"/>
    <w:multiLevelType w:val="multilevel"/>
    <w:tmpl w:val="6162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719CA"/>
    <w:multiLevelType w:val="multilevel"/>
    <w:tmpl w:val="3138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C153B"/>
    <w:multiLevelType w:val="hybridMultilevel"/>
    <w:tmpl w:val="364C6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A571E3"/>
    <w:multiLevelType w:val="hybridMultilevel"/>
    <w:tmpl w:val="A792F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02410A"/>
    <w:multiLevelType w:val="hybridMultilevel"/>
    <w:tmpl w:val="0562B9E4"/>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1A25FD6"/>
    <w:multiLevelType w:val="hybridMultilevel"/>
    <w:tmpl w:val="D0669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C172C3"/>
    <w:multiLevelType w:val="hybridMultilevel"/>
    <w:tmpl w:val="D2BE4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2639295">
    <w:abstractNumId w:val="7"/>
  </w:num>
  <w:num w:numId="2" w16cid:durableId="521742213">
    <w:abstractNumId w:val="1"/>
  </w:num>
  <w:num w:numId="3" w16cid:durableId="1493183120">
    <w:abstractNumId w:val="0"/>
  </w:num>
  <w:num w:numId="4" w16cid:durableId="1994989673">
    <w:abstractNumId w:val="2"/>
  </w:num>
  <w:num w:numId="5" w16cid:durableId="349186004">
    <w:abstractNumId w:val="3"/>
  </w:num>
  <w:num w:numId="6" w16cid:durableId="463741597">
    <w:abstractNumId w:val="4"/>
  </w:num>
  <w:num w:numId="7" w16cid:durableId="591201287">
    <w:abstractNumId w:val="6"/>
  </w:num>
  <w:num w:numId="8" w16cid:durableId="1583949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6D"/>
    <w:rsid w:val="00022404"/>
    <w:rsid w:val="00025A10"/>
    <w:rsid w:val="000571A4"/>
    <w:rsid w:val="0008202E"/>
    <w:rsid w:val="000B66CA"/>
    <w:rsid w:val="000F454A"/>
    <w:rsid w:val="001146CE"/>
    <w:rsid w:val="00125DA3"/>
    <w:rsid w:val="001E6C15"/>
    <w:rsid w:val="00245011"/>
    <w:rsid w:val="002710B4"/>
    <w:rsid w:val="002F71C7"/>
    <w:rsid w:val="00315D59"/>
    <w:rsid w:val="00327660"/>
    <w:rsid w:val="00352BEB"/>
    <w:rsid w:val="00352FA2"/>
    <w:rsid w:val="00362711"/>
    <w:rsid w:val="003C7F3E"/>
    <w:rsid w:val="00403170"/>
    <w:rsid w:val="00422AA9"/>
    <w:rsid w:val="004448E9"/>
    <w:rsid w:val="0047415D"/>
    <w:rsid w:val="004E1898"/>
    <w:rsid w:val="0050506C"/>
    <w:rsid w:val="00535A55"/>
    <w:rsid w:val="005A0790"/>
    <w:rsid w:val="005A7EE8"/>
    <w:rsid w:val="00610B16"/>
    <w:rsid w:val="0064051F"/>
    <w:rsid w:val="0065784C"/>
    <w:rsid w:val="00683F48"/>
    <w:rsid w:val="007401F1"/>
    <w:rsid w:val="00757320"/>
    <w:rsid w:val="00802BD7"/>
    <w:rsid w:val="00834D6D"/>
    <w:rsid w:val="008755D0"/>
    <w:rsid w:val="008B0F4F"/>
    <w:rsid w:val="008C3857"/>
    <w:rsid w:val="008C3A01"/>
    <w:rsid w:val="009B7841"/>
    <w:rsid w:val="009D0EE5"/>
    <w:rsid w:val="009E4CFA"/>
    <w:rsid w:val="00AA3E3C"/>
    <w:rsid w:val="00AC5278"/>
    <w:rsid w:val="00B4163A"/>
    <w:rsid w:val="00B70C23"/>
    <w:rsid w:val="00B9631F"/>
    <w:rsid w:val="00C07E37"/>
    <w:rsid w:val="00CD44BD"/>
    <w:rsid w:val="00CE049D"/>
    <w:rsid w:val="00D130AE"/>
    <w:rsid w:val="00D27C7F"/>
    <w:rsid w:val="00D849D7"/>
    <w:rsid w:val="00D971C4"/>
    <w:rsid w:val="00DA2FD2"/>
    <w:rsid w:val="00DD39AD"/>
    <w:rsid w:val="00E30673"/>
    <w:rsid w:val="00EF3C65"/>
    <w:rsid w:val="00F35F78"/>
    <w:rsid w:val="00FA3D82"/>
    <w:rsid w:val="00FA738F"/>
    <w:rsid w:val="00FE08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D415"/>
  <w15:chartTrackingRefBased/>
  <w15:docId w15:val="{1A7D3E55-C5F6-5C48-814B-29338E7B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D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4D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D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D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D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D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D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D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D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D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4D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D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D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D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D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D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D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D6D"/>
    <w:rPr>
      <w:rFonts w:eastAsiaTheme="majorEastAsia" w:cstheme="majorBidi"/>
      <w:color w:val="272727" w:themeColor="text1" w:themeTint="D8"/>
    </w:rPr>
  </w:style>
  <w:style w:type="paragraph" w:styleId="Title">
    <w:name w:val="Title"/>
    <w:basedOn w:val="Normal"/>
    <w:next w:val="Normal"/>
    <w:link w:val="TitleChar"/>
    <w:uiPriority w:val="10"/>
    <w:qFormat/>
    <w:rsid w:val="00834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D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D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D6D"/>
    <w:pPr>
      <w:spacing w:before="160"/>
      <w:jc w:val="center"/>
    </w:pPr>
    <w:rPr>
      <w:i/>
      <w:iCs/>
      <w:color w:val="404040" w:themeColor="text1" w:themeTint="BF"/>
    </w:rPr>
  </w:style>
  <w:style w:type="character" w:customStyle="1" w:styleId="QuoteChar">
    <w:name w:val="Quote Char"/>
    <w:basedOn w:val="DefaultParagraphFont"/>
    <w:link w:val="Quote"/>
    <w:uiPriority w:val="29"/>
    <w:rsid w:val="00834D6D"/>
    <w:rPr>
      <w:i/>
      <w:iCs/>
      <w:color w:val="404040" w:themeColor="text1" w:themeTint="BF"/>
    </w:rPr>
  </w:style>
  <w:style w:type="paragraph" w:styleId="ListParagraph">
    <w:name w:val="List Paragraph"/>
    <w:basedOn w:val="Normal"/>
    <w:uiPriority w:val="34"/>
    <w:qFormat/>
    <w:rsid w:val="00834D6D"/>
    <w:pPr>
      <w:ind w:left="720"/>
      <w:contextualSpacing/>
    </w:pPr>
  </w:style>
  <w:style w:type="character" w:styleId="IntenseEmphasis">
    <w:name w:val="Intense Emphasis"/>
    <w:basedOn w:val="DefaultParagraphFont"/>
    <w:uiPriority w:val="21"/>
    <w:qFormat/>
    <w:rsid w:val="00834D6D"/>
    <w:rPr>
      <w:i/>
      <w:iCs/>
      <w:color w:val="0F4761" w:themeColor="accent1" w:themeShade="BF"/>
    </w:rPr>
  </w:style>
  <w:style w:type="paragraph" w:styleId="IntenseQuote">
    <w:name w:val="Intense Quote"/>
    <w:basedOn w:val="Normal"/>
    <w:next w:val="Normal"/>
    <w:link w:val="IntenseQuoteChar"/>
    <w:uiPriority w:val="30"/>
    <w:qFormat/>
    <w:rsid w:val="00834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D6D"/>
    <w:rPr>
      <w:i/>
      <w:iCs/>
      <w:color w:val="0F4761" w:themeColor="accent1" w:themeShade="BF"/>
    </w:rPr>
  </w:style>
  <w:style w:type="character" w:styleId="IntenseReference">
    <w:name w:val="Intense Reference"/>
    <w:basedOn w:val="DefaultParagraphFont"/>
    <w:uiPriority w:val="32"/>
    <w:qFormat/>
    <w:rsid w:val="00834D6D"/>
    <w:rPr>
      <w:b/>
      <w:bCs/>
      <w:smallCaps/>
      <w:color w:val="0F4761" w:themeColor="accent1" w:themeShade="BF"/>
      <w:spacing w:val="5"/>
    </w:rPr>
  </w:style>
  <w:style w:type="character" w:customStyle="1" w:styleId="apple-converted-space">
    <w:name w:val="apple-converted-space"/>
    <w:basedOn w:val="DefaultParagraphFont"/>
    <w:rsid w:val="00834D6D"/>
  </w:style>
  <w:style w:type="character" w:styleId="Hyperlink">
    <w:name w:val="Hyperlink"/>
    <w:basedOn w:val="DefaultParagraphFont"/>
    <w:uiPriority w:val="99"/>
    <w:unhideWhenUsed/>
    <w:rsid w:val="00E30673"/>
    <w:rPr>
      <w:color w:val="467886" w:themeColor="hyperlink"/>
      <w:u w:val="single"/>
    </w:rPr>
  </w:style>
  <w:style w:type="character" w:styleId="UnresolvedMention">
    <w:name w:val="Unresolved Mention"/>
    <w:basedOn w:val="DefaultParagraphFont"/>
    <w:uiPriority w:val="99"/>
    <w:semiHidden/>
    <w:unhideWhenUsed/>
    <w:rsid w:val="00E30673"/>
    <w:rPr>
      <w:color w:val="605E5C"/>
      <w:shd w:val="clear" w:color="auto" w:fill="E1DFDD"/>
    </w:rPr>
  </w:style>
  <w:style w:type="paragraph" w:styleId="TOCHeading">
    <w:name w:val="TOC Heading"/>
    <w:basedOn w:val="Heading1"/>
    <w:next w:val="Normal"/>
    <w:uiPriority w:val="39"/>
    <w:unhideWhenUsed/>
    <w:qFormat/>
    <w:rsid w:val="00B70C23"/>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B70C23"/>
    <w:pPr>
      <w:spacing w:before="120" w:after="0"/>
      <w:ind w:left="240"/>
    </w:pPr>
    <w:rPr>
      <w:b/>
      <w:bCs/>
      <w:sz w:val="22"/>
      <w:szCs w:val="22"/>
    </w:rPr>
  </w:style>
  <w:style w:type="paragraph" w:styleId="TOC1">
    <w:name w:val="toc 1"/>
    <w:basedOn w:val="Normal"/>
    <w:next w:val="Normal"/>
    <w:autoRedefine/>
    <w:uiPriority w:val="39"/>
    <w:semiHidden/>
    <w:unhideWhenUsed/>
    <w:rsid w:val="00B70C23"/>
    <w:pPr>
      <w:spacing w:before="120" w:after="0"/>
    </w:pPr>
    <w:rPr>
      <w:b/>
      <w:bCs/>
      <w:i/>
      <w:iCs/>
    </w:rPr>
  </w:style>
  <w:style w:type="paragraph" w:styleId="TOC3">
    <w:name w:val="toc 3"/>
    <w:basedOn w:val="Normal"/>
    <w:next w:val="Normal"/>
    <w:autoRedefine/>
    <w:uiPriority w:val="39"/>
    <w:semiHidden/>
    <w:unhideWhenUsed/>
    <w:rsid w:val="00B70C23"/>
    <w:pPr>
      <w:spacing w:after="0"/>
      <w:ind w:left="480"/>
    </w:pPr>
    <w:rPr>
      <w:sz w:val="20"/>
      <w:szCs w:val="20"/>
    </w:rPr>
  </w:style>
  <w:style w:type="paragraph" w:styleId="TOC4">
    <w:name w:val="toc 4"/>
    <w:basedOn w:val="Normal"/>
    <w:next w:val="Normal"/>
    <w:autoRedefine/>
    <w:uiPriority w:val="39"/>
    <w:semiHidden/>
    <w:unhideWhenUsed/>
    <w:rsid w:val="00B70C23"/>
    <w:pPr>
      <w:spacing w:after="0"/>
      <w:ind w:left="720"/>
    </w:pPr>
    <w:rPr>
      <w:sz w:val="20"/>
      <w:szCs w:val="20"/>
    </w:rPr>
  </w:style>
  <w:style w:type="paragraph" w:styleId="TOC5">
    <w:name w:val="toc 5"/>
    <w:basedOn w:val="Normal"/>
    <w:next w:val="Normal"/>
    <w:autoRedefine/>
    <w:uiPriority w:val="39"/>
    <w:semiHidden/>
    <w:unhideWhenUsed/>
    <w:rsid w:val="00B70C23"/>
    <w:pPr>
      <w:spacing w:after="0"/>
      <w:ind w:left="960"/>
    </w:pPr>
    <w:rPr>
      <w:sz w:val="20"/>
      <w:szCs w:val="20"/>
    </w:rPr>
  </w:style>
  <w:style w:type="paragraph" w:styleId="TOC6">
    <w:name w:val="toc 6"/>
    <w:basedOn w:val="Normal"/>
    <w:next w:val="Normal"/>
    <w:autoRedefine/>
    <w:uiPriority w:val="39"/>
    <w:semiHidden/>
    <w:unhideWhenUsed/>
    <w:rsid w:val="00B70C23"/>
    <w:pPr>
      <w:spacing w:after="0"/>
      <w:ind w:left="1200"/>
    </w:pPr>
    <w:rPr>
      <w:sz w:val="20"/>
      <w:szCs w:val="20"/>
    </w:rPr>
  </w:style>
  <w:style w:type="paragraph" w:styleId="TOC7">
    <w:name w:val="toc 7"/>
    <w:basedOn w:val="Normal"/>
    <w:next w:val="Normal"/>
    <w:autoRedefine/>
    <w:uiPriority w:val="39"/>
    <w:semiHidden/>
    <w:unhideWhenUsed/>
    <w:rsid w:val="00B70C23"/>
    <w:pPr>
      <w:spacing w:after="0"/>
      <w:ind w:left="1440"/>
    </w:pPr>
    <w:rPr>
      <w:sz w:val="20"/>
      <w:szCs w:val="20"/>
    </w:rPr>
  </w:style>
  <w:style w:type="paragraph" w:styleId="TOC8">
    <w:name w:val="toc 8"/>
    <w:basedOn w:val="Normal"/>
    <w:next w:val="Normal"/>
    <w:autoRedefine/>
    <w:uiPriority w:val="39"/>
    <w:semiHidden/>
    <w:unhideWhenUsed/>
    <w:rsid w:val="00B70C23"/>
    <w:pPr>
      <w:spacing w:after="0"/>
      <w:ind w:left="1680"/>
    </w:pPr>
    <w:rPr>
      <w:sz w:val="20"/>
      <w:szCs w:val="20"/>
    </w:rPr>
  </w:style>
  <w:style w:type="paragraph" w:styleId="TOC9">
    <w:name w:val="toc 9"/>
    <w:basedOn w:val="Normal"/>
    <w:next w:val="Normal"/>
    <w:autoRedefine/>
    <w:uiPriority w:val="39"/>
    <w:semiHidden/>
    <w:unhideWhenUsed/>
    <w:rsid w:val="00B70C23"/>
    <w:pPr>
      <w:spacing w:after="0"/>
      <w:ind w:left="1920"/>
    </w:pPr>
    <w:rPr>
      <w:sz w:val="20"/>
      <w:szCs w:val="20"/>
    </w:rPr>
  </w:style>
  <w:style w:type="paragraph" w:styleId="NoSpacing">
    <w:name w:val="No Spacing"/>
    <w:link w:val="NoSpacingChar"/>
    <w:uiPriority w:val="1"/>
    <w:qFormat/>
    <w:rsid w:val="008C3857"/>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8C3857"/>
    <w:rPr>
      <w:rFonts w:eastAsiaTheme="minorEastAsia"/>
      <w:kern w:val="0"/>
      <w:sz w:val="22"/>
      <w:szCs w:val="22"/>
      <w:lang w:val="en-US" w:eastAsia="zh-CN"/>
      <w14:ligatures w14:val="none"/>
    </w:rPr>
  </w:style>
  <w:style w:type="paragraph" w:customStyle="1" w:styleId="p1">
    <w:name w:val="p1"/>
    <w:basedOn w:val="Normal"/>
    <w:rsid w:val="00EF3C6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EF3C65"/>
  </w:style>
  <w:style w:type="paragraph" w:styleId="NormalWeb">
    <w:name w:val="Normal (Web)"/>
    <w:basedOn w:val="Normal"/>
    <w:uiPriority w:val="99"/>
    <w:semiHidden/>
    <w:unhideWhenUsed/>
    <w:rsid w:val="00AC527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url">
    <w:name w:val="url"/>
    <w:basedOn w:val="DefaultParagraphFont"/>
    <w:rsid w:val="00AC5278"/>
  </w:style>
  <w:style w:type="paragraph" w:styleId="Header">
    <w:name w:val="header"/>
    <w:basedOn w:val="Normal"/>
    <w:link w:val="HeaderChar"/>
    <w:uiPriority w:val="99"/>
    <w:unhideWhenUsed/>
    <w:rsid w:val="00683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F48"/>
  </w:style>
  <w:style w:type="paragraph" w:styleId="Footer">
    <w:name w:val="footer"/>
    <w:basedOn w:val="Normal"/>
    <w:link w:val="FooterChar"/>
    <w:uiPriority w:val="99"/>
    <w:unhideWhenUsed/>
    <w:rsid w:val="00683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F48"/>
  </w:style>
  <w:style w:type="character" w:customStyle="1" w:styleId="wrapped-line">
    <w:name w:val="wrapped-line"/>
    <w:basedOn w:val="DefaultParagraphFont"/>
    <w:rsid w:val="00FE08B4"/>
  </w:style>
  <w:style w:type="character" w:customStyle="1" w:styleId="sw">
    <w:name w:val="sw"/>
    <w:basedOn w:val="DefaultParagraphFont"/>
    <w:rsid w:val="00FE0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809874">
      <w:bodyDiv w:val="1"/>
      <w:marLeft w:val="0"/>
      <w:marRight w:val="0"/>
      <w:marTop w:val="0"/>
      <w:marBottom w:val="0"/>
      <w:divBdr>
        <w:top w:val="none" w:sz="0" w:space="0" w:color="auto"/>
        <w:left w:val="none" w:sz="0" w:space="0" w:color="auto"/>
        <w:bottom w:val="none" w:sz="0" w:space="0" w:color="auto"/>
        <w:right w:val="none" w:sz="0" w:space="0" w:color="auto"/>
      </w:divBdr>
    </w:div>
    <w:div w:id="443378323">
      <w:bodyDiv w:val="1"/>
      <w:marLeft w:val="0"/>
      <w:marRight w:val="0"/>
      <w:marTop w:val="0"/>
      <w:marBottom w:val="0"/>
      <w:divBdr>
        <w:top w:val="none" w:sz="0" w:space="0" w:color="auto"/>
        <w:left w:val="none" w:sz="0" w:space="0" w:color="auto"/>
        <w:bottom w:val="none" w:sz="0" w:space="0" w:color="auto"/>
        <w:right w:val="none" w:sz="0" w:space="0" w:color="auto"/>
      </w:divBdr>
    </w:div>
    <w:div w:id="716271835">
      <w:bodyDiv w:val="1"/>
      <w:marLeft w:val="0"/>
      <w:marRight w:val="0"/>
      <w:marTop w:val="0"/>
      <w:marBottom w:val="0"/>
      <w:divBdr>
        <w:top w:val="none" w:sz="0" w:space="0" w:color="auto"/>
        <w:left w:val="none" w:sz="0" w:space="0" w:color="auto"/>
        <w:bottom w:val="none" w:sz="0" w:space="0" w:color="auto"/>
        <w:right w:val="none" w:sz="0" w:space="0" w:color="auto"/>
      </w:divBdr>
      <w:divsChild>
        <w:div w:id="250049532">
          <w:marLeft w:val="-720"/>
          <w:marRight w:val="0"/>
          <w:marTop w:val="0"/>
          <w:marBottom w:val="0"/>
          <w:divBdr>
            <w:top w:val="none" w:sz="0" w:space="0" w:color="auto"/>
            <w:left w:val="none" w:sz="0" w:space="0" w:color="auto"/>
            <w:bottom w:val="none" w:sz="0" w:space="0" w:color="auto"/>
            <w:right w:val="none" w:sz="0" w:space="0" w:color="auto"/>
          </w:divBdr>
        </w:div>
      </w:divsChild>
    </w:div>
    <w:div w:id="197147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cover.data.vic.gov.au/dataset/victorian-state-schools-voluntary-parent-payment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CBFA2C02D5F344AAB003227F00F9BAA"/>
        <w:category>
          <w:name w:val="General"/>
          <w:gallery w:val="placeholder"/>
        </w:category>
        <w:types>
          <w:type w:val="bbPlcHdr"/>
        </w:types>
        <w:behaviors>
          <w:behavior w:val="content"/>
        </w:behaviors>
        <w:guid w:val="{C335C493-7E48-B64D-999F-A2E8DEA2942E}"/>
      </w:docPartPr>
      <w:docPartBody>
        <w:p w:rsidR="006A3B1F" w:rsidRDefault="00590CB6" w:rsidP="00590CB6">
          <w:pPr>
            <w:pStyle w:val="1CBFA2C02D5F344AAB003227F00F9BAA"/>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CB6"/>
    <w:rsid w:val="0008202E"/>
    <w:rsid w:val="00276441"/>
    <w:rsid w:val="00313C1C"/>
    <w:rsid w:val="00352BEB"/>
    <w:rsid w:val="004E2A02"/>
    <w:rsid w:val="00590CB6"/>
    <w:rsid w:val="005A7EE8"/>
    <w:rsid w:val="006A3B1F"/>
    <w:rsid w:val="00CA1E0B"/>
    <w:rsid w:val="00DD39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BFA2C02D5F344AAB003227F00F9BAA">
    <w:name w:val="1CBFA2C02D5F344AAB003227F00F9BAA"/>
    <w:rsid w:val="00590C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98622-1BDA-4E4F-AAD8-DDF6BB15B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2104</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Victorian State Schools-Voluntary Parent Payments DATA</vt:lpstr>
    </vt:vector>
  </TitlesOfParts>
  <Manager/>
  <Company/>
  <LinksUpToDate>false</LinksUpToDate>
  <CharactersWithSpaces>14071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Victorian State Schools-Voluntary Parent Payments DATA</dc:title>
  <dc:subject/>
  <dc:creator>Aayush Ketan Purohit</dc:creator>
  <cp:keywords/>
  <dc:description/>
  <cp:lastModifiedBy>Aayush Ketan Purohit</cp:lastModifiedBy>
  <cp:revision>62</cp:revision>
  <dcterms:created xsi:type="dcterms:W3CDTF">2025-08-06T06:32:00Z</dcterms:created>
  <dcterms:modified xsi:type="dcterms:W3CDTF">2025-08-19T09:38:00Z</dcterms:modified>
  <cp:category>1850846</cp:category>
</cp:coreProperties>
</file>