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840" w:rsidRPr="00EC3840" w:rsidRDefault="00EC3840" w:rsidP="00EC384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C3840">
        <w:rPr>
          <w:rFonts w:ascii="Times New Roman" w:eastAsia="Times New Roman" w:hAnsi="Times New Roman" w:cs="Times New Roman"/>
          <w:b/>
          <w:bCs/>
          <w:kern w:val="36"/>
          <w:sz w:val="48"/>
          <w:szCs w:val="48"/>
          <w:lang w:eastAsia="en-IN"/>
        </w:rPr>
        <w:t>CSS Units</w:t>
      </w:r>
    </w:p>
    <w:p w:rsidR="00EC3840" w:rsidRDefault="00EC3840" w:rsidP="00EC3840">
      <w:pPr>
        <w:pStyle w:val="Heading2"/>
      </w:pPr>
      <w:r>
        <w:t>CSS Units</w:t>
      </w:r>
    </w:p>
    <w:p w:rsidR="00EC3840" w:rsidRDefault="00EC3840" w:rsidP="00EC3840">
      <w:pPr>
        <w:pStyle w:val="NormalWeb"/>
      </w:pPr>
      <w:r>
        <w:t>CSS has several different units for expressing a length.</w:t>
      </w:r>
    </w:p>
    <w:p w:rsidR="00EC3840" w:rsidRDefault="00EC3840" w:rsidP="00EC3840">
      <w:pPr>
        <w:pStyle w:val="NormalWeb"/>
      </w:pPr>
      <w:r>
        <w:t>Many CSS properties take "length" values, such as width, margin, padding, font-size, border-width, etc.</w:t>
      </w:r>
    </w:p>
    <w:p w:rsidR="00EC3840" w:rsidRDefault="00EC3840" w:rsidP="00EC3840">
      <w:pPr>
        <w:pStyle w:val="NormalWeb"/>
      </w:pPr>
      <w:r>
        <w:t>Length is a number followed by a length unit, such as 10px, 2em, etc.</w:t>
      </w:r>
    </w:p>
    <w:p w:rsidR="00EC3840" w:rsidRDefault="00EC3840" w:rsidP="00EC3840">
      <w:pPr>
        <w:pStyle w:val="NormalWeb"/>
      </w:pPr>
      <w:r>
        <w:t>A whitespace cannot appear between the number and the unit. However, if the value is 0, the unit can be omitted.</w:t>
      </w:r>
    </w:p>
    <w:p w:rsidR="00EC3840" w:rsidRDefault="00EC3840" w:rsidP="00EC3840">
      <w:pPr>
        <w:pStyle w:val="NormalWeb"/>
      </w:pPr>
      <w:r>
        <w:t>For some CSS properties, negative lengths are allowed.</w:t>
      </w:r>
    </w:p>
    <w:p w:rsidR="00EC3840" w:rsidRDefault="00EC3840" w:rsidP="00EC3840">
      <w:pPr>
        <w:pStyle w:val="NormalWeb"/>
      </w:pPr>
      <w:r>
        <w:t>There are two types of length units: relative and absolute.</w:t>
      </w:r>
    </w:p>
    <w:p w:rsidR="00F7163F" w:rsidRDefault="00EC3840">
      <w:r>
        <w:rPr>
          <w:noProof/>
          <w:lang w:eastAsia="en-IN"/>
        </w:rPr>
        <w:drawing>
          <wp:inline distT="0" distB="0" distL="0" distR="0">
            <wp:extent cx="5731510" cy="2776220"/>
            <wp:effectExtent l="133350" t="133350" r="154940" b="157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CB403.tmp"/>
                    <pic:cNvPicPr/>
                  </pic:nvPicPr>
                  <pic:blipFill>
                    <a:blip r:embed="rId4">
                      <a:extLst>
                        <a:ext uri="{28A0092B-C50C-407E-A947-70E740481C1C}">
                          <a14:useLocalDpi xmlns:a14="http://schemas.microsoft.com/office/drawing/2010/main" val="0"/>
                        </a:ext>
                      </a:extLst>
                    </a:blip>
                    <a:stretch>
                      <a:fillRect/>
                    </a:stretch>
                  </pic:blipFill>
                  <pic:spPr>
                    <a:xfrm>
                      <a:off x="0" y="0"/>
                      <a:ext cx="5731510" cy="2776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24A2" w:rsidRDefault="007B24A2" w:rsidP="007B24A2">
      <w:pPr>
        <w:pStyle w:val="Heading2"/>
      </w:pPr>
      <w:r>
        <w:t>Relative Lengths</w:t>
      </w:r>
    </w:p>
    <w:p w:rsidR="007B24A2" w:rsidRDefault="007B24A2" w:rsidP="007B24A2">
      <w:pPr>
        <w:pStyle w:val="NormalWeb"/>
      </w:pPr>
      <w:r>
        <w:t>Relative length units specify a length relative to another length property. Relative length units scales better between different rendering mediums.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gridCol w:w="30"/>
        <w:gridCol w:w="4394"/>
        <w:gridCol w:w="3492"/>
      </w:tblGrid>
      <w:tr w:rsidR="007B24A2" w:rsidTr="007B24A2">
        <w:trPr>
          <w:tblCellSpacing w:w="15" w:type="dxa"/>
        </w:trPr>
        <w:tc>
          <w:tcPr>
            <w:tcW w:w="600" w:type="pct"/>
            <w:gridSpan w:val="2"/>
            <w:vAlign w:val="center"/>
            <w:hideMark/>
          </w:tcPr>
          <w:p w:rsidR="007B24A2" w:rsidRDefault="007B24A2">
            <w:pPr>
              <w:jc w:val="center"/>
              <w:rPr>
                <w:b/>
                <w:bCs/>
              </w:rPr>
            </w:pPr>
            <w:r>
              <w:rPr>
                <w:b/>
                <w:bCs/>
              </w:rPr>
              <w:t>Unit</w:t>
            </w:r>
          </w:p>
        </w:tc>
        <w:tc>
          <w:tcPr>
            <w:tcW w:w="0" w:type="auto"/>
            <w:gridSpan w:val="2"/>
            <w:vAlign w:val="center"/>
            <w:hideMark/>
          </w:tcPr>
          <w:p w:rsidR="007B24A2" w:rsidRDefault="007B24A2">
            <w:pPr>
              <w:jc w:val="center"/>
              <w:rPr>
                <w:b/>
                <w:bCs/>
              </w:rPr>
            </w:pPr>
            <w:r>
              <w:rPr>
                <w:b/>
                <w:bCs/>
              </w:rPr>
              <w:t>Description</w:t>
            </w:r>
          </w:p>
        </w:tc>
      </w:tr>
      <w:tr w:rsidR="007B24A2" w:rsidTr="007B24A2">
        <w:trPr>
          <w:tblCellSpacing w:w="15" w:type="dxa"/>
        </w:trPr>
        <w:tc>
          <w:tcPr>
            <w:tcW w:w="0" w:type="auto"/>
            <w:gridSpan w:val="2"/>
            <w:vAlign w:val="center"/>
            <w:hideMark/>
          </w:tcPr>
          <w:p w:rsidR="007B24A2" w:rsidRDefault="007B24A2">
            <w:proofErr w:type="spellStart"/>
            <w:r>
              <w:t>em</w:t>
            </w:r>
            <w:proofErr w:type="spellEnd"/>
          </w:p>
        </w:tc>
        <w:tc>
          <w:tcPr>
            <w:tcW w:w="0" w:type="auto"/>
            <w:gridSpan w:val="2"/>
            <w:vAlign w:val="center"/>
            <w:hideMark/>
          </w:tcPr>
          <w:p w:rsidR="007B24A2" w:rsidRDefault="007B24A2">
            <w:r>
              <w:t xml:space="preserve">Relative to the font-size of the element (2em means 2 times the size of the current font) </w:t>
            </w:r>
          </w:p>
        </w:tc>
      </w:tr>
      <w:tr w:rsidR="007B24A2" w:rsidTr="007B24A2">
        <w:trPr>
          <w:gridAfter w:val="1"/>
          <w:tblCellSpacing w:w="15" w:type="dxa"/>
        </w:trPr>
        <w:tc>
          <w:tcPr>
            <w:tcW w:w="0" w:type="auto"/>
            <w:vAlign w:val="center"/>
            <w:hideMark/>
          </w:tcPr>
          <w:p w:rsidR="007B24A2" w:rsidRDefault="007B24A2">
            <w:r>
              <w:t>ex</w:t>
            </w:r>
          </w:p>
        </w:tc>
        <w:tc>
          <w:tcPr>
            <w:tcW w:w="0" w:type="auto"/>
            <w:gridSpan w:val="2"/>
            <w:vAlign w:val="center"/>
            <w:hideMark/>
          </w:tcPr>
          <w:p w:rsidR="007B24A2" w:rsidRDefault="007B24A2">
            <w:r>
              <w:t xml:space="preserve">Relative to the x-height of the current font (rarely used) </w:t>
            </w:r>
          </w:p>
        </w:tc>
      </w:tr>
    </w:tbl>
    <w:p w:rsidR="007B24A2" w:rsidRDefault="007B24A2" w:rsidP="007B24A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4034"/>
      </w:tblGrid>
      <w:tr w:rsidR="007B24A2" w:rsidTr="007B24A2">
        <w:trPr>
          <w:tblCellSpacing w:w="15" w:type="dxa"/>
        </w:trPr>
        <w:tc>
          <w:tcPr>
            <w:tcW w:w="0" w:type="auto"/>
            <w:vAlign w:val="center"/>
            <w:hideMark/>
          </w:tcPr>
          <w:p w:rsidR="007B24A2" w:rsidRDefault="007B24A2">
            <w:proofErr w:type="spellStart"/>
            <w:r>
              <w:lastRenderedPageBreak/>
              <w:t>ch</w:t>
            </w:r>
            <w:proofErr w:type="spellEnd"/>
          </w:p>
        </w:tc>
        <w:tc>
          <w:tcPr>
            <w:tcW w:w="0" w:type="auto"/>
            <w:vAlign w:val="center"/>
            <w:hideMark/>
          </w:tcPr>
          <w:p w:rsidR="007B24A2" w:rsidRDefault="007B24A2">
            <w:r>
              <w:t>Relative to width of the "0" (zero)</w:t>
            </w:r>
          </w:p>
        </w:tc>
      </w:tr>
      <w:tr w:rsidR="007B24A2" w:rsidTr="007B24A2">
        <w:trPr>
          <w:tblCellSpacing w:w="15" w:type="dxa"/>
        </w:trPr>
        <w:tc>
          <w:tcPr>
            <w:tcW w:w="0" w:type="auto"/>
            <w:vAlign w:val="center"/>
            <w:hideMark/>
          </w:tcPr>
          <w:p w:rsidR="007B24A2" w:rsidRDefault="007B24A2">
            <w:r>
              <w:t>rem</w:t>
            </w:r>
          </w:p>
        </w:tc>
        <w:tc>
          <w:tcPr>
            <w:tcW w:w="0" w:type="auto"/>
            <w:vAlign w:val="center"/>
            <w:hideMark/>
          </w:tcPr>
          <w:p w:rsidR="007B24A2" w:rsidRDefault="007B24A2">
            <w:r>
              <w:t>Relative to font-size of the root element</w:t>
            </w:r>
          </w:p>
        </w:tc>
      </w:tr>
      <w:tr w:rsidR="007B24A2" w:rsidTr="007B24A2">
        <w:trPr>
          <w:tblCellSpacing w:w="15" w:type="dxa"/>
        </w:trPr>
        <w:tc>
          <w:tcPr>
            <w:tcW w:w="0" w:type="auto"/>
            <w:vAlign w:val="center"/>
            <w:hideMark/>
          </w:tcPr>
          <w:p w:rsidR="007B24A2" w:rsidRDefault="007B24A2">
            <w:proofErr w:type="spellStart"/>
            <w:r>
              <w:t>vw</w:t>
            </w:r>
            <w:proofErr w:type="spellEnd"/>
          </w:p>
        </w:tc>
        <w:tc>
          <w:tcPr>
            <w:tcW w:w="0" w:type="auto"/>
            <w:vAlign w:val="center"/>
            <w:hideMark/>
          </w:tcPr>
          <w:p w:rsidR="007B24A2" w:rsidRDefault="007B24A2">
            <w:r>
              <w:t xml:space="preserve">Relative to 1% of the width of the viewport* </w:t>
            </w:r>
          </w:p>
        </w:tc>
      </w:tr>
    </w:tbl>
    <w:p w:rsidR="007B24A2" w:rsidRDefault="007B24A2" w:rsidP="007B24A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
        <w:gridCol w:w="4365"/>
      </w:tblGrid>
      <w:tr w:rsidR="007B24A2" w:rsidTr="007B24A2">
        <w:trPr>
          <w:tblCellSpacing w:w="15" w:type="dxa"/>
        </w:trPr>
        <w:tc>
          <w:tcPr>
            <w:tcW w:w="0" w:type="auto"/>
            <w:vAlign w:val="center"/>
            <w:hideMark/>
          </w:tcPr>
          <w:p w:rsidR="007B24A2" w:rsidRDefault="007B24A2">
            <w:proofErr w:type="spellStart"/>
            <w:r>
              <w:t>vh</w:t>
            </w:r>
            <w:proofErr w:type="spellEnd"/>
          </w:p>
        </w:tc>
        <w:tc>
          <w:tcPr>
            <w:tcW w:w="0" w:type="auto"/>
            <w:vAlign w:val="center"/>
            <w:hideMark/>
          </w:tcPr>
          <w:p w:rsidR="007B24A2" w:rsidRDefault="007B24A2">
            <w:r>
              <w:t xml:space="preserve">Relative to 1% of the height of the viewport* </w:t>
            </w:r>
          </w:p>
        </w:tc>
      </w:tr>
      <w:tr w:rsidR="007B24A2" w:rsidTr="007B24A2">
        <w:trPr>
          <w:tblCellSpacing w:w="15" w:type="dxa"/>
        </w:trPr>
        <w:tc>
          <w:tcPr>
            <w:tcW w:w="0" w:type="auto"/>
            <w:vAlign w:val="center"/>
            <w:hideMark/>
          </w:tcPr>
          <w:p w:rsidR="007B24A2" w:rsidRDefault="007B24A2">
            <w:proofErr w:type="spellStart"/>
            <w:r>
              <w:t>vmin</w:t>
            </w:r>
            <w:proofErr w:type="spellEnd"/>
          </w:p>
        </w:tc>
        <w:tc>
          <w:tcPr>
            <w:tcW w:w="0" w:type="auto"/>
            <w:vAlign w:val="center"/>
            <w:hideMark/>
          </w:tcPr>
          <w:p w:rsidR="007B24A2" w:rsidRDefault="007B24A2">
            <w:r>
              <w:t xml:space="preserve">Relative to 1% of viewport's* smaller dimension </w:t>
            </w:r>
          </w:p>
        </w:tc>
      </w:tr>
      <w:tr w:rsidR="007B24A2" w:rsidTr="007B24A2">
        <w:trPr>
          <w:tblCellSpacing w:w="15" w:type="dxa"/>
        </w:trPr>
        <w:tc>
          <w:tcPr>
            <w:tcW w:w="0" w:type="auto"/>
            <w:vAlign w:val="center"/>
            <w:hideMark/>
          </w:tcPr>
          <w:p w:rsidR="007B24A2" w:rsidRDefault="007B24A2">
            <w:proofErr w:type="spellStart"/>
            <w:r>
              <w:t>vmax</w:t>
            </w:r>
            <w:proofErr w:type="spellEnd"/>
          </w:p>
        </w:tc>
        <w:tc>
          <w:tcPr>
            <w:tcW w:w="0" w:type="auto"/>
            <w:vAlign w:val="center"/>
            <w:hideMark/>
          </w:tcPr>
          <w:p w:rsidR="007B24A2" w:rsidRDefault="007B24A2">
            <w:r>
              <w:t xml:space="preserve">Relative to 1% of viewport's* larger dimension </w:t>
            </w:r>
          </w:p>
        </w:tc>
      </w:tr>
    </w:tbl>
    <w:p w:rsidR="007B24A2" w:rsidRDefault="007B24A2" w:rsidP="007B24A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
        <w:gridCol w:w="125"/>
      </w:tblGrid>
      <w:tr w:rsidR="007B24A2" w:rsidTr="007B24A2">
        <w:trPr>
          <w:tblCellSpacing w:w="15" w:type="dxa"/>
        </w:trPr>
        <w:tc>
          <w:tcPr>
            <w:tcW w:w="0" w:type="auto"/>
            <w:vAlign w:val="center"/>
            <w:hideMark/>
          </w:tcPr>
          <w:p w:rsidR="007B24A2" w:rsidRDefault="007B24A2">
            <w:r>
              <w:t>%</w:t>
            </w:r>
          </w:p>
        </w:tc>
        <w:tc>
          <w:tcPr>
            <w:tcW w:w="0" w:type="auto"/>
            <w:vAlign w:val="center"/>
            <w:hideMark/>
          </w:tcPr>
          <w:p w:rsidR="007B24A2" w:rsidRDefault="007B24A2">
            <w:r>
              <w:t> </w:t>
            </w:r>
          </w:p>
        </w:tc>
      </w:tr>
    </w:tbl>
    <w:p w:rsidR="007B24A2" w:rsidRDefault="007B24A2" w:rsidP="007B24A2">
      <w:pPr>
        <w:pStyle w:val="NormalWeb"/>
      </w:pPr>
      <w:r>
        <w:rPr>
          <w:rStyle w:val="Strong"/>
        </w:rPr>
        <w:t>Tip:</w:t>
      </w:r>
      <w:r>
        <w:t xml:space="preserve"> The </w:t>
      </w:r>
      <w:proofErr w:type="spellStart"/>
      <w:r>
        <w:t>em</w:t>
      </w:r>
      <w:proofErr w:type="spellEnd"/>
      <w:r>
        <w:t xml:space="preserve"> and rem units are practical in creating perfectly scalable layout!</w:t>
      </w:r>
      <w:r>
        <w:br/>
        <w:t>* Viewport = the browser window size. If the viewport is 50cm wide, 1vw = 0.5cm.</w:t>
      </w:r>
    </w:p>
    <w:p w:rsidR="007B24A2" w:rsidRDefault="007B24A2" w:rsidP="007B24A2">
      <w:r>
        <w:pict>
          <v:rect id="_x0000_i1025" style="width:0;height:1.5pt" o:hralign="center" o:hrstd="t" o:hr="t" fillcolor="#a0a0a0" stroked="f"/>
        </w:pict>
      </w:r>
    </w:p>
    <w:p w:rsidR="007B24A2" w:rsidRDefault="007B24A2" w:rsidP="007B24A2">
      <w:pPr>
        <w:pStyle w:val="Heading2"/>
      </w:pPr>
      <w:r>
        <w:t>Absolute Lengths</w:t>
      </w:r>
    </w:p>
    <w:p w:rsidR="007B24A2" w:rsidRDefault="007B24A2" w:rsidP="007B24A2">
      <w:pPr>
        <w:pStyle w:val="NormalWeb"/>
      </w:pPr>
      <w:r>
        <w:t>The absolute length units are fixed and a length expressed in any of these will appear as exactly that size.</w:t>
      </w:r>
    </w:p>
    <w:p w:rsidR="007B24A2" w:rsidRDefault="007B24A2" w:rsidP="007B24A2">
      <w:pPr>
        <w:pStyle w:val="NormalWeb"/>
      </w:pPr>
      <w:r>
        <w:t>Absolute length units are not recommended for use on screen, because screen sizes vary so much. However, they can be used if the output medium is known, such as for print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30"/>
        <w:gridCol w:w="2572"/>
        <w:gridCol w:w="582"/>
      </w:tblGrid>
      <w:tr w:rsidR="007B24A2" w:rsidTr="007B24A2">
        <w:trPr>
          <w:tblCellSpacing w:w="15" w:type="dxa"/>
        </w:trPr>
        <w:tc>
          <w:tcPr>
            <w:tcW w:w="600" w:type="pct"/>
            <w:gridSpan w:val="2"/>
            <w:vAlign w:val="center"/>
            <w:hideMark/>
          </w:tcPr>
          <w:p w:rsidR="007B24A2" w:rsidRDefault="007B24A2">
            <w:pPr>
              <w:jc w:val="center"/>
              <w:rPr>
                <w:b/>
                <w:bCs/>
              </w:rPr>
            </w:pPr>
            <w:r>
              <w:rPr>
                <w:b/>
                <w:bCs/>
              </w:rPr>
              <w:t>Unit</w:t>
            </w:r>
          </w:p>
        </w:tc>
        <w:tc>
          <w:tcPr>
            <w:tcW w:w="0" w:type="auto"/>
            <w:gridSpan w:val="2"/>
            <w:vAlign w:val="center"/>
            <w:hideMark/>
          </w:tcPr>
          <w:p w:rsidR="007B24A2" w:rsidRDefault="007B24A2">
            <w:pPr>
              <w:jc w:val="center"/>
              <w:rPr>
                <w:b/>
                <w:bCs/>
              </w:rPr>
            </w:pPr>
            <w:r>
              <w:rPr>
                <w:b/>
                <w:bCs/>
              </w:rPr>
              <w:t>Description</w:t>
            </w:r>
          </w:p>
        </w:tc>
      </w:tr>
      <w:tr w:rsidR="007B24A2" w:rsidTr="007B24A2">
        <w:trPr>
          <w:tblCellSpacing w:w="15" w:type="dxa"/>
        </w:trPr>
        <w:tc>
          <w:tcPr>
            <w:tcW w:w="0" w:type="auto"/>
            <w:gridSpan w:val="2"/>
            <w:vAlign w:val="center"/>
            <w:hideMark/>
          </w:tcPr>
          <w:p w:rsidR="007B24A2" w:rsidRDefault="007B24A2">
            <w:r>
              <w:t>cm</w:t>
            </w:r>
          </w:p>
        </w:tc>
        <w:tc>
          <w:tcPr>
            <w:tcW w:w="0" w:type="auto"/>
            <w:gridSpan w:val="2"/>
            <w:vAlign w:val="center"/>
            <w:hideMark/>
          </w:tcPr>
          <w:p w:rsidR="007B24A2" w:rsidRDefault="007B24A2">
            <w:proofErr w:type="spellStart"/>
            <w:r>
              <w:t>centimeters</w:t>
            </w:r>
            <w:proofErr w:type="spellEnd"/>
            <w:r>
              <w:t xml:space="preserve"> </w:t>
            </w:r>
          </w:p>
        </w:tc>
      </w:tr>
      <w:tr w:rsidR="007B24A2" w:rsidTr="007B24A2">
        <w:trPr>
          <w:gridAfter w:val="1"/>
          <w:tblCellSpacing w:w="15" w:type="dxa"/>
        </w:trPr>
        <w:tc>
          <w:tcPr>
            <w:tcW w:w="0" w:type="auto"/>
            <w:vAlign w:val="center"/>
            <w:hideMark/>
          </w:tcPr>
          <w:p w:rsidR="007B24A2" w:rsidRDefault="007B24A2">
            <w:r>
              <w:t>mm</w:t>
            </w:r>
          </w:p>
        </w:tc>
        <w:tc>
          <w:tcPr>
            <w:tcW w:w="0" w:type="auto"/>
            <w:gridSpan w:val="2"/>
            <w:vAlign w:val="center"/>
            <w:hideMark/>
          </w:tcPr>
          <w:p w:rsidR="007B24A2" w:rsidRDefault="007B24A2">
            <w:proofErr w:type="spellStart"/>
            <w:r>
              <w:t>millimeters</w:t>
            </w:r>
            <w:proofErr w:type="spellEnd"/>
            <w:r>
              <w:t xml:space="preserve"> </w:t>
            </w:r>
          </w:p>
        </w:tc>
      </w:tr>
      <w:tr w:rsidR="007B24A2" w:rsidTr="007B24A2">
        <w:trPr>
          <w:gridAfter w:val="1"/>
          <w:tblCellSpacing w:w="15" w:type="dxa"/>
        </w:trPr>
        <w:tc>
          <w:tcPr>
            <w:tcW w:w="0" w:type="auto"/>
            <w:vAlign w:val="center"/>
            <w:hideMark/>
          </w:tcPr>
          <w:p w:rsidR="007B24A2" w:rsidRDefault="007B24A2">
            <w:r>
              <w:t>in</w:t>
            </w:r>
          </w:p>
        </w:tc>
        <w:tc>
          <w:tcPr>
            <w:tcW w:w="0" w:type="auto"/>
            <w:gridSpan w:val="2"/>
            <w:vAlign w:val="center"/>
            <w:hideMark/>
          </w:tcPr>
          <w:p w:rsidR="007B24A2" w:rsidRDefault="007B24A2">
            <w:r>
              <w:t xml:space="preserve">inches (1in = 96px = 2.54cm) </w:t>
            </w:r>
          </w:p>
        </w:tc>
      </w:tr>
      <w:tr w:rsidR="007B24A2" w:rsidTr="007B24A2">
        <w:trPr>
          <w:gridAfter w:val="1"/>
          <w:tblCellSpacing w:w="15" w:type="dxa"/>
        </w:trPr>
        <w:tc>
          <w:tcPr>
            <w:tcW w:w="0" w:type="auto"/>
            <w:vAlign w:val="center"/>
            <w:hideMark/>
          </w:tcPr>
          <w:p w:rsidR="007B24A2" w:rsidRDefault="007B24A2">
            <w:proofErr w:type="spellStart"/>
            <w:r>
              <w:t>px</w:t>
            </w:r>
            <w:proofErr w:type="spellEnd"/>
            <w:r>
              <w:t xml:space="preserve"> *</w:t>
            </w:r>
          </w:p>
        </w:tc>
        <w:tc>
          <w:tcPr>
            <w:tcW w:w="0" w:type="auto"/>
            <w:gridSpan w:val="2"/>
            <w:vAlign w:val="center"/>
            <w:hideMark/>
          </w:tcPr>
          <w:p w:rsidR="007B24A2" w:rsidRDefault="007B24A2">
            <w:r>
              <w:t xml:space="preserve">pixels (1px = 1/96th of 1in) </w:t>
            </w:r>
          </w:p>
        </w:tc>
      </w:tr>
      <w:tr w:rsidR="007B24A2" w:rsidTr="007B24A2">
        <w:trPr>
          <w:gridAfter w:val="1"/>
          <w:tblCellSpacing w:w="15" w:type="dxa"/>
        </w:trPr>
        <w:tc>
          <w:tcPr>
            <w:tcW w:w="0" w:type="auto"/>
            <w:vAlign w:val="center"/>
            <w:hideMark/>
          </w:tcPr>
          <w:p w:rsidR="007B24A2" w:rsidRDefault="007B24A2">
            <w:proofErr w:type="spellStart"/>
            <w:r>
              <w:t>pt</w:t>
            </w:r>
            <w:proofErr w:type="spellEnd"/>
          </w:p>
        </w:tc>
        <w:tc>
          <w:tcPr>
            <w:tcW w:w="0" w:type="auto"/>
            <w:gridSpan w:val="2"/>
            <w:vAlign w:val="center"/>
            <w:hideMark/>
          </w:tcPr>
          <w:p w:rsidR="007B24A2" w:rsidRDefault="007B24A2">
            <w:r>
              <w:t xml:space="preserve">points (1pt = 1/72 of 1in) </w:t>
            </w:r>
          </w:p>
        </w:tc>
      </w:tr>
      <w:tr w:rsidR="007B24A2" w:rsidTr="007B24A2">
        <w:trPr>
          <w:gridAfter w:val="1"/>
          <w:tblCellSpacing w:w="15" w:type="dxa"/>
        </w:trPr>
        <w:tc>
          <w:tcPr>
            <w:tcW w:w="0" w:type="auto"/>
            <w:vAlign w:val="center"/>
            <w:hideMark/>
          </w:tcPr>
          <w:p w:rsidR="007B24A2" w:rsidRDefault="007B24A2">
            <w:r>
              <w:t>pc</w:t>
            </w:r>
          </w:p>
        </w:tc>
        <w:tc>
          <w:tcPr>
            <w:tcW w:w="0" w:type="auto"/>
            <w:gridSpan w:val="2"/>
            <w:vAlign w:val="center"/>
            <w:hideMark/>
          </w:tcPr>
          <w:p w:rsidR="007B24A2" w:rsidRDefault="007B24A2">
            <w:r>
              <w:t xml:space="preserve">picas (1pc = 12 </w:t>
            </w:r>
            <w:proofErr w:type="spellStart"/>
            <w:r>
              <w:t>pt</w:t>
            </w:r>
            <w:proofErr w:type="spellEnd"/>
            <w:r>
              <w:t xml:space="preserve">) </w:t>
            </w:r>
          </w:p>
        </w:tc>
      </w:tr>
    </w:tbl>
    <w:p w:rsidR="00EC3840" w:rsidRDefault="007B24A2">
      <w:r>
        <w:t>* Pixels (</w:t>
      </w:r>
      <w:proofErr w:type="spellStart"/>
      <w:proofErr w:type="gramStart"/>
      <w:r>
        <w:t>px</w:t>
      </w:r>
      <w:proofErr w:type="spellEnd"/>
      <w:proofErr w:type="gramEnd"/>
      <w:r>
        <w:t>) are relative to the viewing device. For low-dpi devices, 1px is one device pixel (dot) of the display. For printers and high resolution screens 1px implies multiple device pixels.</w:t>
      </w:r>
      <w:bookmarkStart w:id="0" w:name="_GoBack"/>
      <w:bookmarkEnd w:id="0"/>
    </w:p>
    <w:sectPr w:rsidR="00EC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40"/>
    <w:rsid w:val="00042725"/>
    <w:rsid w:val="003C0324"/>
    <w:rsid w:val="007B24A2"/>
    <w:rsid w:val="00EC3840"/>
    <w:rsid w:val="00FC6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C7A3"/>
  <w15:chartTrackingRefBased/>
  <w15:docId w15:val="{062C27DC-FD01-4855-AA66-5EC65A1C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3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40"/>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EC3840"/>
  </w:style>
  <w:style w:type="character" w:customStyle="1" w:styleId="Heading2Char">
    <w:name w:val="Heading 2 Char"/>
    <w:basedOn w:val="DefaultParagraphFont"/>
    <w:link w:val="Heading2"/>
    <w:uiPriority w:val="9"/>
    <w:semiHidden/>
    <w:rsid w:val="00EC384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C3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2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5321">
      <w:bodyDiv w:val="1"/>
      <w:marLeft w:val="0"/>
      <w:marRight w:val="0"/>
      <w:marTop w:val="0"/>
      <w:marBottom w:val="0"/>
      <w:divBdr>
        <w:top w:val="none" w:sz="0" w:space="0" w:color="auto"/>
        <w:left w:val="none" w:sz="0" w:space="0" w:color="auto"/>
        <w:bottom w:val="none" w:sz="0" w:space="0" w:color="auto"/>
        <w:right w:val="none" w:sz="0" w:space="0" w:color="auto"/>
      </w:divBdr>
    </w:div>
    <w:div w:id="970137566">
      <w:bodyDiv w:val="1"/>
      <w:marLeft w:val="0"/>
      <w:marRight w:val="0"/>
      <w:marTop w:val="0"/>
      <w:marBottom w:val="0"/>
      <w:divBdr>
        <w:top w:val="none" w:sz="0" w:space="0" w:color="auto"/>
        <w:left w:val="none" w:sz="0" w:space="0" w:color="auto"/>
        <w:bottom w:val="none" w:sz="0" w:space="0" w:color="auto"/>
        <w:right w:val="none" w:sz="0" w:space="0" w:color="auto"/>
      </w:divBdr>
    </w:div>
    <w:div w:id="2130051871">
      <w:bodyDiv w:val="1"/>
      <w:marLeft w:val="0"/>
      <w:marRight w:val="0"/>
      <w:marTop w:val="0"/>
      <w:marBottom w:val="0"/>
      <w:divBdr>
        <w:top w:val="none" w:sz="0" w:space="0" w:color="auto"/>
        <w:left w:val="none" w:sz="0" w:space="0" w:color="auto"/>
        <w:bottom w:val="none" w:sz="0" w:space="0" w:color="auto"/>
        <w:right w:val="none" w:sz="0" w:space="0" w:color="auto"/>
      </w:divBdr>
      <w:divsChild>
        <w:div w:id="221792946">
          <w:marLeft w:val="0"/>
          <w:marRight w:val="0"/>
          <w:marTop w:val="0"/>
          <w:marBottom w:val="0"/>
          <w:divBdr>
            <w:top w:val="none" w:sz="0" w:space="0" w:color="auto"/>
            <w:left w:val="none" w:sz="0" w:space="0" w:color="auto"/>
            <w:bottom w:val="none" w:sz="0" w:space="0" w:color="auto"/>
            <w:right w:val="none" w:sz="0" w:space="0" w:color="auto"/>
          </w:divBdr>
        </w:div>
        <w:div w:id="1165584639">
          <w:marLeft w:val="0"/>
          <w:marRight w:val="0"/>
          <w:marTop w:val="0"/>
          <w:marBottom w:val="0"/>
          <w:divBdr>
            <w:top w:val="none" w:sz="0" w:space="0" w:color="auto"/>
            <w:left w:val="none" w:sz="0" w:space="0" w:color="auto"/>
            <w:bottom w:val="none" w:sz="0" w:space="0" w:color="auto"/>
            <w:right w:val="none" w:sz="0" w:space="0" w:color="auto"/>
          </w:divBdr>
        </w:div>
        <w:div w:id="450514105">
          <w:marLeft w:val="0"/>
          <w:marRight w:val="0"/>
          <w:marTop w:val="0"/>
          <w:marBottom w:val="0"/>
          <w:divBdr>
            <w:top w:val="none" w:sz="0" w:space="0" w:color="auto"/>
            <w:left w:val="none" w:sz="0" w:space="0" w:color="auto"/>
            <w:bottom w:val="none" w:sz="0" w:space="0" w:color="auto"/>
            <w:right w:val="none" w:sz="0" w:space="0" w:color="auto"/>
          </w:divBdr>
        </w:div>
        <w:div w:id="696010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2</cp:revision>
  <dcterms:created xsi:type="dcterms:W3CDTF">2018-01-26T11:52:00Z</dcterms:created>
  <dcterms:modified xsi:type="dcterms:W3CDTF">2018-01-26T11:53:00Z</dcterms:modified>
</cp:coreProperties>
</file>