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Angry</w:t>
      </w:r>
    </w:p>
    <w:p>
      <w:pPr>
        <w:pStyle w:val="Heading2"/>
      </w:pPr>
      <w:r>
        <w:t>Introduction</w:t>
      </w:r>
    </w:p>
    <w:p>
      <w:r>
        <w:t>### Refined Content (10 words)</w:t>
        <w:br/>
        <w:br/>
        <w:t>Anger management fosters collaboration, improves communication, and enhances workplace productivity.</w:t>
      </w:r>
    </w:p>
    <w:p>
      <w:pPr>
        <w:pStyle w:val="Heading2"/>
      </w:pPr>
      <w:r>
        <w:t>Conclusion</w:t>
      </w:r>
    </w:p>
    <w:p>
      <w:r>
        <w:t>### Conclusion</w:t>
        <w:br/>
        <w:br/>
        <w:t>In summary, addressing anger within the workplace is critical for maintaining a productive and cohesive environment. Anger can manifest as a response to conflict, stress, or perceived injustices, potentially leading to decreased morale, impaired communication, and reduced overall performance. Organizations that prioritize emotional intelligence and foster open communication channels are better equipped to manage anger constructively.</w:t>
        <w:br/>
        <w:br/>
        <w:t>Implementing training programs focused on conflict resolution, emotional regulation, and proactive communication can empower employees to navigate challenging situations more effectively. Furthermore, establishing clear policies and support systems, such as access to counseling and mediation, can help mitigate the impact of anger on team dynamics.</w:t>
        <w:br/>
        <w:br/>
        <w:t>Ultimately, fostering a culture of understanding and respect can significantly reduce instances of anger, leading to enhanced collaboration and improved job satisfaction. By recognizing and addressing the root causes of anger, businesses can not only improve individual well-being but also enhance organizational resilience, driving long-term success. Moving forward, it is imperative that leaders remain vigilant in promoting an environment where all employees feel heard, respected, and valued.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