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Terrorism</w:t>
      </w:r>
    </w:p>
    <w:p>
      <w:pPr>
        <w:pStyle w:val="Heading2"/>
      </w:pPr>
      <w:r>
        <w:t>Introduction</w:t>
      </w:r>
    </w:p>
    <w:p>
      <w:r>
        <w:t>Terrorism poses a global challenge, using violence for political aims and affecting international relations and security. Effective responses require prevention, intelligence-sharing, and community engagement, balancing proactive measures with civil liberties. Understanding its root causes is crucial for developing policies that promote peace and stability.</w:t>
      </w:r>
    </w:p>
    <w:p>
      <w:pPr>
        <w:pStyle w:val="Heading2"/>
      </w:pPr>
      <w:r>
        <w:t>Conclusion</w:t>
      </w:r>
    </w:p>
    <w:p>
      <w:r>
        <w:t>### Conclusion</w:t>
        <w:br/>
        <w:br/>
        <w:t xml:space="preserve">Terrorism remains a complex and multifaceted global threat that requires a concerted effort from governments, organizations, and communities. Its impact extends beyond immediate violence, affecting socio-economic stability, public health, and international relations. Effective counter-terrorism strategies must be proactive and comprehensive, incorporating intelligence sharing, community engagement, and diplomatic initiatives. </w:t>
        <w:br/>
        <w:br/>
        <w:t xml:space="preserve">Collaboration between nations is essential, as terrorism often transcends borders. This necessitates the development of international legal frameworks to address varying definitions and interpretations of terrorism, ensuring a unified approach. Furthermore, it is imperative to address the root causes of terrorism, such as political disenfranchisement, social inequality, and ideological extremism. </w:t>
        <w:br/>
        <w:br/>
        <w:t xml:space="preserve">Investments in education, economic development, and community resilience can mitigate the allure of extremist ideologies. Moreover, fostering open dialogue among diverse groups can build understanding and reduce tensions. </w:t>
        <w:br/>
        <w:br/>
        <w:t>In summary, while the threat of terrorism poses significant challenges, a holistic and collaborative approach can enhance security and promote long-term peace. By focusing on prevention, rapid response, and rehabilitation, societies can work towards a safer future, ensuring that the fight against terrorism does not compromise the fundamental values of freedom and human rights.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