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</w:rPr>
        <w:t xml:space="preserve">dbt — Practical Exam Notes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Built from a real, working dbt project connected to a live Postgres database. — Aayusha</w:t>
      </w:r>
    </w:p>
    <w:p>
      <w:pPr>
        <w:pStyle w:val="Heading1"/>
        <w:spacing w:after="120" w:before="320"/>
      </w:pPr>
      <w:r>
        <w:t xml:space="preserve">1. What dbt Actually Does</w:t>
      </w:r>
    </w:p>
    <w:p>
      <w:pPr>
        <w:spacing w:after="160"/>
      </w:pPr>
      <w:r>
        <w:rPr>
          <w:sz w:val="22"/>
          <w:szCs w:val="22"/>
        </w:rPr>
        <w:t xml:space="preserve">dbt (data build tool) does NOT move data. It doesn't extract from an API and it doesn't load files into a warehouse — that's the job of a separate ingestion tool. dbt's only job is to run SQL SELECT statements inside a database you're already connected to, and turn each one into either a view or a table.</w:t>
      </w:r>
    </w:p>
    <w:p>
      <w:pPr>
        <w:spacing w:after="160"/>
      </w:pPr>
      <w:r>
        <w:rPr>
          <w:sz w:val="22"/>
          <w:szCs w:val="22"/>
        </w:rPr>
        <w:t xml:space="preserve">In plain words: your raw data is already sitting in Postgres (or Snowflake, BigQuery, etc). dbt reads it, transforms it with SQL, and writes the clean, organized result back into the same database — as new views/tables you can query or connect a BI tool to.</w:t>
      </w:r>
    </w:p>
    <w:p>
      <w:pPr>
        <w:pStyle w:val="Heading1"/>
        <w:spacing w:after="120" w:before="320"/>
      </w:pPr>
      <w:r>
        <w:t xml:space="preserve">2. The Three Layers</w:t>
      </w:r>
    </w:p>
    <w:p>
      <w:pPr>
        <w:spacing w:after="160"/>
      </w:pPr>
      <w:r>
        <w:rPr>
          <w:sz w:val="22"/>
          <w:szCs w:val="22"/>
        </w:rPr>
        <w:t xml:space="preserve">Every dbt project is organized into folders, and each folder represents a stage of cleaning. Data flows in one direction only: staging → intermediate → marts. Never backwards.</w:t>
      </w:r>
    </w:p>
    <w:p>
      <w:pPr>
        <w:pStyle w:val="Heading2"/>
        <w:spacing w:after="100" w:before="240"/>
      </w:pPr>
      <w:r>
        <w:t xml:space="preserve">Staging — models/staging/</w:t>
      </w:r>
    </w:p>
    <w:p>
      <w:pPr>
        <w:spacing w:after="160"/>
      </w:pPr>
      <w:r>
        <w:rPr>
          <w:sz w:val="22"/>
          <w:szCs w:val="22"/>
        </w:rPr>
        <w:t xml:space="preserve">One staging model per raw source table. Only renaming and light cleanup happens here — no joins, no business logic. General syntax pattern: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4F4F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 models/staging/stg_&lt;table_name&gt;.sql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"&lt;RawColumn1&gt;" as &lt;clean_column1&gt;,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"&lt;RawColumn2&gt;" as &lt;clean_column2&gt;,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"&lt;RawColumn3&gt;" as &lt;clean_column3&gt;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"&lt;RawTableName&gt;"</w:t>
            </w:r>
          </w:p>
        </w:tc>
      </w:tr>
    </w:tbl>
    <w:p>
      <w:pPr>
        <w:spacing w:after="60"/>
      </w:pPr>
    </w:p>
    <w:p>
      <w:pPr>
        <w:spacing w:after="160"/>
      </w:pPr>
      <w:r>
        <w:rPr>
          <w:sz w:val="22"/>
          <w:szCs w:val="22"/>
        </w:rPr>
        <w:t xml:space="preserve">Repeat this same pattern once per raw source table you need — for example a second staging model for a different table: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4F4F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 models/staging/stg_&lt;other_table_name&gt;.sql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"&lt;RawColumnA&gt;" as &lt;clean_columnA&gt;,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"&lt;RawColumnB&gt;" as &lt;clean_columnB&gt;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"&lt;OtherRawTableName&gt;"</w:t>
            </w:r>
          </w:p>
        </w:tc>
      </w:tr>
    </w:tbl>
    <w:p>
      <w:pPr>
        <w:pStyle w:val="Heading2"/>
        <w:spacing w:after="100" w:before="240"/>
      </w:pPr>
      <w:r>
        <w:t xml:space="preserve">Intermediate — models/intermediate/</w:t>
      </w:r>
    </w:p>
    <w:p>
      <w:pPr>
        <w:spacing w:after="160"/>
      </w:pPr>
      <w:r>
        <w:rPr>
          <w:sz w:val="22"/>
          <w:szCs w:val="22"/>
        </w:rPr>
        <w:t xml:space="preserve">Combines two or more staging models together (typically a join). Still not the final reporting table — just a clean, combined building block. General syntax pattern: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4F4F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 models/intermediate/int_&lt;name&gt;.sql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a.&lt;column1&gt;,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a.&lt;column2&gt;,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b.&lt;column3&gt;,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b.&lt;column4&gt;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{{ ref('stg_&lt;table_name&gt;') }} as 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left join {{ ref('stg_&lt;other_table_name&gt;') }} as 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on a.&lt;shared_key&gt; = b.&lt;shared_key&gt;</w:t>
            </w:r>
          </w:p>
        </w:tc>
      </w:tr>
    </w:tbl>
    <w:p>
      <w:pPr>
        <w:pStyle w:val="Heading2"/>
        <w:spacing w:after="100" w:before="240"/>
      </w:pPr>
      <w:r>
        <w:t xml:space="preserve">Marts — models/marts/</w:t>
      </w:r>
    </w:p>
    <w:p>
      <w:pPr>
        <w:spacing w:after="160"/>
      </w:pPr>
      <w:r>
        <w:rPr>
          <w:sz w:val="22"/>
          <w:szCs w:val="22"/>
        </w:rPr>
        <w:t xml:space="preserve">The final, polished layer. This is what a BI tool or a business user would actually query. Built on top of the intermediate model, sometimes with a bit of aggregation or final formatting. General syntax pattern: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4F4F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 models/marts/fct_&lt;name&gt;.sql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&lt;column1&gt;,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&lt;column2&gt;,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&lt;column3&gt;,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&lt;measure_column&gt;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{{ ref('int_&lt;name&gt;') }}</w:t>
            </w:r>
          </w:p>
        </w:tc>
      </w:tr>
    </w:tbl>
    <w:p>
      <w:pPr>
        <w:spacing w:after="60"/>
      </w:pPr>
    </w:p>
    <w:p>
      <w:pPr>
        <w:spacing w:after="160"/>
      </w:pPr>
      <w:r>
        <w:rPr>
          <w:sz w:val="22"/>
          <w:szCs w:val="22"/>
        </w:rPr>
        <w:t xml:space="preserve">A marts table that stores one row per event with numeric measures is called a fact table — hence the fct_ prefix. One that stores descriptive attributes about an entity (like a customer or product) is a dimension table — dim_ prefix.</w:t>
      </w:r>
    </w:p>
    <w:p>
      <w:pPr>
        <w:pStyle w:val="Heading1"/>
        <w:spacing w:after="120" w:before="320"/>
      </w:pPr>
      <w:r>
        <w:t xml:space="preserve">3. The ref() Function</w:t>
      </w:r>
    </w:p>
    <w:p>
      <w:pPr>
        <w:spacing w:after="160"/>
      </w:pPr>
      <w:r>
        <w:rPr>
          <w:sz w:val="22"/>
          <w:szCs w:val="22"/>
        </w:rPr>
        <w:t xml:space="preserve">{{ ref('model_name') }} is used instead of writing a raw table name whenever one model depends on another. It does two things at once: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order — dbt automatically figures out it must build stg_&lt;table_name&gt; and stg_&lt;other_table_name&gt; before int_&lt;name&gt;, because ref() points to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Lineage — dbt can draw a dependency graph (DAG) showing exactly which models feed into which, just by reading these ref() calls.</w:t>
      </w:r>
    </w:p>
    <w:p>
      <w:pPr>
        <w:spacing w:after="60"/>
      </w:pPr>
    </w:p>
    <w:p>
      <w:pPr>
        <w:spacing w:after="160"/>
      </w:pPr>
      <w:r>
        <w:rPr>
          <w:sz w:val="22"/>
          <w:szCs w:val="22"/>
        </w:rPr>
        <w:t xml:space="preserve">This is the single most-tested piece of dbt syntax. Never write a bare table name for a model dbt itself created — always wrap it in ref().</w:t>
      </w:r>
    </w:p>
    <w:p>
      <w:pPr>
        <w:pStyle w:val="Heading1"/>
        <w:spacing w:after="120" w:before="320"/>
      </w:pPr>
      <w:r>
        <w:t xml:space="preserve">4. Folder Structure (what we actually built)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4F4F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my_dbt_project/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models/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staging/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stg_&lt;table_name&gt;.sql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stg_&lt;other_table_name&gt;.sql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intermediate/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int_&lt;name&gt;.sql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marts/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fct_&lt;name&gt;.sql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dbt_project.yml</w:t>
            </w:r>
          </w:p>
        </w:tc>
      </w:tr>
    </w:tbl>
    <w:p>
      <w:pPr>
        <w:pStyle w:val="Heading1"/>
        <w:spacing w:after="120" w:before="320"/>
      </w:pPr>
      <w:r>
        <w:t xml:space="preserve">5. Materializations</w:t>
      </w:r>
    </w:p>
    <w:p>
      <w:pPr>
        <w:spacing w:after="160"/>
      </w:pPr>
      <w:r>
        <w:rPr>
          <w:sz w:val="22"/>
          <w:szCs w:val="22"/>
        </w:rPr>
        <w:t xml:space="preserve">A materialization is just: how should dbt save this model's result in the database? Set per-model, usually in a config() block at the top of the SQL file, or globally in dbt_project.yml.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view (default) — saved as a database view. Always shows fresh data, but re-runs the query every time it's read. Good for staging models.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table — saved as an actual physical table. Faster to query, but only as fresh as the last dbt run. Good for marts.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incremental — like a table, but on each run dbt only processes new/changed rows instead of rebuilding everything. Used for very large tables.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ephemeral — not saved in the database at all; it's inlined into whatever model uses it, like a CTE. Used for tiny helper logic.</w:t>
      </w:r>
    </w:p>
    <w:p>
      <w:pPr>
        <w:spacing w:after="60"/>
      </w:pPr>
    </w:p>
    <w:p>
      <w:pPr>
        <w:spacing w:after="160"/>
      </w:pPr>
      <w:r>
        <w:rPr>
          <w:sz w:val="22"/>
          <w:szCs w:val="22"/>
        </w:rPr>
        <w:t xml:space="preserve">Example of setting it explicitly inside a model file: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4F4F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{{ config(materialized='table') }}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...</w:t>
            </w:r>
          </w:p>
        </w:tc>
      </w:tr>
    </w:tbl>
    <w:p>
      <w:pPr>
        <w:pStyle w:val="Heading1"/>
        <w:spacing w:after="120" w:before="320"/>
      </w:pPr>
      <w:r>
        <w:t xml:space="preserve">6. Sources — sources.yml</w:t>
      </w:r>
    </w:p>
    <w:p>
      <w:pPr>
        <w:spacing w:after="160"/>
      </w:pPr>
      <w:r>
        <w:rPr>
          <w:sz w:val="22"/>
          <w:szCs w:val="22"/>
        </w:rPr>
        <w:t xml:space="preserve">Instead of hardcoding raw table names in your SQL, dbt lets you declare them once in a YAML file as "sources." This documents where your raw data actually comes from and lets dbt track freshness.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4F4F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models/staging/sources.yml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version: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sources: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- name: &lt;source_system_name&gt;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tables: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- name: &lt;RawTableName&gt;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- name: &lt;OtherRawTableName&gt;</w:t>
            </w:r>
          </w:p>
        </w:tc>
      </w:tr>
    </w:tbl>
    <w:p>
      <w:pPr>
        <w:spacing w:after="60"/>
      </w:pPr>
    </w:p>
    <w:p>
      <w:pPr>
        <w:spacing w:after="160"/>
      </w:pPr>
      <w:r>
        <w:rPr>
          <w:sz w:val="22"/>
          <w:szCs w:val="22"/>
        </w:rPr>
        <w:t xml:space="preserve">Once declared, a staging model can reference it with source() instead of a raw table name: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4F4F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"&lt;RawColumn1&gt;" as &lt;clean_column1&gt;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{{ source('&lt;source_system_name&gt;', '&lt;RawTableName&gt;') }}</w:t>
            </w:r>
          </w:p>
        </w:tc>
      </w:tr>
    </w:tbl>
    <w:p>
      <w:pPr>
        <w:pStyle w:val="Heading1"/>
        <w:spacing w:after="120" w:before="320"/>
      </w:pPr>
      <w:r>
        <w:t xml:space="preserve">7. Tests</w:t>
      </w:r>
    </w:p>
    <w:p>
      <w:pPr>
        <w:spacing w:after="160"/>
      </w:pPr>
      <w:r>
        <w:rPr>
          <w:sz w:val="22"/>
          <w:szCs w:val="22"/>
        </w:rPr>
        <w:t xml:space="preserve">dbt has built-in tests you declare in a schema.yml file next to your models — no SQL needed for the common ones: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4F4F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models/staging/schema.yml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version: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models: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- name: stg_&lt;table_name&gt;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columns: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- name: &lt;primary_key_column&gt;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tests: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- unique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- not_null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- name: &lt;foreign_key_column&gt;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tests: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- relationships: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to: ref('stg_&lt;other_table_name&gt;')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field: &lt;foreign_key_column&gt;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unique — no duplicate values in this 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not_null — column can never be empty.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accepted_values — value must be from a fixed list (e.g. status in ['paid','pending']).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relationships — every value here must exist in another model (a foreign-key check).</w:t>
      </w:r>
    </w:p>
    <w:p>
      <w:pPr>
        <w:spacing w:after="60"/>
      </w:pPr>
    </w:p>
    <w:p>
      <w:pPr>
        <w:spacing w:after="160"/>
      </w:pPr>
      <w:r>
        <w:rPr>
          <w:sz w:val="22"/>
          <w:szCs w:val="22"/>
        </w:rPr>
        <w:t xml:space="preserve">Run all tests with: 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4F4F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dbt test</w:t>
            </w:r>
          </w:p>
        </w:tc>
      </w:tr>
    </w:tbl>
    <w:p>
      <w:pPr>
        <w:pStyle w:val="Heading1"/>
        <w:spacing w:after="120" w:before="320"/>
      </w:pPr>
      <w:r>
        <w:t xml:space="preserve">8. Commands Cheat Sheet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4F4F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dbt init project_name     -&gt; creates a new project + connection setup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dbt run                   -&gt; builds all models (staging, intermediate, marts)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dbt test                  -&gt; runs all schema.yml tests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dbt build                 -&gt; runs models AND tests together, in dependency order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dbt run --select stg_&lt;table_name&gt;   -&gt; build just one model</w:t>
            </w:r>
          </w:p>
        </w:tc>
      </w:tr>
    </w:tbl>
    <w:p>
      <w:pPr>
        <w:pStyle w:val="Heading1"/>
        <w:spacing w:after="120" w:before="320"/>
      </w:pPr>
      <w:r>
        <w:t xml:space="preserve">9. Naming Conventions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stg_  — staging models (one per raw source 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int_  — intermediate models (joins/combinations)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fct_  — marts fact tables (one row per event/transaction, numeric measures)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dim_  — marts dimension tables (descriptive attributes about an entity)</w:t>
      </w:r>
    </w:p>
    <w:p>
      <w:pPr>
        <w:spacing w:after="60"/>
      </w:pPr>
    </w:p>
    <w:p>
      <w:pPr>
        <w:spacing w:after="160"/>
      </w:pPr>
      <w:r>
        <w:rPr>
          <w:sz w:val="22"/>
          <w:szCs w:val="22"/>
        </w:rPr>
        <w:t xml:space="preserve">The point of these prefixes: anyone opening the models/ folder can immediately tell what layer a file belongs to, and it enforces that data only ever flows staging → intermediate → marts, never backwards.</w:t>
      </w:r>
    </w:p>
    <w:p>
      <w:pPr>
        <w:pStyle w:val="Heading1"/>
        <w:spacing w:after="120" w:before="320"/>
      </w:pPr>
      <w:r>
        <w:t xml:space="preserve">10. The Full Picture, In One Sentence</w:t>
      </w:r>
    </w:p>
    <w:p>
      <w:pPr>
        <w:spacing w:after="160"/>
      </w:pPr>
      <w:r>
        <w:rPr>
          <w:sz w:val="22"/>
          <w:szCs w:val="22"/>
        </w:rPr>
        <w:t xml:space="preserve">Raw tables already sitting in the database get cleaned one at a time (staging), joined together (intermediate), and polished into a final reporting table (marts) — every step is a plain SQL SELECT, every dependency between steps uses ref(), and dbt run builds it all in the right order automatically.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2026-09-25T12:06:11.562Z</dcterms:created>
  <dcterms:modified xsi:type="dcterms:W3CDTF">2026-09-25T12:06:11.565Z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