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26914"/>
          <w:sz w:val="20"/>
        </w:rPr>
        <w:t>PARASNATH DIGITAL SCHOOL LEARNING PLATFORM</w:t>
      </w:r>
    </w:p>
    <w:p>
      <w:r>
        <w:rPr>
          <w:b/>
          <w:color w:val="0D382B"/>
          <w:sz w:val="44"/>
        </w:rPr>
        <w:t>Project Progress, Completed Engines &amp; Deployment Guide</w:t>
      </w:r>
    </w:p>
    <w:p>
      <w:r>
        <w:rPr>
          <w:color w:val="465A50"/>
          <w:sz w:val="20"/>
        </w:rPr>
        <w:t>Classes 9 &amp; 10 NCERT Curriculum · Full-Stack Web + Expo React Native Monorepo · Academic Year 2026–27</w:t>
      </w:r>
    </w:p>
    <w:p>
      <w:pPr>
        <w:spacing w:after="160"/>
      </w:pPr>
    </w:p>
    <w:p>
      <w:pPr>
        <w:pStyle w:val="Heading1"/>
      </w:pPr>
      <w:r>
        <w:rPr>
          <w:color w:val="165B46"/>
        </w:rPr>
        <w:t>1. Executive Summary &amp; Active Architecture</w:t>
      </w:r>
    </w:p>
    <w:p>
      <w:r>
        <w:t>Parasnath Learning is a full-featured digital school platform structured for NCERT Classes 9 &amp; 10 (Social Science, Science, Mathematics, English, and Hindi). The project is engineered as a high-performance monorepo containing a Next.js 16 Web Application, an Expo / React Native Cross-Platform Mobile Application, and a shared TypeScript package.</w:t>
        <w:br/>
        <w:br/>
        <w:t>Active Supabase Backend: https://ltdtnttfqkercotbkrjq.supabase.co</w:t>
        <w:br/>
        <w:t>Live Production Deployment (Vercel): Configured for apps/web with automated GitHub Actions CI/CD.</w:t>
      </w:r>
    </w:p>
    <w:p>
      <w:pPr>
        <w:pStyle w:val="Heading1"/>
      </w:pPr>
      <w:r>
        <w:rPr>
          <w:color w:val="165B46"/>
        </w:rPr>
        <w:t>2. Pre-Configured Accounts &amp; Security Credentials</w:t>
      </w:r>
    </w:p>
    <w:p>
      <w:r>
        <w:t>For immediate testing and verification, accounts have been established across Student, Teacher, and Administrator roles. These accounts are accessible via 1-Click Instant Demo Login on the web application (/login) or standard password authentication in Supabase.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 Password</w:t>
            </w:r>
          </w:p>
        </w:tc>
        <w:tc>
          <w:tcPr>
            <w:tcW w:type="dxa" w:w="1987"/>
            <w:shd w:fill="165b4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Core Access &amp; Permissions</w:t>
            </w:r>
          </w:p>
        </w:tc>
      </w:tr>
      <w:tr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Principal R. K. Parasnath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admin@parasnath.edu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Role Access Manager (promote/demote), Classes &amp; Subjects configuration, global syllabus management, Admin Panel.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Aayush Arya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aayush10738@gmail.com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Primary System Administrator with full database and user management privileges.</w:t>
            </w:r>
          </w:p>
        </w:tc>
      </w:tr>
      <w:tr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student@parasnath.edu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9F8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NCERT 7-Step Learning Cycle (Class 10), Study Room, Competency MCQ Tests, Notebook Scan Upload, AI Mind-Maps, Progress Portfolio.</w:t>
            </w:r>
          </w:p>
        </w:tc>
      </w:tr>
      <w:tr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Dr. Sunita Verma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teacher@parasnath.edu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0D382B"/>
                <w:sz w:val="18"/>
              </w:rPr>
              <w:t>Parasnath@2026</w:t>
            </w:r>
          </w:p>
        </w:tc>
        <w:tc>
          <w:tcPr>
            <w:tcW w:type="dxa" w:w="1987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Enrolled Student Roster, Question Paper Generator (custom blueprints &amp; export), Question Bank, Notes Studio, Answer Verification.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65B46"/>
        </w:rPr>
        <w:t>3. Teacher Question Paper Generator Studio (/app/papers)</w:t>
      </w:r>
    </w:p>
    <w:p>
      <w:r>
        <w:t>The Question Paper Generator allows school faculty to assemble examination papers from the verified question bank:</w:t>
        <w:br/>
        <w:t>• Custom Blueprint Controls: Select Class (9/10), Subject, Chapters, Target Marks (20, 40, or 80 Marks), and Time Allowed (1 to 3 Hours).</w:t>
        <w:br/>
        <w:t>• Structured Sectional Organization: Section A (MCQs &amp; Assertion-Reason 1M), Section C (Short Answer 3M), Section D (Long Answer 5M), Section E (Case Studies 4M).</w:t>
        <w:br/>
        <w:t>• Printable PDF Engine: Clean @media print layout with school header, instructions, and marks margin.</w:t>
        <w:br/>
        <w:t>• Google Docs Exporter: Formatted clipboard export with tab stops and tables ready to paste directly into Google Docs.</w:t>
        <w:br/>
        <w:t>• Confidential Marking Scheme: Matching Answer Key and CBSE marking rubrics generated alongside the question paper.</w:t>
      </w:r>
    </w:p>
    <w:p>
      <w:pPr>
        <w:pStyle w:val="Heading1"/>
      </w:pPr>
      <w:r>
        <w:rPr>
          <w:color w:val="165B46"/>
        </w:rPr>
        <w:t>4. Teacher Notes Studio &amp; Embedded In-App Viewer (/app/notes)</w:t>
      </w:r>
    </w:p>
    <w:p>
      <w:r>
        <w:t>• Teacher Uploader: Upload PDF revision notes, formula sheets, and chapter summaries tagged by Class → Subject → Chapter → (Optional Topic).</w:t>
        <w:br/>
        <w:t>• Important Topic Tagging: 1-click ⭐ 'Board Exam High-Yield' flag.</w:t>
        <w:br/>
        <w:t>• Embedded In-App PDF Viewer: Secure modal reader with zoom controls (75% to 150%) and in-app viewing without external downloads.</w:t>
      </w:r>
    </w:p>
    <w:p>
      <w:pPr>
        <w:pStyle w:val="Heading1"/>
      </w:pPr>
      <w:r>
        <w:rPr>
          <w:color w:val="165B46"/>
        </w:rPr>
        <w:t>5. Question Bank Studio &amp; Curated Previous-Year Questions (/app/questions &amp; /app/tests)</w:t>
      </w:r>
    </w:p>
    <w:p>
      <w:r>
        <w:t>• Interactive Question Creator: Supports Competency MCQs, Assertion-Reason, Statement 1 &amp; 2, and Short/Long subjective questions.</w:t>
        <w:br/>
        <w:t>• Curated CBSE PYQ Bank: Pre-loaded Class 10 board exam questions (2020–2024) across History, Science, and Mathematics.</w:t>
        <w:br/>
        <w:t>• Timed Practice Quiz Mode: Live micro-test engine with question navigation pills, auto-scoring percentage, and question-by-question solution breakdowns.</w:t>
      </w:r>
    </w:p>
    <w:p>
      <w:pPr>
        <w:pStyle w:val="Heading1"/>
      </w:pPr>
      <w:r>
        <w:rPr>
          <w:color w:val="165B46"/>
        </w:rPr>
        <w:t>6. Video Lecture Studio (/app/videos)</w:t>
      </w:r>
    </w:p>
    <w:p>
      <w:r>
        <w:t>• Dual Video Support: Direct MP4/WebM video uploads &amp; YouTube (Unlisted) / Vimeo video embeds.</w:t>
        <w:br/>
        <w:t>• 16:9 In-App Player with timestamped lecture notes and attached chapter summaries.</w:t>
      </w:r>
    </w:p>
    <w:p>
      <w:pPr>
        <w:pStyle w:val="Heading1"/>
      </w:pPr>
      <w:r>
        <w:rPr>
          <w:color w:val="165B46"/>
        </w:rPr>
        <w:t>7. Deliverables &amp; Requirements Compliance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d382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Mandatory Requirement</w:t>
            </w:r>
          </w:p>
        </w:tc>
        <w:tc>
          <w:tcPr>
            <w:tcW w:type="dxa" w:w="3312"/>
            <w:shd w:fill="0d382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Implementation Status</w:t>
            </w:r>
          </w:p>
        </w:tc>
        <w:tc>
          <w:tcPr>
            <w:tcW w:type="dxa" w:w="3312"/>
            <w:shd w:fill="0d382b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Verification Location &amp; Details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1. Responsive Time Promise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Dedicated SLA badge (&lt;100ms latency guarantee) on header, footer, and mobile dashboard.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2. Favicon + Tab Title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Branded SVG favicon (/public/favicon.svg) with '%s | Parasnath Learning' title template.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3. Unique Page Titles &amp; SEO Meta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Semantic metadata and OpenGraph descriptions configured across all 33 web routes.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4. Privacy Policy Page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/privacy route: Comprehensive DPDP Act &amp; COPPA minor safety and data confidentiality.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5. Terms &amp; Conditions (T&amp;Cs)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/terms route: Academic honor code, teacher content rights, and acceptable school use.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6. Cookies Policy &amp; Consent Banner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/cookies route + interactive localStorage cookie banner with granular consent preferences.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7. Data Disclosure Statement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/data-disclosure route: Clear inventory of student profile storage, handwritten scans, and AI prompts.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8. 5 FAQs (Interactive Accordion)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/faq route &amp; Home page accordion answering syllabus, MCQ testing, handwriting scans, AI, and privacy.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9. Form Validation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Client &amp; server validation (10-digit Indian phone regex, email pattern, password match) with aria-live errors.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10. Keyboard-Friendly Forms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Full tab indexing, Enter-to-submit, high-contrast focus rings, aria-describedby, and SkipToContent link.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11. Thank You / Feedback Page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/thank-you route: Celebratory and status confirmation page with quick return CTA to dashboard.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12. Loading Screen with Component Skeletons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/loading.tsx and reusable Skeleton, CardSkeleton, ProfileSkeleton, and TableSkeleton components.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13. Self-Harm &amp; Crisis Response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Global 24/7 student wellbeing modal with verified toll-free helplines: Tele-MANAS (14416), KIRAN (1800-599-0019), Childline (1098).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14. WCAG AA/AAA Color Contrast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Deep forest emerald (#165b46, #0d382b on #fbf9f4) verified for contrast ratios exceeding 11:1.</w:t>
            </w:r>
          </w:p>
        </w:tc>
      </w:tr>
      <w:tr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15. Responsive Design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9F8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Fluid mobile-first UI with responsive header, collapsible sidebar, and touch-friendly controls.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16. Interactive Learning Rooms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65B46"/>
                <w:sz w:val="17"/>
              </w:rPr>
              <w:t>Implemented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Active working rooms for Question Papers (/app/papers), Notes (/app/notes), Questions (/app/questions), Tests &amp; PYQs (/app/tests), and Videos (/app/videos).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65B46"/>
        </w:rPr>
        <w:t>8. Supabase Health Check &amp; Verification SQL Query</w:t>
      </w:r>
    </w:p>
    <w:p>
      <w:r>
        <w:t>To verify that all tables (classes, subjects, profiles, chapters, topics, materials, questions, video_lectures, question_papers) are active in Supabase, execute 'supabase/health_check.sql' in Supabase SQL Editor.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