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D5" w:rsidRDefault="003833D5" w:rsidP="001C36F7">
      <w:pPr>
        <w:jc w:val="center"/>
        <w:rPr>
          <w:rFonts w:ascii="Andalus" w:hAnsi="Andalus" w:cs="Andalus"/>
          <w:color w:val="C00000"/>
          <w:sz w:val="36"/>
          <w:szCs w:val="36"/>
        </w:rPr>
      </w:pPr>
      <w:r w:rsidRPr="003833D5">
        <w:rPr>
          <w:rFonts w:ascii="Andalus" w:hAnsi="Andalus" w:cs="Andalus"/>
          <w:color w:val="C0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2297150</wp:posOffset>
            </wp:positionH>
            <wp:positionV relativeFrom="paragraph">
              <wp:posOffset>-349405</wp:posOffset>
            </wp:positionV>
            <wp:extent cx="1129991" cy="1129990"/>
            <wp:effectExtent l="0" t="0" r="0" b="0"/>
            <wp:wrapNone/>
            <wp:docPr id="1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81" cy="1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33D5" w:rsidRDefault="003833D5" w:rsidP="001C36F7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p w:rsidR="005125EE" w:rsidRPr="003833D5" w:rsidRDefault="001C36F7" w:rsidP="001C36F7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3833D5">
        <w:rPr>
          <w:rFonts w:ascii="Andalus" w:hAnsi="Andalus" w:cs="Andalus"/>
          <w:b/>
          <w:color w:val="002060"/>
          <w:sz w:val="36"/>
          <w:szCs w:val="36"/>
        </w:rPr>
        <w:t>Conference Theme</w:t>
      </w:r>
    </w:p>
    <w:p w:rsidR="001C36F7" w:rsidRDefault="001C36F7" w:rsidP="001C36F7">
      <w:pPr>
        <w:jc w:val="both"/>
        <w:rPr>
          <w:rFonts w:ascii="Andalus" w:hAnsi="Andalus" w:cs="Andalus"/>
          <w:sz w:val="24"/>
          <w:szCs w:val="24"/>
        </w:rPr>
      </w:pPr>
      <w:r w:rsidRPr="001C36F7">
        <w:rPr>
          <w:rFonts w:ascii="Andalus" w:hAnsi="Andalus" w:cs="Andalus"/>
          <w:sz w:val="24"/>
          <w:szCs w:val="24"/>
          <w:lang w:val="en-US"/>
        </w:rPr>
        <w:t xml:space="preserve">The </w:t>
      </w:r>
      <w:r w:rsidRPr="001C36F7">
        <w:rPr>
          <w:rFonts w:ascii="Andalus" w:hAnsi="Andalus" w:cs="Andalus"/>
          <w:sz w:val="24"/>
          <w:szCs w:val="24"/>
        </w:rPr>
        <w:t>5</w:t>
      </w:r>
      <w:r w:rsidRPr="001C36F7">
        <w:rPr>
          <w:rFonts w:ascii="Andalus" w:hAnsi="Andalus" w:cs="Andalus"/>
          <w:sz w:val="24"/>
          <w:szCs w:val="24"/>
          <w:vertAlign w:val="superscript"/>
        </w:rPr>
        <w:t>st</w:t>
      </w:r>
      <w:r w:rsidRPr="001C36F7">
        <w:rPr>
          <w:rFonts w:ascii="Andalus" w:hAnsi="Andalus" w:cs="Andalus"/>
          <w:bCs/>
          <w:iCs/>
          <w:sz w:val="24"/>
          <w:szCs w:val="24"/>
        </w:rPr>
        <w:t xml:space="preserve"> National Level</w:t>
      </w:r>
      <w:r w:rsidRPr="001C36F7">
        <w:rPr>
          <w:rFonts w:ascii="Andalus" w:hAnsi="Andalus" w:cs="Andalus"/>
          <w:sz w:val="24"/>
          <w:szCs w:val="24"/>
        </w:rPr>
        <w:t xml:space="preserve"> Conference on Innovations in Mechanical Engineering</w:t>
      </w:r>
      <w:r w:rsidRPr="001C36F7">
        <w:rPr>
          <w:rFonts w:ascii="Andalus" w:hAnsi="Andalus" w:cs="Andalus"/>
          <w:sz w:val="24"/>
          <w:szCs w:val="24"/>
          <w:lang w:val="en-US"/>
        </w:rPr>
        <w:t xml:space="preserve"> is being organized</w:t>
      </w:r>
      <w:r w:rsidRPr="001C36F7">
        <w:rPr>
          <w:rFonts w:ascii="Andalus" w:hAnsi="Andalus" w:cs="Andalus"/>
          <w:sz w:val="24"/>
          <w:szCs w:val="24"/>
        </w:rPr>
        <w:t xml:space="preserve"> </w:t>
      </w:r>
      <w:r w:rsidRPr="001C36F7">
        <w:rPr>
          <w:rFonts w:ascii="Andalus" w:hAnsi="Andalus" w:cs="Andalus"/>
          <w:sz w:val="24"/>
          <w:szCs w:val="24"/>
          <w:lang w:val="en-US"/>
        </w:rPr>
        <w:t xml:space="preserve">to provide a platform for researchers, students, academic faculty members and industries to share knowledge and expertise in the field of mechanical engineering education and research. We shall invite the </w:t>
      </w:r>
      <w:r>
        <w:rPr>
          <w:rFonts w:ascii="Andalus" w:hAnsi="Andalus" w:cs="Andalus"/>
          <w:sz w:val="24"/>
          <w:szCs w:val="24"/>
          <w:lang w:val="en-US"/>
        </w:rPr>
        <w:t xml:space="preserve">PhD/PG </w:t>
      </w:r>
      <w:r w:rsidRPr="001C36F7">
        <w:rPr>
          <w:rFonts w:ascii="Andalus" w:hAnsi="Andalus" w:cs="Andalus"/>
          <w:sz w:val="24"/>
          <w:szCs w:val="24"/>
          <w:lang w:val="en-US"/>
        </w:rPr>
        <w:t>student</w:t>
      </w:r>
      <w:r>
        <w:rPr>
          <w:rFonts w:ascii="Andalus" w:hAnsi="Andalus" w:cs="Andalus"/>
          <w:sz w:val="24"/>
          <w:szCs w:val="24"/>
          <w:lang w:val="en-US"/>
        </w:rPr>
        <w:t>s,</w:t>
      </w:r>
      <w:r w:rsidRPr="001C36F7">
        <w:rPr>
          <w:rFonts w:ascii="Andalus" w:hAnsi="Andalus" w:cs="Andalus"/>
          <w:sz w:val="24"/>
          <w:szCs w:val="24"/>
          <w:lang w:val="en-US"/>
        </w:rPr>
        <w:t xml:space="preserve"> researchers and academicians from various Engineering colleges and industries for presentations, deliberations, and discussions at a common platform. The conference focuses on fundamental research related to innovations in Mechanical Engineering.  This comes at an </w:t>
      </w:r>
      <w:r w:rsidRPr="001C36F7">
        <w:rPr>
          <w:rFonts w:ascii="Andalus" w:hAnsi="Andalus" w:cs="Andalus"/>
          <w:sz w:val="24"/>
          <w:szCs w:val="24"/>
        </w:rPr>
        <w:t>appropriate time when the whole world is moving towards innovation.</w:t>
      </w:r>
    </w:p>
    <w:p w:rsidR="001C36F7" w:rsidRDefault="001C36F7" w:rsidP="001C36F7">
      <w:pPr>
        <w:jc w:val="both"/>
        <w:rPr>
          <w:rFonts w:ascii="Andalus" w:hAnsi="Andalus" w:cs="Andalus"/>
          <w:sz w:val="24"/>
          <w:szCs w:val="24"/>
        </w:rPr>
      </w:pPr>
      <w:r w:rsidRPr="001C36F7">
        <w:rPr>
          <w:rFonts w:ascii="Andalus" w:hAnsi="Andalus" w:cs="Andalus"/>
          <w:sz w:val="24"/>
          <w:szCs w:val="24"/>
        </w:rPr>
        <w:t>NCIME addresses key topics and issues related to all aspects of Mechanical, Production, Automobile and Manufacturing will be presented in a program of technical sessions, panel discussions, and keynote speeches.</w:t>
      </w:r>
    </w:p>
    <w:p w:rsid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</w:rPr>
      </w:pPr>
      <w:r w:rsidRPr="001C36F7">
        <w:rPr>
          <w:rFonts w:ascii="Andalus" w:hAnsi="Andalus" w:cs="Andalus"/>
          <w:sz w:val="24"/>
          <w:szCs w:val="24"/>
        </w:rPr>
        <w:t>The Conference is indexed by</w:t>
      </w:r>
      <w:proofErr w:type="gramStart"/>
      <w:r w:rsidRPr="001C36F7">
        <w:rPr>
          <w:rFonts w:ascii="Andalus" w:hAnsi="Andalus" w:cs="Andalus"/>
          <w:sz w:val="24"/>
          <w:szCs w:val="24"/>
        </w:rPr>
        <w:t>  </w:t>
      </w:r>
      <w:r w:rsidRPr="001C36F7">
        <w:rPr>
          <w:rFonts w:ascii="Andalus" w:hAnsi="Andalus" w:cs="Andalus"/>
          <w:b/>
          <w:bCs/>
          <w:sz w:val="24"/>
          <w:szCs w:val="24"/>
        </w:rPr>
        <w:t>SCOPUS</w:t>
      </w:r>
      <w:proofErr w:type="gramEnd"/>
      <w:r w:rsidRPr="001C36F7">
        <w:rPr>
          <w:rFonts w:ascii="Andalus" w:hAnsi="Andalus" w:cs="Andalus"/>
          <w:sz w:val="24"/>
          <w:szCs w:val="24"/>
        </w:rPr>
        <w:t xml:space="preserve">, </w:t>
      </w:r>
      <w:r w:rsidRPr="001C36F7">
        <w:rPr>
          <w:rFonts w:ascii="Andalus" w:hAnsi="Andalus" w:cs="Andalus"/>
          <w:b/>
          <w:bCs/>
          <w:sz w:val="24"/>
          <w:szCs w:val="24"/>
        </w:rPr>
        <w:t>Web of Science, Thomson Reuters and Google Scholar .</w:t>
      </w: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color w:val="C00000"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color w:val="C00000"/>
          <w:sz w:val="24"/>
          <w:szCs w:val="24"/>
          <w:lang w:val="en-US"/>
        </w:rPr>
        <w:t xml:space="preserve">Potential themes to be addressed in this conference include: </w:t>
      </w: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sz w:val="24"/>
          <w:szCs w:val="24"/>
          <w:lang w:val="en-US"/>
        </w:rPr>
        <w:t xml:space="preserve"> A) THERMAL: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•Internal Combustion Engines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•Computational methods in Thermal Engineering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•Refrigeration and Air conditioning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•Heat and Mass Transfer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•Computational Fluid Dynamics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•Thermal Power and Heat transfer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•Renewable and Non-Conventional Energy Sources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lastRenderedPageBreak/>
        <w:tab/>
        <w:t>•Alternative Fuels.</w:t>
      </w: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sz w:val="24"/>
          <w:szCs w:val="24"/>
          <w:lang w:val="en-US"/>
        </w:rPr>
        <w:t>B) DESIGN: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sz w:val="24"/>
          <w:szCs w:val="24"/>
          <w:lang w:val="en-US"/>
        </w:rPr>
        <w:tab/>
      </w: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•Modeling and Simulation of Systems and Processes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•CAD/CAM/CIM/FEM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•Optimization Techniques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•Automation and Robotics</w:t>
      </w: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sz w:val="24"/>
          <w:szCs w:val="24"/>
          <w:lang w:val="en-US"/>
        </w:rPr>
        <w:t xml:space="preserve">C) PRODUCTION AND MANUFACTURING: 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1C36F7">
        <w:rPr>
          <w:rFonts w:ascii="Andalus" w:hAnsi="Andalus" w:cs="Andalus"/>
          <w:b/>
          <w:bCs/>
          <w:sz w:val="24"/>
          <w:szCs w:val="24"/>
          <w:lang w:val="en-US"/>
        </w:rPr>
        <w:tab/>
      </w: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•Supply Chain Management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</w:t>
      </w:r>
      <w:proofErr w:type="spellStart"/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Nano</w:t>
      </w:r>
      <w:proofErr w:type="spellEnd"/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-Material and Manufacturing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•Composites/Ceramics/Polymers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•Foundry/ Castings/ Welding/ Corrosion</w:t>
      </w:r>
    </w:p>
    <w:p w:rsidR="001C36F7" w:rsidRPr="003833D5" w:rsidRDefault="001C36F7" w:rsidP="001C36F7">
      <w:pPr>
        <w:jc w:val="both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3833D5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ab/>
        <w:t>•Advanced Manufacturing Processes</w:t>
      </w:r>
    </w:p>
    <w:p w:rsidR="001C36F7" w:rsidRPr="001C36F7" w:rsidRDefault="001C36F7" w:rsidP="001C36F7">
      <w:pPr>
        <w:jc w:val="both"/>
        <w:rPr>
          <w:rFonts w:ascii="Andalus" w:hAnsi="Andalus" w:cs="Andalus"/>
          <w:b/>
          <w:bCs/>
          <w:sz w:val="24"/>
          <w:szCs w:val="24"/>
        </w:rPr>
      </w:pPr>
    </w:p>
    <w:p w:rsidR="001C36F7" w:rsidRPr="001C36F7" w:rsidRDefault="001C36F7" w:rsidP="001C36F7">
      <w:pPr>
        <w:jc w:val="both"/>
        <w:rPr>
          <w:rFonts w:ascii="Andalus" w:hAnsi="Andalus" w:cs="Andalus"/>
          <w:sz w:val="24"/>
          <w:szCs w:val="24"/>
          <w:lang w:val="en-US"/>
        </w:rPr>
      </w:pPr>
    </w:p>
    <w:p w:rsidR="001C36F7" w:rsidRPr="001C36F7" w:rsidRDefault="001C36F7" w:rsidP="001C36F7">
      <w:pPr>
        <w:jc w:val="both"/>
        <w:rPr>
          <w:rFonts w:ascii="Andalus" w:hAnsi="Andalus" w:cs="Andalus"/>
          <w:sz w:val="24"/>
          <w:szCs w:val="24"/>
        </w:rPr>
      </w:pPr>
    </w:p>
    <w:sectPr w:rsidR="001C36F7" w:rsidRPr="001C36F7" w:rsidSect="0051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1C36F7"/>
    <w:rsid w:val="001C36F7"/>
    <w:rsid w:val="003833D5"/>
    <w:rsid w:val="0051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2016-11-28T06:09:00Z</dcterms:created>
  <dcterms:modified xsi:type="dcterms:W3CDTF">2016-12-01T07:44:00Z</dcterms:modified>
</cp:coreProperties>
</file>