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EB2F" w14:textId="64C93FD2" w:rsidR="00353B57" w:rsidRDefault="00353B57" w:rsidP="00792783">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STANDARD DEVIATION:</w:t>
      </w:r>
    </w:p>
    <w:p w14:paraId="003FF691" w14:textId="37189DAE" w:rsidR="00792783" w:rsidRPr="00792783" w:rsidRDefault="00353B57" w:rsidP="00792783">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noProof/>
          <w:kern w:val="0"/>
          <w:sz w:val="26"/>
          <w:szCs w:val="26"/>
          <w:lang w:val="en-US"/>
        </w:rPr>
        <w:drawing>
          <wp:anchor distT="0" distB="0" distL="114300" distR="114300" simplePos="0" relativeHeight="251658240" behindDoc="1" locked="0" layoutInCell="1" allowOverlap="1" wp14:anchorId="0BE55427" wp14:editId="62642627">
            <wp:simplePos x="0" y="0"/>
            <wp:positionH relativeFrom="column">
              <wp:posOffset>-276225</wp:posOffset>
            </wp:positionH>
            <wp:positionV relativeFrom="paragraph">
              <wp:posOffset>0</wp:posOffset>
            </wp:positionV>
            <wp:extent cx="6019800" cy="3467100"/>
            <wp:effectExtent l="0" t="0" r="0" b="0"/>
            <wp:wrapTight wrapText="bothSides">
              <wp:wrapPolygon edited="0">
                <wp:start x="0" y="0"/>
                <wp:lineTo x="0" y="21521"/>
                <wp:lineTo x="21554" y="21521"/>
                <wp:lineTo x="21554" y="0"/>
                <wp:lineTo x="0" y="0"/>
              </wp:wrapPolygon>
            </wp:wrapTight>
            <wp:docPr id="73229228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92286"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9800" cy="3467100"/>
                    </a:xfrm>
                    <a:prstGeom prst="rect">
                      <a:avLst/>
                    </a:prstGeom>
                  </pic:spPr>
                </pic:pic>
              </a:graphicData>
            </a:graphic>
            <wp14:sizeRelH relativeFrom="page">
              <wp14:pctWidth>0</wp14:pctWidth>
            </wp14:sizeRelH>
            <wp14:sizeRelV relativeFrom="page">
              <wp14:pctHeight>0</wp14:pctHeight>
            </wp14:sizeRelV>
          </wp:anchor>
        </w:drawing>
      </w:r>
      <w:r w:rsidR="00792783" w:rsidRPr="00792783">
        <w:rPr>
          <w:rFonts w:ascii="AppleSystemUIFont" w:hAnsi="AppleSystemUIFont" w:cs="AppleSystemUIFont"/>
          <w:kern w:val="0"/>
          <w:sz w:val="26"/>
          <w:szCs w:val="26"/>
          <w:lang w:val="en-US"/>
        </w:rPr>
        <w:t>Based on the provided financial data for the years 2019 to 2023, here is a detailed analysis of the financial health:</w:t>
      </w:r>
    </w:p>
    <w:p w14:paraId="30E2C9FB" w14:textId="39A89D56" w:rsidR="00792783" w:rsidRPr="003551CD" w:rsidRDefault="00792783" w:rsidP="00792783">
      <w:pPr>
        <w:autoSpaceDE w:val="0"/>
        <w:autoSpaceDN w:val="0"/>
        <w:adjustRightInd w:val="0"/>
        <w:spacing w:after="4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32"/>
          <w:szCs w:val="32"/>
          <w:lang w:val="en-US"/>
        </w:rPr>
        <w:t>Expenses Analysis</w:t>
      </w:r>
    </w:p>
    <w:p w14:paraId="076B6998" w14:textId="700760DF" w:rsidR="00792783" w:rsidRPr="00792783" w:rsidRDefault="00792783" w:rsidP="00792783">
      <w:pPr>
        <w:numPr>
          <w:ilvl w:val="0"/>
          <w:numId w:val="7"/>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Trend in Average Expenses:</w:t>
      </w:r>
    </w:p>
    <w:p w14:paraId="3EBEB20D" w14:textId="15672A65"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mean expenses have generally increased from 2019 to 2023, with a slight dip in 2022. This trend could indicate overall growth in operational or project costs over time.</w:t>
      </w:r>
    </w:p>
    <w:p w14:paraId="34C181A7" w14:textId="0ABDA023" w:rsidR="00792783" w:rsidRPr="00792783" w:rsidRDefault="00792783" w:rsidP="00792783">
      <w:pPr>
        <w:numPr>
          <w:ilvl w:val="0"/>
          <w:numId w:val="7"/>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Expense Variability:</w:t>
      </w:r>
    </w:p>
    <w:p w14:paraId="7E97B0D7" w14:textId="4F9B28B4"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standard deviation is quite high for each year, suggesting significant variability in expenses. This could be due to large, one-off expenditures or inconsistent spending patterns across different categories.</w:t>
      </w:r>
    </w:p>
    <w:p w14:paraId="1C682BC2" w14:textId="11EC2A9F" w:rsidR="00792783" w:rsidRPr="00792783" w:rsidRDefault="00792783" w:rsidP="00792783">
      <w:pPr>
        <w:numPr>
          <w:ilvl w:val="0"/>
          <w:numId w:val="7"/>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Typical Expense Amount:</w:t>
      </w:r>
    </w:p>
    <w:p w14:paraId="63636A7F" w14:textId="16044223"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median values are considerably lower than the mean values, indicating that most of the yearly expenses are relatively small, but there are some very high expenses that are increasing the mean.</w:t>
      </w:r>
    </w:p>
    <w:p w14:paraId="77F96CBD" w14:textId="77777777" w:rsidR="00792783" w:rsidRPr="003551CD" w:rsidRDefault="00792783" w:rsidP="00792783">
      <w:pPr>
        <w:autoSpaceDE w:val="0"/>
        <w:autoSpaceDN w:val="0"/>
        <w:adjustRightInd w:val="0"/>
        <w:spacing w:after="4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32"/>
          <w:szCs w:val="32"/>
          <w:lang w:val="en-US"/>
        </w:rPr>
        <w:t>Revenues Analysis</w:t>
      </w:r>
    </w:p>
    <w:p w14:paraId="36CD905D" w14:textId="77777777" w:rsidR="00792783" w:rsidRPr="00792783" w:rsidRDefault="00792783" w:rsidP="00792783">
      <w:pPr>
        <w:numPr>
          <w:ilvl w:val="0"/>
          <w:numId w:val="8"/>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Trend in Average Revenues:</w:t>
      </w:r>
    </w:p>
    <w:p w14:paraId="07280373"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mean revenues are increasingly negative from 2019 to 2023, indicating growing revenue generation over the years. Note that revenues are represented as negative values, so more negative means higher revenue.</w:t>
      </w:r>
    </w:p>
    <w:p w14:paraId="25190714" w14:textId="77777777" w:rsidR="00792783" w:rsidRPr="00792783" w:rsidRDefault="00792783" w:rsidP="00792783">
      <w:pPr>
        <w:numPr>
          <w:ilvl w:val="0"/>
          <w:numId w:val="8"/>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Revenue Variability:</w:t>
      </w:r>
    </w:p>
    <w:p w14:paraId="4C315BDD" w14:textId="21BA9585" w:rsidR="00792783" w:rsidRPr="00792783" w:rsidRDefault="003551CD"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lastRenderedPageBreak/>
        <w:t>Like</w:t>
      </w:r>
      <w:r w:rsidR="00792783" w:rsidRPr="00792783">
        <w:rPr>
          <w:rFonts w:ascii="AppleSystemUIFont" w:hAnsi="AppleSystemUIFont" w:cs="AppleSystemUIFont"/>
          <w:kern w:val="0"/>
          <w:sz w:val="26"/>
          <w:szCs w:val="26"/>
          <w:lang w:val="en-US"/>
        </w:rPr>
        <w:t xml:space="preserve"> expenses, the standard deviation for revenues is also high, indicating significant variability in revenue amounts. This suggests a few very large revenue sources significantly impact the total revenue.</w:t>
      </w:r>
    </w:p>
    <w:p w14:paraId="1C9DFFB5" w14:textId="77777777" w:rsidR="00792783" w:rsidRPr="00792783" w:rsidRDefault="00792783" w:rsidP="00792783">
      <w:pPr>
        <w:numPr>
          <w:ilvl w:val="0"/>
          <w:numId w:val="8"/>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Typical Revenue Amount:</w:t>
      </w:r>
    </w:p>
    <w:p w14:paraId="74679519"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median values, while also negative, show </w:t>
      </w:r>
      <w:proofErr w:type="gramStart"/>
      <w:r w:rsidRPr="00792783">
        <w:rPr>
          <w:rFonts w:ascii="AppleSystemUIFont" w:hAnsi="AppleSystemUIFont" w:cs="AppleSystemUIFont"/>
          <w:kern w:val="0"/>
          <w:sz w:val="26"/>
          <w:szCs w:val="26"/>
          <w:lang w:val="en-US"/>
        </w:rPr>
        <w:t>less</w:t>
      </w:r>
      <w:proofErr w:type="gramEnd"/>
      <w:r w:rsidRPr="00792783">
        <w:rPr>
          <w:rFonts w:ascii="AppleSystemUIFont" w:hAnsi="AppleSystemUIFont" w:cs="AppleSystemUIFont"/>
          <w:kern w:val="0"/>
          <w:sz w:val="26"/>
          <w:szCs w:val="26"/>
          <w:lang w:val="en-US"/>
        </w:rPr>
        <w:t xml:space="preserve"> negative figures compared to the mean, suggesting that while there are some exceptionally high revenue sources, most revenue streams are smaller in magnitude.</w:t>
      </w:r>
    </w:p>
    <w:p w14:paraId="44CFD1D3" w14:textId="77777777" w:rsidR="00792783" w:rsidRPr="003551CD" w:rsidRDefault="00792783" w:rsidP="00792783">
      <w:pPr>
        <w:autoSpaceDE w:val="0"/>
        <w:autoSpaceDN w:val="0"/>
        <w:adjustRightInd w:val="0"/>
        <w:spacing w:after="4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32"/>
          <w:szCs w:val="32"/>
          <w:lang w:val="en-US"/>
        </w:rPr>
        <w:t>Overall Financial Health Assessment</w:t>
      </w:r>
    </w:p>
    <w:p w14:paraId="73B15B4C"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Growth in Operations:</w:t>
      </w:r>
    </w:p>
    <w:p w14:paraId="76087608"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increasing trend in both expenses and revenues suggests that the entity is expanding its operations, investments, or initiatives.</w:t>
      </w:r>
    </w:p>
    <w:p w14:paraId="3DA501D3"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Risk Assessment:</w:t>
      </w:r>
    </w:p>
    <w:p w14:paraId="7E43CB4C"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high standard deviation in both expenses and revenues suggests a risk due to reliance on a few large transactions or projects. Diversifying revenue sources and managing large expenses could be crucial.</w:t>
      </w:r>
    </w:p>
    <w:p w14:paraId="09DB260A"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Revenue Growth vs Expense Growth:</w:t>
      </w:r>
    </w:p>
    <w:p w14:paraId="374EF1D3"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rate of increase in revenues appears to be outpacing the rate of increase in expenses, which is a positive sign for financial health. However, the dependency on large transactions (as suggested by the standard deviations) could pose a risk.</w:t>
      </w:r>
    </w:p>
    <w:p w14:paraId="6A9FFB39"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Financial Stability:</w:t>
      </w:r>
    </w:p>
    <w:p w14:paraId="1675B62A" w14:textId="77777777" w:rsidR="00792783" w:rsidRPr="00792783" w:rsidRDefault="00792783" w:rsidP="00792783">
      <w:pPr>
        <w:numPr>
          <w:ilvl w:val="1"/>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fact that revenues are growing faster than expenses is generally a good indicator of financial stability and potential surplus. However, it’s important to manage the variability and ensure that this trend is sustainable.</w:t>
      </w:r>
    </w:p>
    <w:p w14:paraId="3CDA37C8"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Recommendations:</w:t>
      </w:r>
    </w:p>
    <w:p w14:paraId="1A9ADB49" w14:textId="77777777" w:rsidR="00792783" w:rsidRPr="00792783" w:rsidRDefault="00792783" w:rsidP="00792783">
      <w:pPr>
        <w:numPr>
          <w:ilvl w:val="1"/>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entity should investigate the large expenses and revenues to understand their nature and sustainability.</w:t>
      </w:r>
    </w:p>
    <w:p w14:paraId="41DB3B03" w14:textId="77777777" w:rsidR="00792783" w:rsidRPr="00792783" w:rsidRDefault="00792783" w:rsidP="00792783">
      <w:pPr>
        <w:numPr>
          <w:ilvl w:val="1"/>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Diversifying revenue streams and controlling large expenditures could be beneficial.</w:t>
      </w:r>
    </w:p>
    <w:p w14:paraId="1273C479" w14:textId="77777777" w:rsidR="00792783" w:rsidRPr="00792783" w:rsidRDefault="00792783" w:rsidP="00792783">
      <w:pPr>
        <w:numPr>
          <w:ilvl w:val="1"/>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Continual monitoring of financial trends and variability is recommended to ensure long-term financial stability.</w:t>
      </w:r>
    </w:p>
    <w:p w14:paraId="7E451C63" w14:textId="77777777" w:rsidR="00792783" w:rsidRP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w:t>
      </w:r>
    </w:p>
    <w:p w14:paraId="3C5EF847" w14:textId="77777777" w:rsid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w:t>
      </w:r>
    </w:p>
    <w:p w14:paraId="7A624233" w14:textId="77777777" w:rsidR="00353B57" w:rsidRDefault="00353B57" w:rsidP="00792783">
      <w:pPr>
        <w:autoSpaceDE w:val="0"/>
        <w:autoSpaceDN w:val="0"/>
        <w:adjustRightInd w:val="0"/>
        <w:rPr>
          <w:rFonts w:ascii="AppleSystemUIFont" w:hAnsi="AppleSystemUIFont" w:cs="AppleSystemUIFont"/>
          <w:kern w:val="0"/>
          <w:sz w:val="26"/>
          <w:szCs w:val="26"/>
          <w:lang w:val="en-US"/>
        </w:rPr>
      </w:pPr>
    </w:p>
    <w:p w14:paraId="23A930E9" w14:textId="77777777" w:rsidR="00353B57" w:rsidRDefault="00353B57" w:rsidP="00792783">
      <w:pPr>
        <w:autoSpaceDE w:val="0"/>
        <w:autoSpaceDN w:val="0"/>
        <w:adjustRightInd w:val="0"/>
        <w:rPr>
          <w:rFonts w:ascii="AppleSystemUIFont" w:hAnsi="AppleSystemUIFont" w:cs="AppleSystemUIFont"/>
          <w:kern w:val="0"/>
          <w:sz w:val="26"/>
          <w:szCs w:val="26"/>
          <w:lang w:val="en-US"/>
        </w:rPr>
      </w:pPr>
    </w:p>
    <w:p w14:paraId="490F3F48" w14:textId="77777777" w:rsidR="00353B57" w:rsidRDefault="00353B57" w:rsidP="00792783">
      <w:pPr>
        <w:autoSpaceDE w:val="0"/>
        <w:autoSpaceDN w:val="0"/>
        <w:adjustRightInd w:val="0"/>
        <w:rPr>
          <w:rFonts w:ascii="AppleSystemUIFont" w:hAnsi="AppleSystemUIFont" w:cs="AppleSystemUIFont"/>
          <w:kern w:val="0"/>
          <w:sz w:val="26"/>
          <w:szCs w:val="26"/>
          <w:lang w:val="en-US"/>
        </w:rPr>
      </w:pPr>
    </w:p>
    <w:p w14:paraId="14DB51C9" w14:textId="77777777" w:rsidR="00353B57" w:rsidRDefault="00353B57" w:rsidP="00792783">
      <w:pPr>
        <w:autoSpaceDE w:val="0"/>
        <w:autoSpaceDN w:val="0"/>
        <w:adjustRightInd w:val="0"/>
        <w:rPr>
          <w:rFonts w:ascii="AppleSystemUIFont" w:hAnsi="AppleSystemUIFont" w:cs="AppleSystemUIFont"/>
          <w:kern w:val="0"/>
          <w:sz w:val="26"/>
          <w:szCs w:val="26"/>
          <w:lang w:val="en-US"/>
        </w:rPr>
      </w:pPr>
    </w:p>
    <w:p w14:paraId="102A0DAE" w14:textId="77777777" w:rsidR="00353B57" w:rsidRDefault="00353B57" w:rsidP="00792783">
      <w:pPr>
        <w:autoSpaceDE w:val="0"/>
        <w:autoSpaceDN w:val="0"/>
        <w:adjustRightInd w:val="0"/>
        <w:rPr>
          <w:rFonts w:ascii="AppleSystemUIFont" w:hAnsi="AppleSystemUIFont" w:cs="AppleSystemUIFont"/>
          <w:kern w:val="0"/>
          <w:sz w:val="26"/>
          <w:szCs w:val="26"/>
          <w:lang w:val="en-US"/>
        </w:rPr>
      </w:pPr>
    </w:p>
    <w:p w14:paraId="2BA858CE" w14:textId="77777777" w:rsidR="00353B57" w:rsidRDefault="00353B57" w:rsidP="00792783">
      <w:pPr>
        <w:autoSpaceDE w:val="0"/>
        <w:autoSpaceDN w:val="0"/>
        <w:adjustRightInd w:val="0"/>
        <w:rPr>
          <w:rFonts w:ascii="AppleSystemUIFont" w:hAnsi="AppleSystemUIFont" w:cs="AppleSystemUIFont"/>
          <w:kern w:val="0"/>
          <w:sz w:val="26"/>
          <w:szCs w:val="26"/>
          <w:lang w:val="en-US"/>
        </w:rPr>
      </w:pPr>
    </w:p>
    <w:p w14:paraId="2EDF95A2" w14:textId="77777777" w:rsidR="00353B57" w:rsidRDefault="00353B57" w:rsidP="00792783">
      <w:pPr>
        <w:autoSpaceDE w:val="0"/>
        <w:autoSpaceDN w:val="0"/>
        <w:adjustRightInd w:val="0"/>
        <w:rPr>
          <w:rFonts w:ascii="AppleSystemUIFont" w:hAnsi="AppleSystemUIFont" w:cs="AppleSystemUIFont"/>
          <w:kern w:val="0"/>
          <w:sz w:val="26"/>
          <w:szCs w:val="26"/>
          <w:lang w:val="en-US"/>
        </w:rPr>
      </w:pPr>
    </w:p>
    <w:p w14:paraId="035B7BB4" w14:textId="77777777" w:rsidR="00353B57" w:rsidRPr="00792783" w:rsidRDefault="00353B57" w:rsidP="00792783">
      <w:pPr>
        <w:autoSpaceDE w:val="0"/>
        <w:autoSpaceDN w:val="0"/>
        <w:adjustRightInd w:val="0"/>
        <w:rPr>
          <w:rFonts w:ascii="AppleSystemUIFont" w:hAnsi="AppleSystemUIFont" w:cs="AppleSystemUIFont"/>
          <w:kern w:val="0"/>
          <w:sz w:val="26"/>
          <w:szCs w:val="26"/>
          <w:lang w:val="en-US"/>
        </w:rPr>
      </w:pPr>
    </w:p>
    <w:p w14:paraId="22678E71" w14:textId="77777777" w:rsidR="00792783" w:rsidRPr="003551CD" w:rsidRDefault="00792783" w:rsidP="00792783">
      <w:pPr>
        <w:autoSpaceDE w:val="0"/>
        <w:autoSpaceDN w:val="0"/>
        <w:adjustRightInd w:val="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26"/>
          <w:szCs w:val="26"/>
          <w:lang w:val="en-US"/>
        </w:rPr>
        <w:lastRenderedPageBreak/>
        <w:t>Expenses Analysis:</w:t>
      </w:r>
    </w:p>
    <w:p w14:paraId="79D045EF" w14:textId="6FCA7006" w:rsidR="00792783" w:rsidRPr="00792783" w:rsidRDefault="00353B57" w:rsidP="00792783">
      <w:pPr>
        <w:numPr>
          <w:ilvl w:val="0"/>
          <w:numId w:val="10"/>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noProof/>
          <w:kern w:val="0"/>
          <w:sz w:val="26"/>
          <w:szCs w:val="26"/>
          <w:lang w:val="en-US"/>
        </w:rPr>
        <w:drawing>
          <wp:anchor distT="0" distB="0" distL="114300" distR="114300" simplePos="0" relativeHeight="251659264" behindDoc="1" locked="0" layoutInCell="1" allowOverlap="1" wp14:anchorId="2B3B9723" wp14:editId="458160F2">
            <wp:simplePos x="0" y="0"/>
            <wp:positionH relativeFrom="column">
              <wp:posOffset>-57150</wp:posOffset>
            </wp:positionH>
            <wp:positionV relativeFrom="paragraph">
              <wp:posOffset>-48</wp:posOffset>
            </wp:positionV>
            <wp:extent cx="5943600" cy="5097145"/>
            <wp:effectExtent l="0" t="0" r="0" b="0"/>
            <wp:wrapTight wrapText="bothSides">
              <wp:wrapPolygon edited="0">
                <wp:start x="0" y="0"/>
                <wp:lineTo x="0" y="21527"/>
                <wp:lineTo x="21554" y="21527"/>
                <wp:lineTo x="21554" y="0"/>
                <wp:lineTo x="0" y="0"/>
              </wp:wrapPolygon>
            </wp:wrapTight>
            <wp:docPr id="1023655640"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55640" name="Picture 2" descr="A graph of a bar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5097145"/>
                    </a:xfrm>
                    <a:prstGeom prst="rect">
                      <a:avLst/>
                    </a:prstGeom>
                  </pic:spPr>
                </pic:pic>
              </a:graphicData>
            </a:graphic>
            <wp14:sizeRelH relativeFrom="page">
              <wp14:pctWidth>0</wp14:pctWidth>
            </wp14:sizeRelH>
            <wp14:sizeRelV relativeFrom="page">
              <wp14:pctHeight>0</wp14:pctHeight>
            </wp14:sizeRelV>
          </wp:anchor>
        </w:drawing>
      </w:r>
      <w:r w:rsidR="00792783" w:rsidRPr="00792783">
        <w:rPr>
          <w:rFonts w:ascii="AppleSystemUIFont" w:hAnsi="AppleSystemUIFont" w:cs="AppleSystemUIFont"/>
          <w:kern w:val="0"/>
          <w:sz w:val="26"/>
          <w:szCs w:val="26"/>
          <w:lang w:val="en-US"/>
        </w:rPr>
        <w:t xml:space="preserve">The category with the consistently highest expenses across all years is "Salaries </w:t>
      </w:r>
      <w:proofErr w:type="gramStart"/>
      <w:r w:rsidR="00792783" w:rsidRPr="00792783">
        <w:rPr>
          <w:rFonts w:ascii="AppleSystemUIFont" w:hAnsi="AppleSystemUIFont" w:cs="AppleSystemUIFont"/>
          <w:kern w:val="0"/>
          <w:sz w:val="26"/>
          <w:szCs w:val="26"/>
          <w:lang w:val="en-US"/>
        </w:rPr>
        <w:t>And</w:t>
      </w:r>
      <w:proofErr w:type="gramEnd"/>
      <w:r w:rsidR="00792783" w:rsidRPr="00792783">
        <w:rPr>
          <w:rFonts w:ascii="AppleSystemUIFont" w:hAnsi="AppleSystemUIFont" w:cs="AppleSystemUIFont"/>
          <w:kern w:val="0"/>
          <w:sz w:val="26"/>
          <w:szCs w:val="26"/>
          <w:lang w:val="en-US"/>
        </w:rPr>
        <w:t xml:space="preserve"> Benefits." This suggests a significant portion of the budget is allocated to personnel costs, which is typical for many organizations where human resources are a major investment.</w:t>
      </w:r>
    </w:p>
    <w:p w14:paraId="4617ED91" w14:textId="77777777" w:rsidR="00792783" w:rsidRPr="00792783" w:rsidRDefault="00792783" w:rsidP="00792783">
      <w:pPr>
        <w:numPr>
          <w:ilvl w:val="0"/>
          <w:numId w:val="10"/>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second-largest category of expenses appears to be "Service </w:t>
      </w:r>
      <w:proofErr w:type="gramStart"/>
      <w:r w:rsidRPr="00792783">
        <w:rPr>
          <w:rFonts w:ascii="AppleSystemUIFont" w:hAnsi="AppleSystemUIFont" w:cs="AppleSystemUIFont"/>
          <w:kern w:val="0"/>
          <w:sz w:val="26"/>
          <w:szCs w:val="26"/>
          <w:lang w:val="en-US"/>
        </w:rPr>
        <w:t>And</w:t>
      </w:r>
      <w:proofErr w:type="gramEnd"/>
      <w:r w:rsidRPr="00792783">
        <w:rPr>
          <w:rFonts w:ascii="AppleSystemUIFont" w:hAnsi="AppleSystemUIFont" w:cs="AppleSystemUIFont"/>
          <w:kern w:val="0"/>
          <w:sz w:val="26"/>
          <w:szCs w:val="26"/>
          <w:lang w:val="en-US"/>
        </w:rPr>
        <w:t xml:space="preserve"> Rent," which may include costs associated with renting facilities, maintenance services, and other service contracts.</w:t>
      </w:r>
    </w:p>
    <w:p w14:paraId="1F01A460" w14:textId="77777777" w:rsidR="00792783" w:rsidRPr="00792783" w:rsidRDefault="00792783" w:rsidP="00792783">
      <w:pPr>
        <w:numPr>
          <w:ilvl w:val="0"/>
          <w:numId w:val="10"/>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Categories like "Contribution </w:t>
      </w:r>
      <w:proofErr w:type="gramStart"/>
      <w:r w:rsidRPr="00792783">
        <w:rPr>
          <w:rFonts w:ascii="AppleSystemUIFont" w:hAnsi="AppleSystemUIFont" w:cs="AppleSystemUIFont"/>
          <w:kern w:val="0"/>
          <w:sz w:val="26"/>
          <w:szCs w:val="26"/>
          <w:lang w:val="en-US"/>
        </w:rPr>
        <w:t>To</w:t>
      </w:r>
      <w:proofErr w:type="gramEnd"/>
      <w:r w:rsidRPr="00792783">
        <w:rPr>
          <w:rFonts w:ascii="AppleSystemUIFont" w:hAnsi="AppleSystemUIFont" w:cs="AppleSystemUIFont"/>
          <w:kern w:val="0"/>
          <w:sz w:val="26"/>
          <w:szCs w:val="26"/>
          <w:lang w:val="en-US"/>
        </w:rPr>
        <w:t xml:space="preserve"> Capital" and "Inter-Divisional Charges" have relatively lower expenses, indicating these are not the primary expenditure areas.</w:t>
      </w:r>
    </w:p>
    <w:p w14:paraId="1D0BC268" w14:textId="77777777" w:rsidR="00792783" w:rsidRDefault="00792783" w:rsidP="00792783">
      <w:pPr>
        <w:numPr>
          <w:ilvl w:val="0"/>
          <w:numId w:val="10"/>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Some categories, such as "Materials &amp; Supplies" and "Other Expenditures," show variability across the years. This could be due to changes in procurement strategies, price fluctuations, or shifts in operational needs.</w:t>
      </w:r>
    </w:p>
    <w:p w14:paraId="74C13D71" w14:textId="77777777" w:rsidR="003551CD" w:rsidRPr="00792783" w:rsidRDefault="003551CD" w:rsidP="003551CD">
      <w:pPr>
        <w:autoSpaceDE w:val="0"/>
        <w:autoSpaceDN w:val="0"/>
        <w:adjustRightInd w:val="0"/>
        <w:rPr>
          <w:rFonts w:ascii="AppleSystemUIFont" w:hAnsi="AppleSystemUIFont" w:cs="AppleSystemUIFont"/>
          <w:kern w:val="0"/>
          <w:sz w:val="26"/>
          <w:szCs w:val="26"/>
          <w:lang w:val="en-US"/>
        </w:rPr>
      </w:pPr>
    </w:p>
    <w:p w14:paraId="4B4F8183" w14:textId="77777777" w:rsidR="00353B57" w:rsidRDefault="00353B57" w:rsidP="00792783">
      <w:pPr>
        <w:autoSpaceDE w:val="0"/>
        <w:autoSpaceDN w:val="0"/>
        <w:adjustRightInd w:val="0"/>
        <w:rPr>
          <w:rFonts w:ascii="AppleSystemUIFont" w:hAnsi="AppleSystemUIFont" w:cs="AppleSystemUIFont"/>
          <w:b/>
          <w:bCs/>
          <w:kern w:val="0"/>
          <w:sz w:val="26"/>
          <w:szCs w:val="26"/>
          <w:lang w:val="en-US"/>
        </w:rPr>
      </w:pPr>
    </w:p>
    <w:p w14:paraId="5D2B2ABB" w14:textId="359F2B44" w:rsidR="00353B57" w:rsidRDefault="00353B57" w:rsidP="00792783">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noProof/>
          <w:kern w:val="0"/>
          <w:sz w:val="26"/>
          <w:szCs w:val="26"/>
          <w:lang w:val="en-US"/>
        </w:rPr>
        <w:drawing>
          <wp:inline distT="0" distB="0" distL="0" distR="0" wp14:anchorId="364BA041" wp14:editId="2E48546D">
            <wp:extent cx="5943600" cy="5112385"/>
            <wp:effectExtent l="0" t="0" r="0" b="5715"/>
            <wp:docPr id="26185977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59771" name="Picture 3"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12385"/>
                    </a:xfrm>
                    <a:prstGeom prst="rect">
                      <a:avLst/>
                    </a:prstGeom>
                  </pic:spPr>
                </pic:pic>
              </a:graphicData>
            </a:graphic>
          </wp:inline>
        </w:drawing>
      </w:r>
    </w:p>
    <w:p w14:paraId="672DC6DA" w14:textId="44286804" w:rsidR="00792783" w:rsidRPr="003551CD" w:rsidRDefault="00792783" w:rsidP="00792783">
      <w:pPr>
        <w:autoSpaceDE w:val="0"/>
        <w:autoSpaceDN w:val="0"/>
        <w:adjustRightInd w:val="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26"/>
          <w:szCs w:val="26"/>
          <w:lang w:val="en-US"/>
        </w:rPr>
        <w:t>Revenues Analysis:</w:t>
      </w:r>
    </w:p>
    <w:p w14:paraId="62328670" w14:textId="77777777" w:rsidR="00792783" w:rsidRPr="00792783" w:rsidRDefault="00792783" w:rsidP="00792783">
      <w:pPr>
        <w:numPr>
          <w:ilvl w:val="0"/>
          <w:numId w:val="11"/>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largest revenue source by far is "User Fees &amp; Permit Revenues," which suggests that a significant portion of the revenue is generated from services provided to the public or businesses.</w:t>
      </w:r>
    </w:p>
    <w:p w14:paraId="475C7072" w14:textId="77777777" w:rsidR="00792783" w:rsidRPr="00792783" w:rsidRDefault="00792783" w:rsidP="00792783">
      <w:pPr>
        <w:numPr>
          <w:ilvl w:val="0"/>
          <w:numId w:val="11"/>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"Licenses &amp; Permits Revenue" and "Provincial Subsidies" are also notable contributors to the revenue, although to a lesser extent compared to user fees. This indicates a reliance on regulated activities and external funding sources.</w:t>
      </w:r>
    </w:p>
    <w:p w14:paraId="4052A59F" w14:textId="77777777" w:rsidR="00792783" w:rsidRPr="00792783" w:rsidRDefault="00792783" w:rsidP="00792783">
      <w:pPr>
        <w:numPr>
          <w:ilvl w:val="0"/>
          <w:numId w:val="11"/>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category "Salaries </w:t>
      </w:r>
      <w:proofErr w:type="gramStart"/>
      <w:r w:rsidRPr="00792783">
        <w:rPr>
          <w:rFonts w:ascii="AppleSystemUIFont" w:hAnsi="AppleSystemUIFont" w:cs="AppleSystemUIFont"/>
          <w:kern w:val="0"/>
          <w:sz w:val="26"/>
          <w:szCs w:val="26"/>
          <w:lang w:val="en-US"/>
        </w:rPr>
        <w:t>And</w:t>
      </w:r>
      <w:proofErr w:type="gramEnd"/>
      <w:r w:rsidRPr="00792783">
        <w:rPr>
          <w:rFonts w:ascii="AppleSystemUIFont" w:hAnsi="AppleSystemUIFont" w:cs="AppleSystemUIFont"/>
          <w:kern w:val="0"/>
          <w:sz w:val="26"/>
          <w:szCs w:val="26"/>
          <w:lang w:val="en-US"/>
        </w:rPr>
        <w:t xml:space="preserve"> Benefits" appears under revenues, which is unusual. This could be due to reimbursements or cost recoveries associated with staff seconded to other programs or entities.</w:t>
      </w:r>
    </w:p>
    <w:p w14:paraId="12AA74FD" w14:textId="33E95735" w:rsidR="003551CD" w:rsidRDefault="00792783" w:rsidP="003551CD">
      <w:pPr>
        <w:numPr>
          <w:ilvl w:val="0"/>
          <w:numId w:val="11"/>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categories "Transfer </w:t>
      </w:r>
      <w:proofErr w:type="gramStart"/>
      <w:r w:rsidRPr="00792783">
        <w:rPr>
          <w:rFonts w:ascii="AppleSystemUIFont" w:hAnsi="AppleSystemUIFont" w:cs="AppleSystemUIFont"/>
          <w:kern w:val="0"/>
          <w:sz w:val="26"/>
          <w:szCs w:val="26"/>
          <w:lang w:val="en-US"/>
        </w:rPr>
        <w:t>From</w:t>
      </w:r>
      <w:proofErr w:type="gramEnd"/>
      <w:r w:rsidRPr="00792783">
        <w:rPr>
          <w:rFonts w:ascii="AppleSystemUIFont" w:hAnsi="AppleSystemUIFont" w:cs="AppleSystemUIFont"/>
          <w:kern w:val="0"/>
          <w:sz w:val="26"/>
          <w:szCs w:val="26"/>
          <w:lang w:val="en-US"/>
        </w:rPr>
        <w:t xml:space="preserve"> Capital," "Other Revenues," and "Subsidy and Other Revenues" show negative values, which may indicate returns of funds, adjustments, or accounting corrections.</w:t>
      </w:r>
    </w:p>
    <w:p w14:paraId="777B6089" w14:textId="77777777" w:rsidR="003551CD" w:rsidRPr="003551CD" w:rsidRDefault="003551CD" w:rsidP="003551CD">
      <w:pPr>
        <w:autoSpaceDE w:val="0"/>
        <w:autoSpaceDN w:val="0"/>
        <w:adjustRightInd w:val="0"/>
        <w:rPr>
          <w:rFonts w:ascii="AppleSystemUIFont" w:hAnsi="AppleSystemUIFont" w:cs="AppleSystemUIFont"/>
          <w:kern w:val="0"/>
          <w:sz w:val="26"/>
          <w:szCs w:val="26"/>
          <w:lang w:val="en-US"/>
        </w:rPr>
      </w:pPr>
    </w:p>
    <w:p w14:paraId="0A26BC9E" w14:textId="77777777" w:rsidR="00792783" w:rsidRPr="003551CD" w:rsidRDefault="00792783" w:rsidP="00792783">
      <w:pPr>
        <w:autoSpaceDE w:val="0"/>
        <w:autoSpaceDN w:val="0"/>
        <w:adjustRightInd w:val="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26"/>
          <w:szCs w:val="26"/>
          <w:lang w:val="en-US"/>
        </w:rPr>
        <w:lastRenderedPageBreak/>
        <w:t>Overall Financial Health Assessment:</w:t>
      </w:r>
    </w:p>
    <w:p w14:paraId="0B1EC11C" w14:textId="77777777" w:rsidR="00792783" w:rsidRPr="00792783" w:rsidRDefault="00792783" w:rsidP="00792783">
      <w:pPr>
        <w:numPr>
          <w:ilvl w:val="0"/>
          <w:numId w:val="12"/>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consistency of the "Salaries </w:t>
      </w:r>
      <w:proofErr w:type="gramStart"/>
      <w:r w:rsidRPr="00792783">
        <w:rPr>
          <w:rFonts w:ascii="AppleSystemUIFont" w:hAnsi="AppleSystemUIFont" w:cs="AppleSystemUIFont"/>
          <w:kern w:val="0"/>
          <w:sz w:val="26"/>
          <w:szCs w:val="26"/>
          <w:lang w:val="en-US"/>
        </w:rPr>
        <w:t>And</w:t>
      </w:r>
      <w:proofErr w:type="gramEnd"/>
      <w:r w:rsidRPr="00792783">
        <w:rPr>
          <w:rFonts w:ascii="AppleSystemUIFont" w:hAnsi="AppleSystemUIFont" w:cs="AppleSystemUIFont"/>
          <w:kern w:val="0"/>
          <w:sz w:val="26"/>
          <w:szCs w:val="26"/>
          <w:lang w:val="en-US"/>
        </w:rPr>
        <w:t xml:space="preserve"> Benefits" category as the leading expense underscores the investment in the workforce but also points to the importance of managing labor costs effectively.</w:t>
      </w:r>
    </w:p>
    <w:p w14:paraId="35E2FC21" w14:textId="77777777" w:rsidR="00792783" w:rsidRPr="00792783" w:rsidRDefault="00792783" w:rsidP="00792783">
      <w:pPr>
        <w:numPr>
          <w:ilvl w:val="0"/>
          <w:numId w:val="12"/>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significant and consistent revenue from "User Fees &amp; Permit Revenues" could reflect a strong demand for the organization's services, which is a positive indicator for financial sustainability.</w:t>
      </w:r>
    </w:p>
    <w:p w14:paraId="5FEF573A" w14:textId="77777777" w:rsidR="00792783" w:rsidRPr="00792783" w:rsidRDefault="00792783" w:rsidP="00792783">
      <w:pPr>
        <w:numPr>
          <w:ilvl w:val="0"/>
          <w:numId w:val="12"/>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presence of various revenue sources, including provincial subsidies and permit revenues, suggests a diversified revenue stream, which is beneficial for financial stability.</w:t>
      </w:r>
    </w:p>
    <w:p w14:paraId="7BF232B8" w14:textId="77777777" w:rsidR="00792783" w:rsidRDefault="00792783" w:rsidP="00792783">
      <w:pPr>
        <w:numPr>
          <w:ilvl w:val="0"/>
          <w:numId w:val="12"/>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Year-to-year fluctuations in certain categories require further investigation to understand the underlying causes and to determine whether they represent financial risks or opportunities.</w:t>
      </w:r>
    </w:p>
    <w:p w14:paraId="2C7A5B47" w14:textId="77777777" w:rsidR="003551CD" w:rsidRPr="00792783" w:rsidRDefault="003551CD" w:rsidP="003551CD">
      <w:pPr>
        <w:autoSpaceDE w:val="0"/>
        <w:autoSpaceDN w:val="0"/>
        <w:adjustRightInd w:val="0"/>
        <w:rPr>
          <w:rFonts w:ascii="AppleSystemUIFont" w:hAnsi="AppleSystemUIFont" w:cs="AppleSystemUIFont"/>
          <w:kern w:val="0"/>
          <w:sz w:val="26"/>
          <w:szCs w:val="26"/>
          <w:lang w:val="en-US"/>
        </w:rPr>
      </w:pPr>
    </w:p>
    <w:p w14:paraId="1590B734" w14:textId="77777777" w:rsid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Overall, these graphs provide a high-level view of the financial situation, showing where resources are being allocated and where income is being generated. For a more detailed analysis, further breakdown of these categories and an understanding of the specific factors influencing these numbers would be essential. Additionally, understanding the context of the data, such as any significant events or policy changes in these years, would be crucial to a full financial analysis.</w:t>
      </w:r>
    </w:p>
    <w:p w14:paraId="084FC024" w14:textId="77777777" w:rsidR="001C22E5" w:rsidRPr="00792783" w:rsidRDefault="001C22E5" w:rsidP="00792783">
      <w:pPr>
        <w:autoSpaceDE w:val="0"/>
        <w:autoSpaceDN w:val="0"/>
        <w:adjustRightInd w:val="0"/>
        <w:rPr>
          <w:rFonts w:ascii="AppleSystemUIFont" w:hAnsi="AppleSystemUIFont" w:cs="AppleSystemUIFont"/>
          <w:kern w:val="0"/>
          <w:sz w:val="26"/>
          <w:szCs w:val="26"/>
          <w:lang w:val="en-US"/>
        </w:rPr>
      </w:pPr>
    </w:p>
    <w:p w14:paraId="6BD11131" w14:textId="77777777" w:rsidR="00792783" w:rsidRP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w:t>
      </w:r>
    </w:p>
    <w:p w14:paraId="7B018DA2" w14:textId="77777777" w:rsidR="00792783" w:rsidRPr="00792783" w:rsidRDefault="00792783" w:rsidP="00792783"/>
    <w:sectPr w:rsidR="00792783" w:rsidRPr="00792783" w:rsidSect="001D7F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FD50AC4"/>
    <w:multiLevelType w:val="multilevel"/>
    <w:tmpl w:val="81AC2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272B4"/>
    <w:multiLevelType w:val="multilevel"/>
    <w:tmpl w:val="4F5AA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25FA9"/>
    <w:multiLevelType w:val="multilevel"/>
    <w:tmpl w:val="39666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62620"/>
    <w:multiLevelType w:val="multilevel"/>
    <w:tmpl w:val="B8C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36CE9"/>
    <w:multiLevelType w:val="multilevel"/>
    <w:tmpl w:val="0E16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565BD"/>
    <w:multiLevelType w:val="multilevel"/>
    <w:tmpl w:val="9562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20394"/>
    <w:multiLevelType w:val="multilevel"/>
    <w:tmpl w:val="F46C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27508">
    <w:abstractNumId w:val="10"/>
  </w:num>
  <w:num w:numId="2" w16cid:durableId="330178688">
    <w:abstractNumId w:val="7"/>
  </w:num>
  <w:num w:numId="3" w16cid:durableId="2094662581">
    <w:abstractNumId w:val="6"/>
  </w:num>
  <w:num w:numId="4" w16cid:durableId="314798462">
    <w:abstractNumId w:val="9"/>
  </w:num>
  <w:num w:numId="5" w16cid:durableId="1720745459">
    <w:abstractNumId w:val="12"/>
  </w:num>
  <w:num w:numId="6" w16cid:durableId="771316971">
    <w:abstractNumId w:val="11"/>
  </w:num>
  <w:num w:numId="7" w16cid:durableId="1229531721">
    <w:abstractNumId w:val="0"/>
  </w:num>
  <w:num w:numId="8" w16cid:durableId="1901599782">
    <w:abstractNumId w:val="1"/>
  </w:num>
  <w:num w:numId="9" w16cid:durableId="206796455">
    <w:abstractNumId w:val="2"/>
  </w:num>
  <w:num w:numId="10" w16cid:durableId="1158154121">
    <w:abstractNumId w:val="3"/>
  </w:num>
  <w:num w:numId="11" w16cid:durableId="1236283078">
    <w:abstractNumId w:val="4"/>
  </w:num>
  <w:num w:numId="12" w16cid:durableId="195393716">
    <w:abstractNumId w:val="5"/>
  </w:num>
  <w:num w:numId="13" w16cid:durableId="1275553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94"/>
    <w:rsid w:val="001C22E5"/>
    <w:rsid w:val="00353B57"/>
    <w:rsid w:val="003551CD"/>
    <w:rsid w:val="00751257"/>
    <w:rsid w:val="00771494"/>
    <w:rsid w:val="00792783"/>
    <w:rsid w:val="0079643B"/>
    <w:rsid w:val="00D149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F8E6"/>
  <w15:chartTrackingRefBased/>
  <w15:docId w15:val="{7E8BFC57-5123-AE4B-9DEF-B850940C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149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49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149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1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26764">
      <w:bodyDiv w:val="1"/>
      <w:marLeft w:val="0"/>
      <w:marRight w:val="0"/>
      <w:marTop w:val="0"/>
      <w:marBottom w:val="0"/>
      <w:divBdr>
        <w:top w:val="none" w:sz="0" w:space="0" w:color="auto"/>
        <w:left w:val="none" w:sz="0" w:space="0" w:color="auto"/>
        <w:bottom w:val="none" w:sz="0" w:space="0" w:color="auto"/>
        <w:right w:val="none" w:sz="0" w:space="0" w:color="auto"/>
      </w:divBdr>
    </w:div>
    <w:div w:id="1695812677">
      <w:bodyDiv w:val="1"/>
      <w:marLeft w:val="0"/>
      <w:marRight w:val="0"/>
      <w:marTop w:val="0"/>
      <w:marBottom w:val="0"/>
      <w:divBdr>
        <w:top w:val="none" w:sz="0" w:space="0" w:color="auto"/>
        <w:left w:val="none" w:sz="0" w:space="0" w:color="auto"/>
        <w:bottom w:val="none" w:sz="0" w:space="0" w:color="auto"/>
        <w:right w:val="none" w:sz="0" w:space="0" w:color="auto"/>
      </w:divBdr>
    </w:div>
    <w:div w:id="17774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Mittal</dc:creator>
  <cp:keywords/>
  <dc:description/>
  <cp:lastModifiedBy>Muskan Mittal</cp:lastModifiedBy>
  <cp:revision>4</cp:revision>
  <dcterms:created xsi:type="dcterms:W3CDTF">2023-12-09T05:00:00Z</dcterms:created>
  <dcterms:modified xsi:type="dcterms:W3CDTF">2023-12-14T23:33:00Z</dcterms:modified>
</cp:coreProperties>
</file>