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5085" w14:textId="77777777" w:rsidR="00771494" w:rsidRPr="00771494" w:rsidRDefault="00771494" w:rsidP="0077149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Based on the provided financial data for the years 2019 to 2023, here is a detailed analysis of the financial health:</w:t>
      </w:r>
    </w:p>
    <w:p w14:paraId="007EC9B3" w14:textId="77777777" w:rsidR="00771494" w:rsidRPr="00771494" w:rsidRDefault="00771494" w:rsidP="0077149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771494">
        <w:rPr>
          <w:rFonts w:ascii="Segoe UI" w:eastAsia="Times New Roman" w:hAnsi="Segoe UI" w:cs="Segoe UI"/>
          <w:b/>
          <w:bCs/>
          <w:color w:val="000000" w:themeColor="text1"/>
          <w:kern w:val="0"/>
          <w:sz w:val="30"/>
          <w:szCs w:val="30"/>
          <w14:ligatures w14:val="none"/>
        </w:rPr>
        <w:t>Expenses Analysis</w:t>
      </w:r>
    </w:p>
    <w:p w14:paraId="1B0C812A" w14:textId="77777777" w:rsidR="00771494" w:rsidRPr="00771494" w:rsidRDefault="00771494" w:rsidP="0077149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Trend in Average Expenses</w:t>
      </w:r>
      <w:r w:rsidRPr="00771494">
        <w:rPr>
          <w:rFonts w:ascii="Segoe UI" w:eastAsia="Times New Roman" w:hAnsi="Segoe UI" w:cs="Segoe UI"/>
          <w:b/>
          <w:bCs/>
          <w:color w:val="000000" w:themeColor="text1"/>
          <w:kern w:val="0"/>
          <w14:ligatures w14:val="none"/>
        </w:rPr>
        <w:t>:</w:t>
      </w:r>
    </w:p>
    <w:p w14:paraId="49C3F762" w14:textId="77777777" w:rsidR="00771494" w:rsidRPr="00771494" w:rsidRDefault="00771494" w:rsidP="0077149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mean expenses have generally increased from 2019 to 2023, with a slight dip in 2022. This trend could indicate overall growth in operational or project costs over time.</w:t>
      </w:r>
    </w:p>
    <w:p w14:paraId="7DF648BF" w14:textId="77777777" w:rsidR="00771494" w:rsidRPr="00771494" w:rsidRDefault="00771494" w:rsidP="0077149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Expense Variability</w:t>
      </w:r>
      <w:r w:rsidRPr="00771494">
        <w:rPr>
          <w:rFonts w:ascii="Segoe UI" w:eastAsia="Times New Roman" w:hAnsi="Segoe UI" w:cs="Segoe UI"/>
          <w:b/>
          <w:bCs/>
          <w:color w:val="000000" w:themeColor="text1"/>
          <w:kern w:val="0"/>
          <w14:ligatures w14:val="none"/>
        </w:rPr>
        <w:t>:</w:t>
      </w:r>
    </w:p>
    <w:p w14:paraId="6C51BD52" w14:textId="77777777" w:rsidR="00771494" w:rsidRPr="00771494" w:rsidRDefault="00771494" w:rsidP="0077149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standard deviation is quite high for each year, suggesting significant variability in expenses. This could be due to large, one-off expenditures or inconsistent spending patterns across different categories.</w:t>
      </w:r>
    </w:p>
    <w:p w14:paraId="16D8EF66" w14:textId="77777777" w:rsidR="00771494" w:rsidRPr="00771494" w:rsidRDefault="00771494" w:rsidP="00771494">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Typical Expense Amount</w:t>
      </w:r>
      <w:r w:rsidRPr="00771494">
        <w:rPr>
          <w:rFonts w:ascii="Segoe UI" w:eastAsia="Times New Roman" w:hAnsi="Segoe UI" w:cs="Segoe UI"/>
          <w:b/>
          <w:bCs/>
          <w:color w:val="000000" w:themeColor="text1"/>
          <w:kern w:val="0"/>
          <w14:ligatures w14:val="none"/>
        </w:rPr>
        <w:t>:</w:t>
      </w:r>
    </w:p>
    <w:p w14:paraId="1B64D23B" w14:textId="77777777" w:rsidR="00771494" w:rsidRPr="00771494" w:rsidRDefault="00771494" w:rsidP="00771494">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median values are considerably lower than the mean values, indicating that most of the yearly expenses are relatively small, but there are some very high expenses that are increasing the mean.</w:t>
      </w:r>
    </w:p>
    <w:p w14:paraId="05E1E16D" w14:textId="77777777" w:rsidR="00771494" w:rsidRPr="00771494" w:rsidRDefault="00771494" w:rsidP="0077149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771494">
        <w:rPr>
          <w:rFonts w:ascii="Segoe UI" w:eastAsia="Times New Roman" w:hAnsi="Segoe UI" w:cs="Segoe UI"/>
          <w:b/>
          <w:bCs/>
          <w:color w:val="000000" w:themeColor="text1"/>
          <w:kern w:val="0"/>
          <w:sz w:val="30"/>
          <w:szCs w:val="30"/>
          <w14:ligatures w14:val="none"/>
        </w:rPr>
        <w:t>Revenues Analysis</w:t>
      </w:r>
    </w:p>
    <w:p w14:paraId="4591CAB8" w14:textId="77777777" w:rsidR="00771494" w:rsidRPr="00771494" w:rsidRDefault="00771494" w:rsidP="0077149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Trend in Average Revenues</w:t>
      </w:r>
      <w:r w:rsidRPr="00771494">
        <w:rPr>
          <w:rFonts w:ascii="Segoe UI" w:eastAsia="Times New Roman" w:hAnsi="Segoe UI" w:cs="Segoe UI"/>
          <w:b/>
          <w:bCs/>
          <w:color w:val="000000" w:themeColor="text1"/>
          <w:kern w:val="0"/>
          <w14:ligatures w14:val="none"/>
        </w:rPr>
        <w:t>:</w:t>
      </w:r>
    </w:p>
    <w:p w14:paraId="051AD08F" w14:textId="77777777" w:rsidR="00771494" w:rsidRPr="00771494" w:rsidRDefault="00771494" w:rsidP="00771494">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mean revenues are increasingly negative from 2019 to 2023, indicating growing revenue generation over the years. Note that revenues are represented as negative values, so more negative means higher revenue.</w:t>
      </w:r>
    </w:p>
    <w:p w14:paraId="70BFBE03" w14:textId="77777777" w:rsidR="00771494" w:rsidRPr="00771494" w:rsidRDefault="00771494" w:rsidP="0077149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Revenue Variability</w:t>
      </w:r>
      <w:r w:rsidRPr="00771494">
        <w:rPr>
          <w:rFonts w:ascii="Segoe UI" w:eastAsia="Times New Roman" w:hAnsi="Segoe UI" w:cs="Segoe UI"/>
          <w:b/>
          <w:bCs/>
          <w:color w:val="000000" w:themeColor="text1"/>
          <w:kern w:val="0"/>
          <w14:ligatures w14:val="none"/>
        </w:rPr>
        <w:t>:</w:t>
      </w:r>
    </w:p>
    <w:p w14:paraId="06E95E8C" w14:textId="77777777" w:rsidR="00771494" w:rsidRPr="00771494" w:rsidRDefault="00771494" w:rsidP="00771494">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proofErr w:type="gramStart"/>
      <w:r w:rsidRPr="00771494">
        <w:rPr>
          <w:rFonts w:ascii="Segoe UI" w:eastAsia="Times New Roman" w:hAnsi="Segoe UI" w:cs="Segoe UI"/>
          <w:b/>
          <w:bCs/>
          <w:color w:val="000000" w:themeColor="text1"/>
          <w:kern w:val="0"/>
          <w14:ligatures w14:val="none"/>
        </w:rPr>
        <w:t>Similar to</w:t>
      </w:r>
      <w:proofErr w:type="gramEnd"/>
      <w:r w:rsidRPr="00771494">
        <w:rPr>
          <w:rFonts w:ascii="Segoe UI" w:eastAsia="Times New Roman" w:hAnsi="Segoe UI" w:cs="Segoe UI"/>
          <w:b/>
          <w:bCs/>
          <w:color w:val="000000" w:themeColor="text1"/>
          <w:kern w:val="0"/>
          <w14:ligatures w14:val="none"/>
        </w:rPr>
        <w:t xml:space="preserve"> expenses, the standard deviation for revenues is also high, indicating significant variability in revenue amounts. This suggests a few very large revenue sources significantly impact the total revenue.</w:t>
      </w:r>
    </w:p>
    <w:p w14:paraId="41DCD23D" w14:textId="77777777" w:rsidR="00771494" w:rsidRPr="00771494" w:rsidRDefault="00771494" w:rsidP="00771494">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Typical Revenue Amount</w:t>
      </w:r>
      <w:r w:rsidRPr="00771494">
        <w:rPr>
          <w:rFonts w:ascii="Segoe UI" w:eastAsia="Times New Roman" w:hAnsi="Segoe UI" w:cs="Segoe UI"/>
          <w:b/>
          <w:bCs/>
          <w:color w:val="000000" w:themeColor="text1"/>
          <w:kern w:val="0"/>
          <w14:ligatures w14:val="none"/>
        </w:rPr>
        <w:t>:</w:t>
      </w:r>
    </w:p>
    <w:p w14:paraId="4F7A3C89" w14:textId="77777777" w:rsidR="00771494" w:rsidRPr="00771494" w:rsidRDefault="00771494" w:rsidP="00771494">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 xml:space="preserve">The median values, while also negative, show </w:t>
      </w:r>
      <w:proofErr w:type="gramStart"/>
      <w:r w:rsidRPr="00771494">
        <w:rPr>
          <w:rFonts w:ascii="Segoe UI" w:eastAsia="Times New Roman" w:hAnsi="Segoe UI" w:cs="Segoe UI"/>
          <w:b/>
          <w:bCs/>
          <w:color w:val="000000" w:themeColor="text1"/>
          <w:kern w:val="0"/>
          <w14:ligatures w14:val="none"/>
        </w:rPr>
        <w:t>less</w:t>
      </w:r>
      <w:proofErr w:type="gramEnd"/>
      <w:r w:rsidRPr="00771494">
        <w:rPr>
          <w:rFonts w:ascii="Segoe UI" w:eastAsia="Times New Roman" w:hAnsi="Segoe UI" w:cs="Segoe UI"/>
          <w:b/>
          <w:bCs/>
          <w:color w:val="000000" w:themeColor="text1"/>
          <w:kern w:val="0"/>
          <w14:ligatures w14:val="none"/>
        </w:rPr>
        <w:t xml:space="preserve"> negative figures compared to the mean, suggesting that while there are some exceptionally high revenue sources, most revenue streams are smaller in magnitude.</w:t>
      </w:r>
    </w:p>
    <w:p w14:paraId="1F712D76" w14:textId="77777777" w:rsidR="00771494" w:rsidRPr="00771494" w:rsidRDefault="00771494" w:rsidP="0077149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color w:val="000000" w:themeColor="text1"/>
          <w:kern w:val="0"/>
          <w:sz w:val="30"/>
          <w:szCs w:val="30"/>
          <w14:ligatures w14:val="none"/>
        </w:rPr>
      </w:pPr>
      <w:r w:rsidRPr="00771494">
        <w:rPr>
          <w:rFonts w:ascii="Segoe UI" w:eastAsia="Times New Roman" w:hAnsi="Segoe UI" w:cs="Segoe UI"/>
          <w:b/>
          <w:bCs/>
          <w:color w:val="000000" w:themeColor="text1"/>
          <w:kern w:val="0"/>
          <w:sz w:val="30"/>
          <w:szCs w:val="30"/>
          <w14:ligatures w14:val="none"/>
        </w:rPr>
        <w:t>Overall Financial Health Assessment</w:t>
      </w:r>
    </w:p>
    <w:p w14:paraId="53E9CB9A" w14:textId="77777777" w:rsidR="00771494" w:rsidRPr="00771494" w:rsidRDefault="00771494" w:rsidP="0077149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Growth in Operations</w:t>
      </w:r>
      <w:r w:rsidRPr="00771494">
        <w:rPr>
          <w:rFonts w:ascii="Segoe UI" w:eastAsia="Times New Roman" w:hAnsi="Segoe UI" w:cs="Segoe UI"/>
          <w:b/>
          <w:bCs/>
          <w:color w:val="000000" w:themeColor="text1"/>
          <w:kern w:val="0"/>
          <w14:ligatures w14:val="none"/>
        </w:rPr>
        <w:t>:</w:t>
      </w:r>
    </w:p>
    <w:p w14:paraId="4B34B494"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lastRenderedPageBreak/>
        <w:t>The increasing trend in both expenses and revenues suggests that the entity is expanding its operations, investments, or initiatives.</w:t>
      </w:r>
    </w:p>
    <w:p w14:paraId="40005F3E" w14:textId="77777777" w:rsidR="00771494" w:rsidRPr="00771494" w:rsidRDefault="00771494" w:rsidP="0077149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Risk Assessment</w:t>
      </w:r>
      <w:r w:rsidRPr="00771494">
        <w:rPr>
          <w:rFonts w:ascii="Segoe UI" w:eastAsia="Times New Roman" w:hAnsi="Segoe UI" w:cs="Segoe UI"/>
          <w:b/>
          <w:bCs/>
          <w:color w:val="000000" w:themeColor="text1"/>
          <w:kern w:val="0"/>
          <w14:ligatures w14:val="none"/>
        </w:rPr>
        <w:t>:</w:t>
      </w:r>
    </w:p>
    <w:p w14:paraId="6952A051"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high standard deviation in both expenses and revenues suggests a risk due to reliance on a few large transactions or projects. Diversifying revenue sources and managing large expenses could be crucial.</w:t>
      </w:r>
    </w:p>
    <w:p w14:paraId="21DD389E" w14:textId="77777777" w:rsidR="00771494" w:rsidRPr="00771494" w:rsidRDefault="00771494" w:rsidP="0077149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Revenue Growth vs Expense Growth</w:t>
      </w:r>
      <w:r w:rsidRPr="00771494">
        <w:rPr>
          <w:rFonts w:ascii="Segoe UI" w:eastAsia="Times New Roman" w:hAnsi="Segoe UI" w:cs="Segoe UI"/>
          <w:b/>
          <w:bCs/>
          <w:color w:val="000000" w:themeColor="text1"/>
          <w:kern w:val="0"/>
          <w14:ligatures w14:val="none"/>
        </w:rPr>
        <w:t>:</w:t>
      </w:r>
    </w:p>
    <w:p w14:paraId="3ED1BC2C"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rate of increase in revenues appears to be outpacing the rate of increase in expenses, which is a positive sign for financial health. However, the dependency on large transactions (as suggested by the standard deviations) could pose a risk.</w:t>
      </w:r>
    </w:p>
    <w:p w14:paraId="0F2CB55C" w14:textId="77777777" w:rsidR="00771494" w:rsidRPr="00771494" w:rsidRDefault="00771494" w:rsidP="0077149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Financial Stability</w:t>
      </w:r>
      <w:r w:rsidRPr="00771494">
        <w:rPr>
          <w:rFonts w:ascii="Segoe UI" w:eastAsia="Times New Roman" w:hAnsi="Segoe UI" w:cs="Segoe UI"/>
          <w:b/>
          <w:bCs/>
          <w:color w:val="000000" w:themeColor="text1"/>
          <w:kern w:val="0"/>
          <w14:ligatures w14:val="none"/>
        </w:rPr>
        <w:t>:</w:t>
      </w:r>
    </w:p>
    <w:p w14:paraId="413647F0"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fact that revenues are growing faster than expenses is generally a good indicator of financial stability and potential surplus. However, it’s important to manage the variability and ensure that this trend is sustainable.</w:t>
      </w:r>
    </w:p>
    <w:p w14:paraId="5A72A0E5" w14:textId="77777777" w:rsidR="00771494" w:rsidRPr="00771494" w:rsidRDefault="00771494" w:rsidP="00771494">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bdr w:val="single" w:sz="2" w:space="0" w:color="D9D9E3" w:frame="1"/>
          <w14:ligatures w14:val="none"/>
        </w:rPr>
        <w:t>Recommendations</w:t>
      </w:r>
      <w:r w:rsidRPr="00771494">
        <w:rPr>
          <w:rFonts w:ascii="Segoe UI" w:eastAsia="Times New Roman" w:hAnsi="Segoe UI" w:cs="Segoe UI"/>
          <w:b/>
          <w:bCs/>
          <w:color w:val="000000" w:themeColor="text1"/>
          <w:kern w:val="0"/>
          <w14:ligatures w14:val="none"/>
        </w:rPr>
        <w:t>:</w:t>
      </w:r>
    </w:p>
    <w:p w14:paraId="7A9361CE"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The entity should investigate the large expenses and revenues to understand their nature and sustainability.</w:t>
      </w:r>
    </w:p>
    <w:p w14:paraId="031C1C44"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Diversifying revenue streams and controlling large expenditures could be beneficial.</w:t>
      </w:r>
    </w:p>
    <w:p w14:paraId="68751D10" w14:textId="77777777" w:rsidR="00771494" w:rsidRPr="00771494" w:rsidRDefault="00771494" w:rsidP="00771494">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b/>
          <w:bCs/>
          <w:color w:val="000000" w:themeColor="text1"/>
          <w:kern w:val="0"/>
          <w14:ligatures w14:val="none"/>
        </w:rPr>
      </w:pPr>
      <w:r w:rsidRPr="00771494">
        <w:rPr>
          <w:rFonts w:ascii="Segoe UI" w:eastAsia="Times New Roman" w:hAnsi="Segoe UI" w:cs="Segoe UI"/>
          <w:b/>
          <w:bCs/>
          <w:color w:val="000000" w:themeColor="text1"/>
          <w:kern w:val="0"/>
          <w14:ligatures w14:val="none"/>
        </w:rPr>
        <w:t>Continual monitoring of financial trends and variability is recommended to ensure long-term financial stability.</w:t>
      </w:r>
    </w:p>
    <w:p w14:paraId="40576269" w14:textId="77777777" w:rsidR="00771494" w:rsidRPr="00771494" w:rsidRDefault="00771494">
      <w:pPr>
        <w:rPr>
          <w:b/>
          <w:bCs/>
          <w:color w:val="000000" w:themeColor="text1"/>
        </w:rPr>
      </w:pPr>
    </w:p>
    <w:sectPr w:rsidR="00771494" w:rsidRPr="00771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0AC4"/>
    <w:multiLevelType w:val="multilevel"/>
    <w:tmpl w:val="81AC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272B4"/>
    <w:multiLevelType w:val="multilevel"/>
    <w:tmpl w:val="4F5AA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36CE9"/>
    <w:multiLevelType w:val="multilevel"/>
    <w:tmpl w:val="0E16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27508">
    <w:abstractNumId w:val="2"/>
  </w:num>
  <w:num w:numId="2" w16cid:durableId="330178688">
    <w:abstractNumId w:val="1"/>
  </w:num>
  <w:num w:numId="3" w16cid:durableId="2094662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4"/>
    <w:rsid w:val="00771494"/>
    <w:rsid w:val="007964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A5F8E6"/>
  <w15:chartTrackingRefBased/>
  <w15:docId w15:val="{7E8BFC57-5123-AE4B-9DEF-B850940C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149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49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7149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71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1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Mittal</dc:creator>
  <cp:keywords/>
  <dc:description/>
  <cp:lastModifiedBy>Muskan Mittal</cp:lastModifiedBy>
  <cp:revision>1</cp:revision>
  <dcterms:created xsi:type="dcterms:W3CDTF">2023-12-09T05:00:00Z</dcterms:created>
  <dcterms:modified xsi:type="dcterms:W3CDTF">2023-12-10T07:46:00Z</dcterms:modified>
</cp:coreProperties>
</file>