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3901C" w14:textId="3B43AFAD" w:rsidR="00757ABD" w:rsidRPr="0047787B" w:rsidRDefault="00757ABD" w:rsidP="00757ABD">
      <w:pPr>
        <w:rPr>
          <w:rFonts w:cstheme="minorHAnsi"/>
          <w:b/>
          <w:bCs/>
          <w:sz w:val="20"/>
          <w:szCs w:val="20"/>
          <w:lang w:val="en-US"/>
        </w:rPr>
      </w:pPr>
      <w:r w:rsidRPr="0047787B">
        <w:rPr>
          <w:rFonts w:cstheme="minorHAnsi"/>
          <w:b/>
          <w:bCs/>
          <w:sz w:val="20"/>
          <w:szCs w:val="20"/>
          <w:lang w:val="en-US"/>
        </w:rPr>
        <w:t>Written analysis for the City of Toronto Budget and Demographic analysis</w:t>
      </w:r>
    </w:p>
    <w:p w14:paraId="66A07B1F" w14:textId="77777777" w:rsidR="00757ABD" w:rsidRPr="0047787B" w:rsidRDefault="00757ABD" w:rsidP="00757ABD">
      <w:pPr>
        <w:rPr>
          <w:rFonts w:cstheme="minorHAnsi"/>
          <w:b/>
          <w:bCs/>
          <w:sz w:val="20"/>
          <w:szCs w:val="20"/>
          <w:lang w:val="en-US"/>
        </w:rPr>
      </w:pPr>
    </w:p>
    <w:p w14:paraId="5A4DD325" w14:textId="77777777" w:rsidR="00757ABD" w:rsidRPr="0047787B" w:rsidRDefault="00757ABD" w:rsidP="00757ABD">
      <w:pPr>
        <w:rPr>
          <w:rFonts w:cstheme="minorHAnsi"/>
          <w:b/>
          <w:bCs/>
          <w:sz w:val="20"/>
          <w:szCs w:val="20"/>
        </w:rPr>
      </w:pPr>
      <w:r w:rsidRPr="0047787B">
        <w:rPr>
          <w:rFonts w:cstheme="minorHAnsi"/>
          <w:b/>
          <w:bCs/>
          <w:sz w:val="20"/>
          <w:szCs w:val="20"/>
        </w:rPr>
        <w:t>Demographic Impact of Budget Allocation Analysis</w:t>
      </w:r>
    </w:p>
    <w:p w14:paraId="76AA23F4" w14:textId="77777777" w:rsidR="00757ABD" w:rsidRPr="0047787B" w:rsidRDefault="00757ABD" w:rsidP="00757ABD">
      <w:pPr>
        <w:rPr>
          <w:rFonts w:cstheme="minorHAnsi"/>
          <w:sz w:val="20"/>
          <w:szCs w:val="20"/>
        </w:rPr>
      </w:pPr>
      <w:r w:rsidRPr="0047787B">
        <w:rPr>
          <w:rFonts w:cstheme="minorHAnsi"/>
          <w:sz w:val="20"/>
          <w:szCs w:val="20"/>
        </w:rPr>
        <w:t xml:space="preserve">Based on the </w:t>
      </w:r>
      <w:proofErr w:type="spellStart"/>
      <w:r w:rsidRPr="0047787B">
        <w:rPr>
          <w:rFonts w:cstheme="minorHAnsi"/>
          <w:sz w:val="20"/>
          <w:szCs w:val="20"/>
        </w:rPr>
        <w:t>the</w:t>
      </w:r>
      <w:proofErr w:type="spellEnd"/>
      <w:r w:rsidRPr="0047787B">
        <w:rPr>
          <w:rFonts w:cstheme="minorHAnsi"/>
          <w:sz w:val="20"/>
          <w:szCs w:val="20"/>
        </w:rPr>
        <w:t xml:space="preserve"> 2022 Capital budget plan by Ward data from open Toronto and the Statistics Canada 2021 Census Profile by wards from Statistics Canada, the following analysis were made:</w:t>
      </w:r>
    </w:p>
    <w:p w14:paraId="78324EF5" w14:textId="77777777" w:rsidR="00757ABD" w:rsidRPr="0047787B" w:rsidRDefault="00757ABD" w:rsidP="00757ABD">
      <w:pPr>
        <w:rPr>
          <w:rFonts w:cstheme="minorHAnsi"/>
          <w:b/>
          <w:bCs/>
          <w:sz w:val="20"/>
          <w:szCs w:val="20"/>
        </w:rPr>
      </w:pPr>
      <w:r w:rsidRPr="0047787B">
        <w:rPr>
          <w:rFonts w:cstheme="minorHAnsi"/>
          <w:b/>
          <w:bCs/>
          <w:sz w:val="20"/>
          <w:szCs w:val="20"/>
        </w:rPr>
        <w:t>Population Density per Square Kilometer vs Budget Allocation Analysis</w:t>
      </w:r>
      <w:r w:rsidRPr="0047787B">
        <w:rPr>
          <w:rFonts w:cstheme="minorHAnsi"/>
          <w:noProof/>
          <w:sz w:val="20"/>
          <w:szCs w:val="20"/>
        </w:rPr>
        <w:drawing>
          <wp:inline distT="0" distB="0" distL="0" distR="0" wp14:anchorId="42F1FC1D" wp14:editId="5861AA4B">
            <wp:extent cx="3150870" cy="1835144"/>
            <wp:effectExtent l="0" t="0" r="0" b="0"/>
            <wp:docPr id="68596415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64152" name="Picture 1" descr="A screen shot of a graph&#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54817" cy="1837443"/>
                    </a:xfrm>
                    <a:prstGeom prst="rect">
                      <a:avLst/>
                    </a:prstGeom>
                    <a:noFill/>
                    <a:ln>
                      <a:noFill/>
                    </a:ln>
                  </pic:spPr>
                </pic:pic>
              </a:graphicData>
            </a:graphic>
          </wp:inline>
        </w:drawing>
      </w:r>
    </w:p>
    <w:p w14:paraId="3D0C0F01" w14:textId="77777777" w:rsidR="00757ABD" w:rsidRPr="0047787B" w:rsidRDefault="00757ABD" w:rsidP="00757ABD">
      <w:pPr>
        <w:pStyle w:val="ListParagraph"/>
        <w:numPr>
          <w:ilvl w:val="0"/>
          <w:numId w:val="20"/>
        </w:numPr>
        <w:spacing w:after="160" w:line="259" w:lineRule="auto"/>
        <w:rPr>
          <w:rFonts w:asciiTheme="minorHAnsi" w:hAnsiTheme="minorHAnsi" w:cstheme="minorHAnsi"/>
          <w:sz w:val="20"/>
          <w:szCs w:val="20"/>
        </w:rPr>
      </w:pPr>
      <w:r w:rsidRPr="0047787B">
        <w:rPr>
          <w:rFonts w:asciiTheme="minorHAnsi" w:hAnsiTheme="minorHAnsi" w:cstheme="minorHAnsi"/>
          <w:sz w:val="20"/>
          <w:szCs w:val="20"/>
        </w:rPr>
        <w:t>Positive slope with coefficient 2.18 implies for every unit increase in population density, the budget allocation is expected to increase by 2.18 on average.</w:t>
      </w:r>
    </w:p>
    <w:p w14:paraId="12A878E6" w14:textId="77777777" w:rsidR="00757ABD" w:rsidRPr="0047787B" w:rsidRDefault="00757ABD" w:rsidP="00757ABD">
      <w:pPr>
        <w:pStyle w:val="ListParagraph"/>
        <w:numPr>
          <w:ilvl w:val="0"/>
          <w:numId w:val="20"/>
        </w:numPr>
        <w:spacing w:after="160" w:line="259" w:lineRule="auto"/>
        <w:rPr>
          <w:rFonts w:asciiTheme="minorHAnsi" w:hAnsiTheme="minorHAnsi" w:cstheme="minorHAnsi"/>
          <w:sz w:val="20"/>
          <w:szCs w:val="20"/>
        </w:rPr>
      </w:pPr>
      <w:r w:rsidRPr="0047787B">
        <w:rPr>
          <w:rFonts w:asciiTheme="minorHAnsi" w:hAnsiTheme="minorHAnsi" w:cstheme="minorHAnsi"/>
          <w:sz w:val="20"/>
          <w:szCs w:val="20"/>
        </w:rPr>
        <w:t>Correlation coefficient (</w:t>
      </w:r>
      <w:proofErr w:type="spellStart"/>
      <w:r w:rsidRPr="0047787B">
        <w:rPr>
          <w:rFonts w:asciiTheme="minorHAnsi" w:hAnsiTheme="minorHAnsi" w:cstheme="minorHAnsi"/>
          <w:sz w:val="20"/>
          <w:szCs w:val="20"/>
        </w:rPr>
        <w:t>r-value</w:t>
      </w:r>
      <w:proofErr w:type="spellEnd"/>
      <w:r w:rsidRPr="0047787B">
        <w:rPr>
          <w:rFonts w:asciiTheme="minorHAnsi" w:hAnsiTheme="minorHAnsi" w:cstheme="minorHAnsi"/>
          <w:sz w:val="20"/>
          <w:szCs w:val="20"/>
        </w:rPr>
        <w:t xml:space="preserve">) of 0.40585 indicates a weak to moderate positive correlation between the population density and budget allocation. </w:t>
      </w:r>
    </w:p>
    <w:p w14:paraId="6432D9BB" w14:textId="77777777" w:rsidR="00757ABD" w:rsidRPr="0047787B" w:rsidRDefault="00757ABD" w:rsidP="00757ABD">
      <w:pPr>
        <w:rPr>
          <w:rFonts w:cstheme="minorHAnsi"/>
          <w:sz w:val="20"/>
          <w:szCs w:val="20"/>
        </w:rPr>
      </w:pPr>
      <w:r w:rsidRPr="0047787B">
        <w:rPr>
          <w:rFonts w:cstheme="minorHAnsi"/>
          <w:sz w:val="20"/>
          <w:szCs w:val="20"/>
        </w:rPr>
        <w:t>The relationship between Population Density per Square Kilometer and the Budget Allocation is positive, but not strong, meaning other factors may also influence the budget allocation.</w:t>
      </w:r>
    </w:p>
    <w:p w14:paraId="0DD7D465" w14:textId="77777777" w:rsidR="00757ABD" w:rsidRPr="0047787B" w:rsidRDefault="00757ABD" w:rsidP="00757ABD">
      <w:pPr>
        <w:rPr>
          <w:rFonts w:cstheme="minorHAnsi"/>
          <w:sz w:val="20"/>
          <w:szCs w:val="20"/>
        </w:rPr>
      </w:pPr>
    </w:p>
    <w:p w14:paraId="2BFBEB07" w14:textId="77777777" w:rsidR="00757ABD" w:rsidRPr="0047787B" w:rsidRDefault="00757ABD" w:rsidP="00757ABD">
      <w:pPr>
        <w:rPr>
          <w:rFonts w:cstheme="minorHAnsi"/>
          <w:b/>
          <w:bCs/>
          <w:sz w:val="20"/>
          <w:szCs w:val="20"/>
        </w:rPr>
      </w:pPr>
      <w:r w:rsidRPr="0047787B">
        <w:rPr>
          <w:rFonts w:cstheme="minorHAnsi"/>
          <w:b/>
          <w:bCs/>
          <w:sz w:val="20"/>
          <w:szCs w:val="20"/>
        </w:rPr>
        <w:t>2020 Income vs Budget allocation analysis</w:t>
      </w:r>
    </w:p>
    <w:p w14:paraId="7A743831" w14:textId="77777777" w:rsidR="00757ABD" w:rsidRPr="0047787B" w:rsidRDefault="00757ABD" w:rsidP="00757ABD">
      <w:pPr>
        <w:rPr>
          <w:rFonts w:cstheme="minorHAnsi"/>
          <w:sz w:val="20"/>
          <w:szCs w:val="20"/>
        </w:rPr>
      </w:pPr>
      <w:r w:rsidRPr="0047787B">
        <w:rPr>
          <w:rFonts w:cstheme="minorHAnsi"/>
          <w:noProof/>
          <w:sz w:val="20"/>
          <w:szCs w:val="20"/>
        </w:rPr>
        <w:drawing>
          <wp:inline distT="0" distB="0" distL="0" distR="0" wp14:anchorId="35CEDD35" wp14:editId="5C090B8D">
            <wp:extent cx="3139440" cy="1933202"/>
            <wp:effectExtent l="0" t="0" r="3810" b="0"/>
            <wp:docPr id="1107371260" name="Picture 3" descr="A graph of income and bud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71260" name="Picture 3" descr="A graph of income and budge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48258" cy="1938632"/>
                    </a:xfrm>
                    <a:prstGeom prst="rect">
                      <a:avLst/>
                    </a:prstGeom>
                    <a:noFill/>
                    <a:ln>
                      <a:noFill/>
                    </a:ln>
                  </pic:spPr>
                </pic:pic>
              </a:graphicData>
            </a:graphic>
          </wp:inline>
        </w:drawing>
      </w:r>
    </w:p>
    <w:p w14:paraId="579CA909" w14:textId="77777777" w:rsidR="00757ABD" w:rsidRPr="0047787B" w:rsidRDefault="00757ABD" w:rsidP="00757ABD">
      <w:pPr>
        <w:rPr>
          <w:rFonts w:cstheme="minorHAnsi"/>
          <w:sz w:val="20"/>
          <w:szCs w:val="20"/>
        </w:rPr>
      </w:pPr>
      <w:r w:rsidRPr="0047787B">
        <w:rPr>
          <w:rFonts w:cstheme="minorHAnsi"/>
          <w:sz w:val="20"/>
          <w:szCs w:val="20"/>
        </w:rPr>
        <w:t>Median income regression:</w:t>
      </w:r>
    </w:p>
    <w:p w14:paraId="300D9437" w14:textId="77777777" w:rsidR="00757ABD" w:rsidRPr="0047787B" w:rsidRDefault="00757ABD" w:rsidP="00757ABD">
      <w:pPr>
        <w:pStyle w:val="ListParagraph"/>
        <w:numPr>
          <w:ilvl w:val="0"/>
          <w:numId w:val="21"/>
        </w:numPr>
        <w:spacing w:after="160" w:line="259" w:lineRule="auto"/>
        <w:rPr>
          <w:rFonts w:asciiTheme="minorHAnsi" w:hAnsiTheme="minorHAnsi" w:cstheme="minorHAnsi"/>
          <w:sz w:val="20"/>
          <w:szCs w:val="20"/>
        </w:rPr>
      </w:pPr>
      <w:r w:rsidRPr="0047787B">
        <w:rPr>
          <w:rFonts w:asciiTheme="minorHAnsi" w:hAnsiTheme="minorHAnsi" w:cstheme="minorHAnsi"/>
          <w:sz w:val="20"/>
          <w:szCs w:val="20"/>
        </w:rPr>
        <w:t xml:space="preserve">For every unit increase in median income, budget allocation increases by 0.92 </w:t>
      </w:r>
      <w:proofErr w:type="gramStart"/>
      <w:r w:rsidRPr="0047787B">
        <w:rPr>
          <w:rFonts w:asciiTheme="minorHAnsi" w:hAnsiTheme="minorHAnsi" w:cstheme="minorHAnsi"/>
          <w:sz w:val="20"/>
          <w:szCs w:val="20"/>
        </w:rPr>
        <w:t>units</w:t>
      </w:r>
      <w:proofErr w:type="gramEnd"/>
    </w:p>
    <w:p w14:paraId="13FBC292" w14:textId="77777777" w:rsidR="00757ABD" w:rsidRPr="0047787B" w:rsidRDefault="00757ABD" w:rsidP="00757ABD">
      <w:pPr>
        <w:pStyle w:val="ListParagraph"/>
        <w:numPr>
          <w:ilvl w:val="0"/>
          <w:numId w:val="21"/>
        </w:numPr>
        <w:spacing w:after="160" w:line="259" w:lineRule="auto"/>
        <w:rPr>
          <w:rFonts w:asciiTheme="minorHAnsi" w:hAnsiTheme="minorHAnsi" w:cstheme="minorHAnsi"/>
          <w:sz w:val="20"/>
          <w:szCs w:val="20"/>
        </w:rPr>
      </w:pPr>
      <w:proofErr w:type="spellStart"/>
      <w:r w:rsidRPr="0047787B">
        <w:rPr>
          <w:rFonts w:asciiTheme="minorHAnsi" w:hAnsiTheme="minorHAnsi" w:cstheme="minorHAnsi"/>
          <w:sz w:val="20"/>
          <w:szCs w:val="20"/>
        </w:rPr>
        <w:t>Correlationship</w:t>
      </w:r>
      <w:proofErr w:type="spellEnd"/>
      <w:r w:rsidRPr="0047787B">
        <w:rPr>
          <w:rFonts w:asciiTheme="minorHAnsi" w:hAnsiTheme="minorHAnsi" w:cstheme="minorHAnsi"/>
          <w:sz w:val="20"/>
          <w:szCs w:val="20"/>
        </w:rPr>
        <w:t xml:space="preserve"> coefficient (</w:t>
      </w:r>
      <w:proofErr w:type="spellStart"/>
      <w:r w:rsidRPr="0047787B">
        <w:rPr>
          <w:rFonts w:asciiTheme="minorHAnsi" w:hAnsiTheme="minorHAnsi" w:cstheme="minorHAnsi"/>
          <w:sz w:val="20"/>
          <w:szCs w:val="20"/>
        </w:rPr>
        <w:t>r-value</w:t>
      </w:r>
      <w:proofErr w:type="spellEnd"/>
      <w:r w:rsidRPr="0047787B">
        <w:rPr>
          <w:rFonts w:asciiTheme="minorHAnsi" w:hAnsiTheme="minorHAnsi" w:cstheme="minorHAnsi"/>
          <w:sz w:val="20"/>
          <w:szCs w:val="20"/>
        </w:rPr>
        <w:t xml:space="preserve">) of 0.321799 indicates a relatively weak positive </w:t>
      </w:r>
      <w:proofErr w:type="gramStart"/>
      <w:r w:rsidRPr="0047787B">
        <w:rPr>
          <w:rFonts w:asciiTheme="minorHAnsi" w:hAnsiTheme="minorHAnsi" w:cstheme="minorHAnsi"/>
          <w:sz w:val="20"/>
          <w:szCs w:val="20"/>
        </w:rPr>
        <w:t>correlation</w:t>
      </w:r>
      <w:proofErr w:type="gramEnd"/>
    </w:p>
    <w:p w14:paraId="3C64248B" w14:textId="77777777" w:rsidR="00757ABD" w:rsidRPr="0047787B" w:rsidRDefault="00757ABD" w:rsidP="00757ABD">
      <w:pPr>
        <w:rPr>
          <w:rFonts w:cstheme="minorHAnsi"/>
          <w:sz w:val="20"/>
          <w:szCs w:val="20"/>
        </w:rPr>
      </w:pPr>
      <w:r w:rsidRPr="0047787B">
        <w:rPr>
          <w:rFonts w:cstheme="minorHAnsi"/>
          <w:sz w:val="20"/>
          <w:szCs w:val="20"/>
        </w:rPr>
        <w:t>Average income regression:</w:t>
      </w:r>
    </w:p>
    <w:p w14:paraId="68DAC99A" w14:textId="77777777" w:rsidR="00757ABD" w:rsidRPr="0047787B" w:rsidRDefault="00757ABD" w:rsidP="00757ABD">
      <w:pPr>
        <w:pStyle w:val="ListParagraph"/>
        <w:numPr>
          <w:ilvl w:val="0"/>
          <w:numId w:val="21"/>
        </w:numPr>
        <w:spacing w:after="160" w:line="259" w:lineRule="auto"/>
        <w:rPr>
          <w:rFonts w:asciiTheme="minorHAnsi" w:hAnsiTheme="minorHAnsi" w:cstheme="minorHAnsi"/>
          <w:sz w:val="20"/>
          <w:szCs w:val="20"/>
        </w:rPr>
      </w:pPr>
      <w:r w:rsidRPr="0047787B">
        <w:rPr>
          <w:rFonts w:asciiTheme="minorHAnsi" w:hAnsiTheme="minorHAnsi" w:cstheme="minorHAnsi"/>
          <w:sz w:val="20"/>
          <w:szCs w:val="20"/>
        </w:rPr>
        <w:t xml:space="preserve">For every unit increase in median income, budget allocation increases by 0.12 </w:t>
      </w:r>
      <w:proofErr w:type="gramStart"/>
      <w:r w:rsidRPr="0047787B">
        <w:rPr>
          <w:rFonts w:asciiTheme="minorHAnsi" w:hAnsiTheme="minorHAnsi" w:cstheme="minorHAnsi"/>
          <w:sz w:val="20"/>
          <w:szCs w:val="20"/>
        </w:rPr>
        <w:t>units</w:t>
      </w:r>
      <w:proofErr w:type="gramEnd"/>
    </w:p>
    <w:p w14:paraId="2C75025F" w14:textId="77777777" w:rsidR="00757ABD" w:rsidRPr="0047787B" w:rsidRDefault="00757ABD" w:rsidP="00757ABD">
      <w:pPr>
        <w:pStyle w:val="ListParagraph"/>
        <w:numPr>
          <w:ilvl w:val="0"/>
          <w:numId w:val="21"/>
        </w:numPr>
        <w:spacing w:after="160" w:line="259" w:lineRule="auto"/>
        <w:rPr>
          <w:rFonts w:asciiTheme="minorHAnsi" w:hAnsiTheme="minorHAnsi" w:cstheme="minorHAnsi"/>
          <w:sz w:val="20"/>
          <w:szCs w:val="20"/>
        </w:rPr>
      </w:pPr>
      <w:proofErr w:type="spellStart"/>
      <w:r w:rsidRPr="0047787B">
        <w:rPr>
          <w:rFonts w:asciiTheme="minorHAnsi" w:hAnsiTheme="minorHAnsi" w:cstheme="minorHAnsi"/>
          <w:sz w:val="20"/>
          <w:szCs w:val="20"/>
        </w:rPr>
        <w:t>Correlationship</w:t>
      </w:r>
      <w:proofErr w:type="spellEnd"/>
      <w:r w:rsidRPr="0047787B">
        <w:rPr>
          <w:rFonts w:asciiTheme="minorHAnsi" w:hAnsiTheme="minorHAnsi" w:cstheme="minorHAnsi"/>
          <w:sz w:val="20"/>
          <w:szCs w:val="20"/>
        </w:rPr>
        <w:t xml:space="preserve"> coefficient (</w:t>
      </w:r>
      <w:proofErr w:type="spellStart"/>
      <w:r w:rsidRPr="0047787B">
        <w:rPr>
          <w:rFonts w:asciiTheme="minorHAnsi" w:hAnsiTheme="minorHAnsi" w:cstheme="minorHAnsi"/>
          <w:sz w:val="20"/>
          <w:szCs w:val="20"/>
        </w:rPr>
        <w:t>r-value</w:t>
      </w:r>
      <w:proofErr w:type="spellEnd"/>
      <w:r w:rsidRPr="0047787B">
        <w:rPr>
          <w:rFonts w:asciiTheme="minorHAnsi" w:hAnsiTheme="minorHAnsi" w:cstheme="minorHAnsi"/>
          <w:sz w:val="20"/>
          <w:szCs w:val="20"/>
        </w:rPr>
        <w:t xml:space="preserve">) of 0.12275 indicates a very weak positive </w:t>
      </w:r>
      <w:proofErr w:type="gramStart"/>
      <w:r w:rsidRPr="0047787B">
        <w:rPr>
          <w:rFonts w:asciiTheme="minorHAnsi" w:hAnsiTheme="minorHAnsi" w:cstheme="minorHAnsi"/>
          <w:sz w:val="20"/>
          <w:szCs w:val="20"/>
        </w:rPr>
        <w:t>correlation</w:t>
      </w:r>
      <w:proofErr w:type="gramEnd"/>
    </w:p>
    <w:p w14:paraId="1FE8BFCB" w14:textId="77777777" w:rsidR="00757ABD" w:rsidRPr="0047787B" w:rsidRDefault="00757ABD" w:rsidP="00757ABD">
      <w:pPr>
        <w:rPr>
          <w:rFonts w:cstheme="minorHAnsi"/>
          <w:sz w:val="20"/>
          <w:szCs w:val="20"/>
        </w:rPr>
      </w:pPr>
      <w:r w:rsidRPr="0047787B">
        <w:rPr>
          <w:rFonts w:cstheme="minorHAnsi"/>
          <w:sz w:val="20"/>
          <w:szCs w:val="20"/>
        </w:rPr>
        <w:t>The weak correlations suggest that although there is a positive relationship between the income levels and budget allocation, it is not significant in determining the budget allocations, and there may be other factors that could impact the budget.</w:t>
      </w:r>
    </w:p>
    <w:p w14:paraId="3F129AF3" w14:textId="77777777" w:rsidR="00757ABD" w:rsidRPr="0047787B" w:rsidRDefault="00757ABD" w:rsidP="00757ABD">
      <w:pPr>
        <w:rPr>
          <w:rFonts w:cstheme="minorHAnsi"/>
          <w:b/>
          <w:bCs/>
          <w:sz w:val="20"/>
          <w:szCs w:val="20"/>
        </w:rPr>
      </w:pPr>
      <w:r w:rsidRPr="0047787B">
        <w:rPr>
          <w:rFonts w:cstheme="minorHAnsi"/>
          <w:b/>
          <w:bCs/>
          <w:sz w:val="20"/>
          <w:szCs w:val="20"/>
        </w:rPr>
        <w:t>Minority share of Each Ward vs Budget Allocation Analysis:</w:t>
      </w:r>
    </w:p>
    <w:p w14:paraId="47CF2BB4" w14:textId="77777777" w:rsidR="00757ABD" w:rsidRPr="0047787B" w:rsidRDefault="00757ABD" w:rsidP="00757ABD">
      <w:pPr>
        <w:rPr>
          <w:rFonts w:cstheme="minorHAnsi"/>
          <w:b/>
          <w:bCs/>
          <w:sz w:val="20"/>
          <w:szCs w:val="20"/>
        </w:rPr>
      </w:pPr>
      <w:r w:rsidRPr="0047787B">
        <w:rPr>
          <w:rFonts w:cstheme="minorHAnsi"/>
          <w:noProof/>
          <w:sz w:val="20"/>
          <w:szCs w:val="20"/>
        </w:rPr>
        <w:lastRenderedPageBreak/>
        <w:drawing>
          <wp:inline distT="0" distB="0" distL="0" distR="0" wp14:anchorId="620CFD22" wp14:editId="2757E42F">
            <wp:extent cx="5935980" cy="2659380"/>
            <wp:effectExtent l="0" t="0" r="7620" b="7620"/>
            <wp:docPr id="1925443906" name="Picture 4" descr="A graph of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43906" name="Picture 4" descr="A graph of colored lines&#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r w:rsidRPr="0047787B">
        <w:rPr>
          <w:rFonts w:cstheme="minorHAnsi"/>
          <w:b/>
          <w:bCs/>
          <w:sz w:val="20"/>
          <w:szCs w:val="20"/>
        </w:rPr>
        <w:br/>
      </w:r>
    </w:p>
    <w:p w14:paraId="71CC608B" w14:textId="77777777" w:rsidR="00757ABD" w:rsidRPr="0047787B" w:rsidRDefault="00757ABD" w:rsidP="00757ABD">
      <w:pPr>
        <w:pStyle w:val="ListParagraph"/>
        <w:numPr>
          <w:ilvl w:val="0"/>
          <w:numId w:val="22"/>
        </w:numPr>
        <w:spacing w:after="160" w:line="259" w:lineRule="auto"/>
        <w:rPr>
          <w:rFonts w:asciiTheme="minorHAnsi" w:hAnsiTheme="minorHAnsi" w:cstheme="minorHAnsi"/>
          <w:b/>
          <w:bCs/>
          <w:sz w:val="20"/>
          <w:szCs w:val="20"/>
        </w:rPr>
      </w:pPr>
      <w:r w:rsidRPr="0047787B">
        <w:rPr>
          <w:rFonts w:asciiTheme="minorHAnsi" w:hAnsiTheme="minorHAnsi" w:cstheme="minorHAnsi"/>
          <w:sz w:val="20"/>
          <w:szCs w:val="20"/>
        </w:rPr>
        <w:t>More wards that the lower end of the budget allocation with highest percent minority share as not being a not a visible minority (South Asian, Chinese, Black). However, the percentage is low.</w:t>
      </w:r>
    </w:p>
    <w:p w14:paraId="48A0B1A0" w14:textId="77777777" w:rsidR="00757ABD" w:rsidRPr="0047787B" w:rsidRDefault="00757ABD" w:rsidP="00757ABD">
      <w:pPr>
        <w:pStyle w:val="ListParagraph"/>
        <w:numPr>
          <w:ilvl w:val="0"/>
          <w:numId w:val="22"/>
        </w:numPr>
        <w:spacing w:after="160" w:line="259" w:lineRule="auto"/>
        <w:rPr>
          <w:rFonts w:asciiTheme="minorHAnsi" w:hAnsiTheme="minorHAnsi" w:cstheme="minorHAnsi"/>
          <w:sz w:val="20"/>
          <w:szCs w:val="20"/>
        </w:rPr>
      </w:pPr>
      <w:r w:rsidRPr="0047787B">
        <w:rPr>
          <w:rFonts w:asciiTheme="minorHAnsi" w:hAnsiTheme="minorHAnsi" w:cstheme="minorHAnsi"/>
          <w:sz w:val="20"/>
          <w:szCs w:val="20"/>
        </w:rPr>
        <w:t>Indications of wards where “Not a visible minority” has significant % of shares at the lower end of the budget allocation.</w:t>
      </w:r>
    </w:p>
    <w:p w14:paraId="57CB2E26" w14:textId="77777777" w:rsidR="00757ABD" w:rsidRPr="0047787B" w:rsidRDefault="00757ABD" w:rsidP="00757ABD">
      <w:pPr>
        <w:rPr>
          <w:rFonts w:cstheme="minorHAnsi"/>
          <w:sz w:val="20"/>
          <w:szCs w:val="20"/>
        </w:rPr>
      </w:pPr>
      <w:r w:rsidRPr="0047787B">
        <w:rPr>
          <w:rFonts w:cstheme="minorHAnsi"/>
          <w:sz w:val="20"/>
          <w:szCs w:val="20"/>
        </w:rPr>
        <w:t>The analysis highlights the complexity of budget allocation and suggests that there are many factors other than the visible minority status that determines budget allocation in Toronto’s wards.</w:t>
      </w:r>
    </w:p>
    <w:p w14:paraId="6895EA63" w14:textId="77777777" w:rsidR="00757ABD" w:rsidRPr="0047787B" w:rsidRDefault="00757ABD" w:rsidP="00757ABD">
      <w:pPr>
        <w:rPr>
          <w:rFonts w:cstheme="minorHAnsi"/>
          <w:b/>
          <w:bCs/>
          <w:sz w:val="20"/>
          <w:szCs w:val="20"/>
          <w:lang w:val="en-US"/>
        </w:rPr>
      </w:pPr>
    </w:p>
    <w:p w14:paraId="47CC2CFA" w14:textId="0F451727" w:rsidR="00757ABD" w:rsidRPr="0047787B" w:rsidRDefault="00757ABD" w:rsidP="00757ABD">
      <w:pPr>
        <w:rPr>
          <w:rFonts w:cstheme="minorHAnsi"/>
          <w:b/>
          <w:bCs/>
          <w:sz w:val="20"/>
          <w:szCs w:val="20"/>
          <w:lang w:val="en-US"/>
        </w:rPr>
      </w:pPr>
      <w:r w:rsidRPr="0047787B">
        <w:rPr>
          <w:rFonts w:cstheme="minorHAnsi"/>
          <w:b/>
          <w:bCs/>
          <w:sz w:val="20"/>
          <w:szCs w:val="20"/>
          <w:lang w:val="en-US"/>
        </w:rPr>
        <w:t>City of Toronto Budget Analysis – Trends</w:t>
      </w:r>
    </w:p>
    <w:p w14:paraId="7EE648E9" w14:textId="77777777" w:rsidR="00757ABD" w:rsidRPr="0047787B" w:rsidRDefault="00757ABD" w:rsidP="00757ABD">
      <w:pPr>
        <w:rPr>
          <w:rFonts w:cstheme="minorHAnsi"/>
          <w:b/>
          <w:bCs/>
          <w:sz w:val="20"/>
          <w:szCs w:val="20"/>
          <w:lang w:val="en-US"/>
        </w:rPr>
      </w:pPr>
      <w:r w:rsidRPr="0047787B">
        <w:rPr>
          <w:rFonts w:cstheme="minorHAnsi"/>
          <w:b/>
          <w:bCs/>
          <w:sz w:val="20"/>
          <w:szCs w:val="20"/>
          <w:lang w:val="en-US"/>
        </w:rPr>
        <w:t>Trends - Revenue per Category</w:t>
      </w:r>
    </w:p>
    <w:p w14:paraId="63881E89" w14:textId="77777777" w:rsidR="00757ABD" w:rsidRPr="0047787B" w:rsidRDefault="00757ABD" w:rsidP="00757ABD">
      <w:pPr>
        <w:rPr>
          <w:rFonts w:cstheme="minorHAnsi"/>
          <w:sz w:val="20"/>
          <w:szCs w:val="20"/>
          <w:lang w:val="en-US"/>
        </w:rPr>
      </w:pPr>
      <w:r w:rsidRPr="0047787B">
        <w:rPr>
          <w:rFonts w:cstheme="minorHAnsi"/>
          <w:sz w:val="20"/>
          <w:szCs w:val="20"/>
          <w:lang w:val="en-US"/>
        </w:rPr>
        <w:t>Analysis of the trends of the revenue for each Category of income/outcome throughout the past 5 years:</w:t>
      </w:r>
    </w:p>
    <w:p w14:paraId="78084C67" w14:textId="77777777" w:rsidR="00757ABD" w:rsidRPr="0047787B" w:rsidRDefault="00757ABD" w:rsidP="00757ABD">
      <w:pPr>
        <w:jc w:val="center"/>
        <w:rPr>
          <w:rFonts w:cstheme="minorHAnsi"/>
          <w:sz w:val="20"/>
          <w:szCs w:val="20"/>
          <w:lang w:val="en-US"/>
        </w:rPr>
      </w:pPr>
      <w:r w:rsidRPr="0047787B">
        <w:rPr>
          <w:rFonts w:cstheme="minorHAnsi"/>
          <w:noProof/>
          <w:sz w:val="20"/>
          <w:szCs w:val="20"/>
        </w:rPr>
        <w:drawing>
          <wp:inline distT="0" distB="0" distL="0" distR="0" wp14:anchorId="16D0A2E4" wp14:editId="5D05BFF2">
            <wp:extent cx="3788134" cy="1700613"/>
            <wp:effectExtent l="76200" t="76200" r="136525" b="128270"/>
            <wp:docPr id="75006559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65598" name="Picture 1" descr="A graph of different colored lines&#10;&#10;Description automatically generated"/>
                    <pic:cNvPicPr/>
                  </pic:nvPicPr>
                  <pic:blipFill>
                    <a:blip r:embed="rId8"/>
                    <a:stretch>
                      <a:fillRect/>
                    </a:stretch>
                  </pic:blipFill>
                  <pic:spPr>
                    <a:xfrm>
                      <a:off x="0" y="0"/>
                      <a:ext cx="3788134" cy="17006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67F510" w14:textId="77777777" w:rsidR="00757ABD" w:rsidRPr="0047787B" w:rsidRDefault="00757ABD" w:rsidP="00757ABD">
      <w:pPr>
        <w:jc w:val="both"/>
        <w:rPr>
          <w:rFonts w:cstheme="minorHAnsi"/>
          <w:sz w:val="20"/>
          <w:szCs w:val="20"/>
          <w:lang w:val="en-US"/>
        </w:rPr>
      </w:pPr>
      <w:r w:rsidRPr="0047787B">
        <w:rPr>
          <w:rFonts w:cstheme="minorHAnsi"/>
          <w:sz w:val="20"/>
          <w:szCs w:val="20"/>
          <w:lang w:val="en-US"/>
        </w:rPr>
        <w:t>From the data above it is possible to notice that not all categories suffer considerable variation of Revenue for the city within the past 5 years.</w:t>
      </w:r>
    </w:p>
    <w:p w14:paraId="3C316B83" w14:textId="77777777" w:rsidR="00757ABD" w:rsidRPr="0047787B" w:rsidRDefault="00757ABD" w:rsidP="00757ABD">
      <w:pPr>
        <w:jc w:val="both"/>
        <w:rPr>
          <w:rFonts w:cstheme="minorHAnsi"/>
          <w:sz w:val="20"/>
          <w:szCs w:val="20"/>
          <w:lang w:val="en-US"/>
        </w:rPr>
      </w:pPr>
      <w:r w:rsidRPr="0047787B">
        <w:rPr>
          <w:rFonts w:cstheme="minorHAnsi"/>
          <w:sz w:val="20"/>
          <w:szCs w:val="20"/>
          <w:lang w:val="en-US"/>
        </w:rPr>
        <w:t>The abrupt decrease in "Sundry and other Revenues" and the increase on "Other Revenue" between the years of 2020 and 2021 are caused by the change of the category name from one period to another.</w:t>
      </w:r>
    </w:p>
    <w:p w14:paraId="4EF64E71" w14:textId="77777777" w:rsidR="00757ABD" w:rsidRPr="0047787B" w:rsidRDefault="00757ABD" w:rsidP="00757ABD">
      <w:pPr>
        <w:jc w:val="both"/>
        <w:rPr>
          <w:rFonts w:cstheme="minorHAnsi"/>
          <w:sz w:val="20"/>
          <w:szCs w:val="20"/>
          <w:lang w:val="en-US"/>
        </w:rPr>
      </w:pPr>
      <w:r w:rsidRPr="0047787B">
        <w:rPr>
          <w:rFonts w:cstheme="minorHAnsi"/>
          <w:sz w:val="20"/>
          <w:szCs w:val="20"/>
          <w:lang w:val="en-US"/>
        </w:rPr>
        <w:t>A more precise analysis follows.</w:t>
      </w:r>
    </w:p>
    <w:p w14:paraId="5A2C1453" w14:textId="77777777" w:rsidR="00757ABD" w:rsidRPr="0047787B" w:rsidRDefault="00757ABD" w:rsidP="00757ABD">
      <w:pPr>
        <w:jc w:val="center"/>
        <w:rPr>
          <w:rFonts w:cstheme="minorHAnsi"/>
          <w:sz w:val="20"/>
          <w:szCs w:val="20"/>
          <w:lang w:val="en-US"/>
        </w:rPr>
      </w:pPr>
      <w:r w:rsidRPr="0047787B">
        <w:rPr>
          <w:rFonts w:cstheme="minorHAnsi"/>
          <w:noProof/>
          <w:sz w:val="20"/>
          <w:szCs w:val="20"/>
        </w:rPr>
        <w:lastRenderedPageBreak/>
        <w:drawing>
          <wp:inline distT="0" distB="0" distL="0" distR="0" wp14:anchorId="40A18CD1" wp14:editId="10A408F8">
            <wp:extent cx="3941453" cy="1752600"/>
            <wp:effectExtent l="76200" t="76200" r="135255" b="133350"/>
            <wp:docPr id="1591108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6" name="Picture 1" descr="A graph of different colored lines&#10;&#10;Description automatically generated"/>
                    <pic:cNvPicPr/>
                  </pic:nvPicPr>
                  <pic:blipFill>
                    <a:blip r:embed="rId9"/>
                    <a:stretch>
                      <a:fillRect/>
                    </a:stretch>
                  </pic:blipFill>
                  <pic:spPr>
                    <a:xfrm>
                      <a:off x="0" y="0"/>
                      <a:ext cx="3941453" cy="175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494BC" w14:textId="77777777" w:rsidR="00757ABD" w:rsidRPr="0047787B" w:rsidRDefault="00757ABD" w:rsidP="00757ABD">
      <w:pPr>
        <w:jc w:val="both"/>
        <w:rPr>
          <w:rFonts w:cstheme="minorHAnsi"/>
          <w:sz w:val="20"/>
          <w:szCs w:val="20"/>
          <w:lang w:val="en-US"/>
        </w:rPr>
      </w:pPr>
      <w:r w:rsidRPr="0047787B">
        <w:rPr>
          <w:rFonts w:cstheme="minorHAnsi"/>
          <w:sz w:val="20"/>
          <w:szCs w:val="20"/>
          <w:lang w:val="en-US"/>
        </w:rPr>
        <w:t>By removing the "Other Revenue" category (initially called "Sundry and Other Revenues"), the only category that exceeds the range of 5 billion Dollars, it is possible to analyze the other sources of revenue with more precision.</w:t>
      </w:r>
    </w:p>
    <w:p w14:paraId="789ACF4E" w14:textId="77777777" w:rsidR="00757ABD" w:rsidRPr="0047787B" w:rsidRDefault="00757ABD" w:rsidP="00757ABD">
      <w:pPr>
        <w:jc w:val="both"/>
        <w:rPr>
          <w:rFonts w:cstheme="minorHAnsi"/>
          <w:sz w:val="20"/>
          <w:szCs w:val="20"/>
          <w:lang w:val="en-US"/>
        </w:rPr>
      </w:pPr>
      <w:r w:rsidRPr="0047787B">
        <w:rPr>
          <w:rFonts w:cstheme="minorHAnsi"/>
          <w:sz w:val="20"/>
          <w:szCs w:val="20"/>
          <w:lang w:val="en-US"/>
        </w:rPr>
        <w:t>Provincial Subsidies, the second greater contributor of the city's revenue, suffered a considerable increase from 2020 to 2021, dropping slightly afterwards. Opposite behavior to User fees and donations.</w:t>
      </w:r>
    </w:p>
    <w:p w14:paraId="78479FB0" w14:textId="79D05A30" w:rsidR="00757ABD" w:rsidRPr="0047787B" w:rsidRDefault="00757ABD" w:rsidP="00757ABD">
      <w:pPr>
        <w:jc w:val="both"/>
        <w:rPr>
          <w:rFonts w:cstheme="minorHAnsi"/>
          <w:sz w:val="20"/>
          <w:szCs w:val="20"/>
          <w:lang w:val="en-US"/>
        </w:rPr>
      </w:pPr>
      <w:r w:rsidRPr="0047787B">
        <w:rPr>
          <w:rFonts w:cstheme="minorHAnsi"/>
          <w:sz w:val="20"/>
          <w:szCs w:val="20"/>
          <w:lang w:val="en-US"/>
        </w:rPr>
        <w:t>Within the group with the lowest impact on the overall revenue, Federal Subsidies can be highlighted by its increase from 280 million Dollars to 915 million.</w:t>
      </w:r>
    </w:p>
    <w:p w14:paraId="0BD2D2E3" w14:textId="77777777" w:rsidR="0047787B" w:rsidRPr="0047787B" w:rsidRDefault="0047787B" w:rsidP="00757ABD">
      <w:pPr>
        <w:jc w:val="both"/>
        <w:rPr>
          <w:rFonts w:cstheme="minorHAnsi"/>
          <w:sz w:val="20"/>
          <w:szCs w:val="20"/>
          <w:lang w:val="en-US"/>
        </w:rPr>
      </w:pPr>
    </w:p>
    <w:p w14:paraId="6EC62217" w14:textId="77777777" w:rsidR="00757ABD" w:rsidRPr="0047787B" w:rsidRDefault="00757ABD" w:rsidP="00757ABD">
      <w:pPr>
        <w:rPr>
          <w:rFonts w:cstheme="minorHAnsi"/>
          <w:b/>
          <w:bCs/>
          <w:sz w:val="20"/>
          <w:szCs w:val="20"/>
          <w:lang w:val="en-US"/>
        </w:rPr>
      </w:pPr>
      <w:r w:rsidRPr="0047787B">
        <w:rPr>
          <w:rFonts w:cstheme="minorHAnsi"/>
          <w:b/>
          <w:bCs/>
          <w:sz w:val="20"/>
          <w:szCs w:val="20"/>
          <w:lang w:val="en-US"/>
        </w:rPr>
        <w:t>Trends - Revenue per Category</w:t>
      </w:r>
    </w:p>
    <w:p w14:paraId="4216AFA3" w14:textId="77777777" w:rsidR="00757ABD" w:rsidRPr="0047787B" w:rsidRDefault="00757ABD" w:rsidP="00757ABD">
      <w:pPr>
        <w:rPr>
          <w:rFonts w:cstheme="minorHAnsi"/>
          <w:sz w:val="20"/>
          <w:szCs w:val="20"/>
          <w:lang w:val="en-US"/>
        </w:rPr>
      </w:pPr>
      <w:r w:rsidRPr="0047787B">
        <w:rPr>
          <w:rFonts w:cstheme="minorHAnsi"/>
          <w:sz w:val="20"/>
          <w:szCs w:val="20"/>
          <w:lang w:val="en-US"/>
        </w:rPr>
        <w:t>Analysis of the trends of the expenses for each Category of income/outcome throughout the past 5 years:</w:t>
      </w:r>
    </w:p>
    <w:p w14:paraId="7B5CCD9D" w14:textId="77777777" w:rsidR="00757ABD" w:rsidRPr="0047787B" w:rsidRDefault="00757ABD" w:rsidP="00757ABD">
      <w:pPr>
        <w:jc w:val="center"/>
        <w:rPr>
          <w:rFonts w:cstheme="minorHAnsi"/>
          <w:sz w:val="20"/>
          <w:szCs w:val="20"/>
          <w:lang w:val="en-US"/>
        </w:rPr>
      </w:pPr>
      <w:r w:rsidRPr="0047787B">
        <w:rPr>
          <w:rFonts w:cstheme="minorHAnsi"/>
          <w:noProof/>
          <w:sz w:val="20"/>
          <w:szCs w:val="20"/>
        </w:rPr>
        <w:drawing>
          <wp:inline distT="0" distB="0" distL="0" distR="0" wp14:anchorId="7FF8B9CD" wp14:editId="03FCF805">
            <wp:extent cx="3840480" cy="1750373"/>
            <wp:effectExtent l="76200" t="76200" r="140970" b="135890"/>
            <wp:docPr id="28879297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92971" name="Picture 1" descr="A graph of different colored lines&#10;&#10;Description automatically generated"/>
                    <pic:cNvPicPr/>
                  </pic:nvPicPr>
                  <pic:blipFill>
                    <a:blip r:embed="rId10"/>
                    <a:stretch>
                      <a:fillRect/>
                    </a:stretch>
                  </pic:blipFill>
                  <pic:spPr>
                    <a:xfrm>
                      <a:off x="0" y="0"/>
                      <a:ext cx="3840480" cy="1750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48F23A" w14:textId="77777777" w:rsidR="00757ABD" w:rsidRPr="0047787B" w:rsidRDefault="00757ABD" w:rsidP="00757ABD">
      <w:pPr>
        <w:jc w:val="both"/>
        <w:rPr>
          <w:rFonts w:cstheme="minorHAnsi"/>
          <w:sz w:val="20"/>
          <w:szCs w:val="20"/>
          <w:lang w:val="en-US"/>
        </w:rPr>
      </w:pPr>
      <w:r w:rsidRPr="0047787B">
        <w:rPr>
          <w:rFonts w:cstheme="minorHAnsi"/>
          <w:sz w:val="20"/>
          <w:szCs w:val="20"/>
          <w:lang w:val="en-US"/>
        </w:rPr>
        <w:t>In terms of expenses, the categories tend to be more dynamic. "Salaries and Benefits" suffered a slight decrease from 2019 and 2020, returning to gradual growth between 2020 and 2023 (In 2020 this category was split into Salaries and Benefits separately).</w:t>
      </w:r>
    </w:p>
    <w:p w14:paraId="33816E04" w14:textId="77777777" w:rsidR="00757ABD" w:rsidRPr="0047787B" w:rsidRDefault="00757ABD" w:rsidP="00757ABD">
      <w:pPr>
        <w:jc w:val="both"/>
        <w:rPr>
          <w:rFonts w:cstheme="minorHAnsi"/>
          <w:sz w:val="20"/>
          <w:szCs w:val="20"/>
          <w:lang w:val="en-US"/>
        </w:rPr>
      </w:pPr>
      <w:r w:rsidRPr="0047787B">
        <w:rPr>
          <w:rFonts w:cstheme="minorHAnsi"/>
          <w:sz w:val="20"/>
          <w:szCs w:val="20"/>
          <w:lang w:val="en-US"/>
        </w:rPr>
        <w:t>The Categories "Other Expenditures" and "Service and Rent", two categories contributing between 2 and 3 billion per year approximately, show a positive curve in the last period, "Service and Rent" being the most accentuated one.</w:t>
      </w:r>
    </w:p>
    <w:p w14:paraId="07666C38" w14:textId="77777777" w:rsidR="00757ABD" w:rsidRPr="0047787B" w:rsidRDefault="00757ABD" w:rsidP="00757ABD">
      <w:pPr>
        <w:jc w:val="both"/>
        <w:rPr>
          <w:rFonts w:cstheme="minorHAnsi"/>
          <w:sz w:val="20"/>
          <w:szCs w:val="20"/>
          <w:lang w:val="en-US"/>
        </w:rPr>
      </w:pPr>
      <w:r w:rsidRPr="0047787B">
        <w:rPr>
          <w:rFonts w:cstheme="minorHAnsi"/>
          <w:sz w:val="20"/>
          <w:szCs w:val="20"/>
          <w:lang w:val="en-US"/>
        </w:rPr>
        <w:t>"Contribution to Reserves/Reserve Funds" suffered an apparent decrease between 2021 and 2022, same period where "Inter-Divisional Charges" increased after a two-year low, coming back to the range of 300 million observed in 2019.</w:t>
      </w:r>
    </w:p>
    <w:p w14:paraId="7F524EDF" w14:textId="77777777" w:rsidR="00757ABD" w:rsidRPr="0047787B" w:rsidRDefault="00757ABD" w:rsidP="00757ABD">
      <w:pPr>
        <w:jc w:val="both"/>
        <w:rPr>
          <w:rFonts w:cstheme="minorHAnsi"/>
          <w:sz w:val="20"/>
          <w:szCs w:val="20"/>
          <w:lang w:val="en-US"/>
        </w:rPr>
      </w:pPr>
      <w:r w:rsidRPr="0047787B">
        <w:rPr>
          <w:rFonts w:cstheme="minorHAnsi"/>
          <w:sz w:val="20"/>
          <w:szCs w:val="20"/>
          <w:lang w:val="en-US"/>
        </w:rPr>
        <w:t>Equipment expenses stand stable throughout the 5-year period.</w:t>
      </w:r>
    </w:p>
    <w:p w14:paraId="13A8B980" w14:textId="77777777" w:rsidR="00757ABD" w:rsidRPr="0047787B" w:rsidRDefault="00757ABD" w:rsidP="00757ABD">
      <w:pPr>
        <w:jc w:val="both"/>
        <w:rPr>
          <w:rFonts w:cstheme="minorHAnsi"/>
          <w:sz w:val="20"/>
          <w:szCs w:val="20"/>
          <w:lang w:val="en-US"/>
        </w:rPr>
      </w:pPr>
    </w:p>
    <w:p w14:paraId="4AE119F9" w14:textId="77777777" w:rsidR="00757ABD" w:rsidRPr="0047787B" w:rsidRDefault="00757ABD" w:rsidP="00757ABD">
      <w:pPr>
        <w:rPr>
          <w:rFonts w:cstheme="minorHAnsi"/>
          <w:b/>
          <w:bCs/>
          <w:sz w:val="20"/>
          <w:szCs w:val="20"/>
          <w:lang w:val="en-US"/>
        </w:rPr>
      </w:pPr>
      <w:r w:rsidRPr="0047787B">
        <w:rPr>
          <w:rFonts w:cstheme="minorHAnsi"/>
          <w:b/>
          <w:bCs/>
          <w:sz w:val="20"/>
          <w:szCs w:val="20"/>
          <w:lang w:val="en-US"/>
        </w:rPr>
        <w:t>Trends – Results per City Program</w:t>
      </w:r>
    </w:p>
    <w:p w14:paraId="38AE4152" w14:textId="77777777" w:rsidR="00757ABD" w:rsidRPr="0047787B" w:rsidRDefault="00757ABD" w:rsidP="00757ABD">
      <w:pPr>
        <w:rPr>
          <w:rFonts w:cstheme="minorHAnsi"/>
          <w:sz w:val="20"/>
          <w:szCs w:val="20"/>
          <w:lang w:val="en-US"/>
        </w:rPr>
      </w:pPr>
      <w:r w:rsidRPr="0047787B">
        <w:rPr>
          <w:rFonts w:cstheme="minorHAnsi"/>
          <w:sz w:val="20"/>
          <w:szCs w:val="20"/>
          <w:lang w:val="en-US"/>
        </w:rPr>
        <w:t>Analysis of the trends of the result of each program implemented by the city throughout the past 5 years. Categories classify the ins and outs of the different programs developed by the City of Toronto. The following analysis takes a further step into identifying the contribution of the main programs by their profit and loss.:</w:t>
      </w:r>
    </w:p>
    <w:p w14:paraId="100CB4CB" w14:textId="77777777" w:rsidR="00757ABD" w:rsidRPr="0047787B" w:rsidRDefault="00757ABD" w:rsidP="00757ABD">
      <w:pPr>
        <w:jc w:val="center"/>
        <w:rPr>
          <w:rFonts w:cstheme="minorHAnsi"/>
          <w:sz w:val="20"/>
          <w:szCs w:val="20"/>
          <w:lang w:val="en-US"/>
        </w:rPr>
      </w:pPr>
      <w:r w:rsidRPr="0047787B">
        <w:rPr>
          <w:rFonts w:cstheme="minorHAnsi"/>
          <w:noProof/>
          <w:sz w:val="20"/>
          <w:szCs w:val="20"/>
        </w:rPr>
        <w:lastRenderedPageBreak/>
        <w:drawing>
          <wp:inline distT="0" distB="0" distL="0" distR="0" wp14:anchorId="1AC385C0" wp14:editId="59EED77D">
            <wp:extent cx="2496485" cy="1303987"/>
            <wp:effectExtent l="76200" t="76200" r="132715" b="125095"/>
            <wp:docPr id="208297595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75952" name="Picture 1" descr="A graph with numbers and lines&#10;&#10;Description automatically generated"/>
                    <pic:cNvPicPr/>
                  </pic:nvPicPr>
                  <pic:blipFill>
                    <a:blip r:embed="rId11"/>
                    <a:stretch>
                      <a:fillRect/>
                    </a:stretch>
                  </pic:blipFill>
                  <pic:spPr>
                    <a:xfrm>
                      <a:off x="0" y="0"/>
                      <a:ext cx="2534189" cy="13236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7787B">
        <w:rPr>
          <w:rFonts w:cstheme="minorHAnsi"/>
          <w:noProof/>
          <w:sz w:val="20"/>
          <w:szCs w:val="20"/>
        </w:rPr>
        <w:drawing>
          <wp:inline distT="0" distB="0" distL="0" distR="0" wp14:anchorId="3ACDADDA" wp14:editId="7F935D0F">
            <wp:extent cx="2793215" cy="1297831"/>
            <wp:effectExtent l="76200" t="76200" r="140970" b="131445"/>
            <wp:docPr id="474240693"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40693" name="Picture 1" descr="A graph showing different colored lines&#10;&#10;Description automatically generated"/>
                    <pic:cNvPicPr/>
                  </pic:nvPicPr>
                  <pic:blipFill>
                    <a:blip r:embed="rId12"/>
                    <a:stretch>
                      <a:fillRect/>
                    </a:stretch>
                  </pic:blipFill>
                  <pic:spPr>
                    <a:xfrm>
                      <a:off x="0" y="0"/>
                      <a:ext cx="2832791" cy="13162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808698" w14:textId="77777777" w:rsidR="00757ABD" w:rsidRPr="0047787B" w:rsidRDefault="00757ABD" w:rsidP="00757ABD">
      <w:pPr>
        <w:jc w:val="center"/>
        <w:rPr>
          <w:rFonts w:cstheme="minorHAnsi"/>
          <w:sz w:val="20"/>
          <w:szCs w:val="20"/>
          <w:lang w:val="en-US"/>
        </w:rPr>
      </w:pPr>
    </w:p>
    <w:p w14:paraId="27B84D90" w14:textId="77777777" w:rsidR="00757ABD" w:rsidRPr="0047787B" w:rsidRDefault="00757ABD" w:rsidP="00757ABD">
      <w:pPr>
        <w:rPr>
          <w:rFonts w:cstheme="minorHAnsi"/>
          <w:sz w:val="20"/>
          <w:szCs w:val="20"/>
          <w:lang w:val="en-US"/>
        </w:rPr>
      </w:pPr>
      <w:r w:rsidRPr="0047787B">
        <w:rPr>
          <w:rFonts w:cstheme="minorHAnsi"/>
          <w:sz w:val="20"/>
          <w:szCs w:val="20"/>
          <w:lang w:val="en-US"/>
        </w:rPr>
        <w:t>The Non-Program Taxation Tax Levy results show a constant increase from 2019 to 2023. The Non-Program Revenues (Municipal Land Transfer Tax, Provincial Grants &amp; Subsidies, Investment Income, Fines, Hotel and Lodging Tax and others) show, on the other hand, a certain decrease in profitability from 2021 to 2023.</w:t>
      </w:r>
    </w:p>
    <w:p w14:paraId="648446B5" w14:textId="77777777" w:rsidR="00757ABD" w:rsidRPr="0047787B" w:rsidRDefault="00757ABD" w:rsidP="00757ABD">
      <w:pPr>
        <w:rPr>
          <w:rFonts w:cstheme="minorHAnsi"/>
          <w:sz w:val="20"/>
          <w:szCs w:val="20"/>
          <w:lang w:val="en-US"/>
        </w:rPr>
      </w:pPr>
    </w:p>
    <w:p w14:paraId="41996CD7" w14:textId="77777777" w:rsidR="00757ABD" w:rsidRPr="0047787B" w:rsidRDefault="00757ABD" w:rsidP="00757ABD">
      <w:pPr>
        <w:rPr>
          <w:rFonts w:cstheme="minorHAnsi"/>
          <w:sz w:val="20"/>
          <w:szCs w:val="20"/>
          <w:lang w:val="en-US"/>
        </w:rPr>
      </w:pPr>
      <w:r w:rsidRPr="0047787B">
        <w:rPr>
          <w:rFonts w:cstheme="minorHAnsi"/>
          <w:sz w:val="20"/>
          <w:szCs w:val="20"/>
          <w:lang w:val="en-US"/>
        </w:rPr>
        <w:t>Court Services (program with a slight increase on results from 2022 to 2023) and Toronto Building stand stable with a lower participation in the city's results.</w:t>
      </w:r>
    </w:p>
    <w:p w14:paraId="35F13AD7" w14:textId="77777777" w:rsidR="00757ABD" w:rsidRPr="0047787B" w:rsidRDefault="00757ABD" w:rsidP="00757ABD">
      <w:pPr>
        <w:rPr>
          <w:rFonts w:cstheme="minorHAnsi"/>
          <w:sz w:val="20"/>
          <w:szCs w:val="20"/>
          <w:lang w:val="en-US"/>
        </w:rPr>
      </w:pPr>
      <w:r w:rsidRPr="0047787B">
        <w:rPr>
          <w:rFonts w:cstheme="minorHAnsi"/>
          <w:sz w:val="20"/>
          <w:szCs w:val="20"/>
          <w:lang w:val="en-US"/>
        </w:rPr>
        <w:t>The programs that present the lower profitability for the city also show a higher variation in their results for along the past 5 years. Toronto Transit Commission, for example decreased its results from 2020 to 2021 to a point where it became the least profitable program overall, being close to Toronto Police services with almost 1.2 billion dollars cost over profit in 2023. From a far point of view, all seven programs show a decreasing behavior since 2019.</w:t>
      </w:r>
    </w:p>
    <w:p w14:paraId="026B0F91" w14:textId="77777777" w:rsidR="00757ABD" w:rsidRPr="0047787B" w:rsidRDefault="00757ABD" w:rsidP="00757ABD">
      <w:pPr>
        <w:rPr>
          <w:rFonts w:cstheme="minorHAnsi"/>
          <w:sz w:val="20"/>
          <w:szCs w:val="20"/>
          <w:lang w:val="en-US"/>
        </w:rPr>
      </w:pPr>
    </w:p>
    <w:p w14:paraId="6040EFC3" w14:textId="77777777" w:rsidR="00757ABD" w:rsidRPr="0047787B" w:rsidRDefault="00757ABD" w:rsidP="00757ABD">
      <w:pPr>
        <w:rPr>
          <w:rFonts w:cstheme="minorHAnsi"/>
          <w:sz w:val="20"/>
          <w:szCs w:val="20"/>
          <w:lang w:val="en-US"/>
        </w:rPr>
      </w:pPr>
    </w:p>
    <w:p w14:paraId="363AEDA0" w14:textId="77777777" w:rsidR="00757ABD" w:rsidRPr="0047787B" w:rsidRDefault="00757ABD" w:rsidP="00757ABD">
      <w:pPr>
        <w:rPr>
          <w:rFonts w:cstheme="minorHAnsi"/>
          <w:sz w:val="20"/>
          <w:szCs w:val="20"/>
          <w:lang w:val="en-US"/>
        </w:rPr>
      </w:pPr>
    </w:p>
    <w:p w14:paraId="0DBADF2E" w14:textId="77777777" w:rsidR="00757ABD" w:rsidRPr="0047787B" w:rsidRDefault="00757ABD" w:rsidP="00757ABD">
      <w:pPr>
        <w:rPr>
          <w:rFonts w:cstheme="minorHAnsi"/>
          <w:b/>
          <w:bCs/>
          <w:sz w:val="20"/>
          <w:szCs w:val="20"/>
          <w:lang w:val="en-US"/>
        </w:rPr>
      </w:pPr>
      <w:r w:rsidRPr="0047787B">
        <w:rPr>
          <w:rFonts w:cstheme="minorHAnsi"/>
          <w:b/>
          <w:bCs/>
          <w:sz w:val="20"/>
          <w:szCs w:val="20"/>
          <w:lang w:val="en-US"/>
        </w:rPr>
        <w:t>Trends - City Revenue Moving Average</w:t>
      </w:r>
    </w:p>
    <w:p w14:paraId="5510A933" w14:textId="77777777" w:rsidR="00757ABD" w:rsidRPr="0047787B" w:rsidRDefault="00757ABD" w:rsidP="00757ABD">
      <w:pPr>
        <w:rPr>
          <w:rFonts w:cstheme="minorHAnsi"/>
          <w:b/>
          <w:bCs/>
          <w:sz w:val="20"/>
          <w:szCs w:val="20"/>
          <w:lang w:val="en-US"/>
        </w:rPr>
      </w:pPr>
    </w:p>
    <w:p w14:paraId="7B37D9EC" w14:textId="77777777" w:rsidR="00757ABD" w:rsidRPr="0047787B" w:rsidRDefault="00757ABD" w:rsidP="00757ABD">
      <w:pPr>
        <w:jc w:val="center"/>
        <w:rPr>
          <w:rFonts w:cstheme="minorHAnsi"/>
          <w:b/>
          <w:bCs/>
          <w:sz w:val="20"/>
          <w:szCs w:val="20"/>
          <w:lang w:val="en-US"/>
        </w:rPr>
      </w:pPr>
      <w:r w:rsidRPr="0047787B">
        <w:rPr>
          <w:rFonts w:cstheme="minorHAnsi"/>
          <w:noProof/>
          <w:sz w:val="20"/>
          <w:szCs w:val="20"/>
        </w:rPr>
        <w:drawing>
          <wp:inline distT="0" distB="0" distL="0" distR="0" wp14:anchorId="5365F29F" wp14:editId="0919A671">
            <wp:extent cx="3625795" cy="2719346"/>
            <wp:effectExtent l="0" t="0" r="0" b="5080"/>
            <wp:docPr id="1743521383" name="Picture 1" descr="A graph with a red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21383" name="Picture 1" descr="A graph with a red line going up&#10;&#10;Description automatically generated"/>
                    <pic:cNvPicPr/>
                  </pic:nvPicPr>
                  <pic:blipFill>
                    <a:blip r:embed="rId13"/>
                    <a:stretch>
                      <a:fillRect/>
                    </a:stretch>
                  </pic:blipFill>
                  <pic:spPr>
                    <a:xfrm>
                      <a:off x="0" y="0"/>
                      <a:ext cx="3630962" cy="2723221"/>
                    </a:xfrm>
                    <a:prstGeom prst="rect">
                      <a:avLst/>
                    </a:prstGeom>
                  </pic:spPr>
                </pic:pic>
              </a:graphicData>
            </a:graphic>
          </wp:inline>
        </w:drawing>
      </w:r>
    </w:p>
    <w:p w14:paraId="28B02F1E" w14:textId="77777777" w:rsidR="00757ABD" w:rsidRPr="0047787B" w:rsidRDefault="00757ABD" w:rsidP="00757ABD">
      <w:pPr>
        <w:rPr>
          <w:rFonts w:cstheme="minorHAnsi"/>
          <w:b/>
          <w:bCs/>
          <w:sz w:val="20"/>
          <w:szCs w:val="20"/>
          <w:lang w:val="en-US"/>
        </w:rPr>
      </w:pPr>
    </w:p>
    <w:p w14:paraId="0A0C5975" w14:textId="77777777" w:rsidR="00757ABD" w:rsidRPr="0047787B" w:rsidRDefault="00757ABD" w:rsidP="00757ABD">
      <w:pPr>
        <w:rPr>
          <w:rFonts w:cstheme="minorHAnsi"/>
          <w:sz w:val="20"/>
          <w:szCs w:val="20"/>
          <w:lang w:val="en-US"/>
        </w:rPr>
      </w:pPr>
      <w:r w:rsidRPr="0047787B">
        <w:rPr>
          <w:rFonts w:cstheme="minorHAnsi"/>
          <w:sz w:val="20"/>
          <w:szCs w:val="20"/>
          <w:lang w:val="en-US"/>
        </w:rPr>
        <w:t>By using the moving average forecasting method with 3 periods, the analysis above shows the trend in the city's revenue for the next year. The moving average shows a slight augmentation of the average delta, which could indicate a revenue approaching the range of 1.7 billion Dollars.</w:t>
      </w:r>
    </w:p>
    <w:p w14:paraId="22067AAA" w14:textId="77777777" w:rsidR="00757ABD" w:rsidRPr="0047787B" w:rsidRDefault="00757ABD" w:rsidP="00757ABD">
      <w:pPr>
        <w:rPr>
          <w:rFonts w:cstheme="minorHAnsi"/>
          <w:sz w:val="20"/>
          <w:szCs w:val="20"/>
        </w:rPr>
      </w:pPr>
    </w:p>
    <w:p w14:paraId="54C18517" w14:textId="77777777" w:rsidR="00757ABD" w:rsidRPr="0047787B" w:rsidRDefault="00757ABD" w:rsidP="00757ABD">
      <w:pPr>
        <w:jc w:val="center"/>
        <w:rPr>
          <w:rFonts w:cstheme="minorHAnsi"/>
          <w:b/>
          <w:bCs/>
          <w:sz w:val="20"/>
          <w:szCs w:val="20"/>
          <w:u w:val="single"/>
        </w:rPr>
      </w:pPr>
    </w:p>
    <w:p w14:paraId="034D4E94" w14:textId="77777777" w:rsidR="00757ABD" w:rsidRPr="0047787B" w:rsidRDefault="00757ABD" w:rsidP="00757ABD">
      <w:pPr>
        <w:jc w:val="center"/>
        <w:rPr>
          <w:rFonts w:cstheme="minorHAnsi"/>
          <w:b/>
          <w:bCs/>
          <w:sz w:val="20"/>
          <w:szCs w:val="20"/>
          <w:u w:val="single"/>
        </w:rPr>
      </w:pPr>
    </w:p>
    <w:p w14:paraId="6D9C9B7B" w14:textId="1F1BA9C9" w:rsidR="00757ABD" w:rsidRPr="0047787B" w:rsidRDefault="00757ABD" w:rsidP="00757ABD">
      <w:pPr>
        <w:jc w:val="center"/>
        <w:rPr>
          <w:rFonts w:cstheme="minorHAnsi"/>
          <w:b/>
          <w:bCs/>
          <w:sz w:val="20"/>
          <w:szCs w:val="20"/>
          <w:u w:val="single"/>
        </w:rPr>
      </w:pPr>
      <w:r w:rsidRPr="0047787B">
        <w:rPr>
          <w:rFonts w:cstheme="minorHAnsi"/>
          <w:b/>
          <w:bCs/>
          <w:sz w:val="20"/>
          <w:szCs w:val="20"/>
          <w:u w:val="single"/>
        </w:rPr>
        <w:t>City of Toronto Operating Budget: Category and Sub-Category Date Analysis:</w:t>
      </w:r>
    </w:p>
    <w:p w14:paraId="2C05A1B7" w14:textId="77777777" w:rsidR="00757ABD" w:rsidRPr="0047787B" w:rsidRDefault="00757ABD" w:rsidP="00757ABD">
      <w:pPr>
        <w:rPr>
          <w:rFonts w:cstheme="minorHAnsi"/>
          <w:sz w:val="20"/>
          <w:szCs w:val="20"/>
        </w:rPr>
      </w:pPr>
    </w:p>
    <w:p w14:paraId="6F19AFD6" w14:textId="77777777" w:rsidR="00757ABD" w:rsidRPr="0047787B" w:rsidRDefault="00757ABD" w:rsidP="00757ABD">
      <w:pPr>
        <w:rPr>
          <w:rFonts w:cstheme="minorHAnsi"/>
          <w:sz w:val="20"/>
          <w:szCs w:val="20"/>
        </w:rPr>
      </w:pPr>
      <w:r w:rsidRPr="0047787B">
        <w:rPr>
          <w:rFonts w:cstheme="minorHAnsi"/>
          <w:sz w:val="20"/>
          <w:szCs w:val="20"/>
        </w:rPr>
        <w:lastRenderedPageBreak/>
        <w:t>*Variable Nomenclature</w:t>
      </w:r>
    </w:p>
    <w:p w14:paraId="477B9416" w14:textId="77777777" w:rsidR="00757ABD" w:rsidRPr="0047787B" w:rsidRDefault="00757ABD" w:rsidP="00757ABD">
      <w:pPr>
        <w:rPr>
          <w:rFonts w:cstheme="minorHAnsi"/>
          <w:sz w:val="20"/>
          <w:szCs w:val="20"/>
        </w:rPr>
      </w:pPr>
      <w:r w:rsidRPr="0047787B">
        <w:rPr>
          <w:rFonts w:cstheme="minorHAnsi"/>
          <w:sz w:val="20"/>
          <w:szCs w:val="20"/>
        </w:rPr>
        <w:t>_exp: stands for all values related to expense.</w:t>
      </w:r>
    </w:p>
    <w:p w14:paraId="6AECE6D5" w14:textId="77777777" w:rsidR="00757ABD" w:rsidRPr="0047787B" w:rsidRDefault="00757ABD" w:rsidP="00757ABD">
      <w:pPr>
        <w:rPr>
          <w:rFonts w:cstheme="minorHAnsi"/>
          <w:sz w:val="20"/>
          <w:szCs w:val="20"/>
        </w:rPr>
      </w:pPr>
      <w:r w:rsidRPr="0047787B">
        <w:rPr>
          <w:rFonts w:cstheme="minorHAnsi"/>
          <w:sz w:val="20"/>
          <w:szCs w:val="20"/>
        </w:rPr>
        <w:t>_rev: stands for all values related to revenue.</w:t>
      </w:r>
    </w:p>
    <w:p w14:paraId="1D60673A" w14:textId="77777777" w:rsidR="00757ABD" w:rsidRPr="0047787B" w:rsidRDefault="00757ABD" w:rsidP="00757ABD">
      <w:pPr>
        <w:rPr>
          <w:rFonts w:cstheme="minorHAnsi"/>
          <w:sz w:val="20"/>
          <w:szCs w:val="20"/>
        </w:rPr>
      </w:pPr>
    </w:p>
    <w:p w14:paraId="1664DAA3" w14:textId="77777777" w:rsidR="00757ABD" w:rsidRPr="0047787B" w:rsidRDefault="00757ABD" w:rsidP="00757ABD">
      <w:pPr>
        <w:rPr>
          <w:rFonts w:cstheme="minorHAnsi"/>
          <w:sz w:val="20"/>
          <w:szCs w:val="20"/>
        </w:rPr>
      </w:pPr>
      <w:r w:rsidRPr="0047787B">
        <w:rPr>
          <w:rFonts w:cstheme="minorHAnsi"/>
          <w:sz w:val="20"/>
          <w:szCs w:val="20"/>
        </w:rPr>
        <w:t>*Analysing data for 5 years (2014-2023)</w:t>
      </w:r>
    </w:p>
    <w:p w14:paraId="36246C64" w14:textId="77777777" w:rsidR="00757ABD" w:rsidRPr="0047787B" w:rsidRDefault="00757ABD" w:rsidP="00757ABD">
      <w:pPr>
        <w:rPr>
          <w:rFonts w:cstheme="minorHAnsi"/>
          <w:sz w:val="20"/>
          <w:szCs w:val="20"/>
        </w:rPr>
      </w:pPr>
    </w:p>
    <w:p w14:paraId="2E5F159E" w14:textId="77777777" w:rsidR="00757ABD" w:rsidRPr="0047787B" w:rsidRDefault="00757ABD" w:rsidP="00757ABD">
      <w:pPr>
        <w:rPr>
          <w:rFonts w:cstheme="minorHAnsi"/>
          <w:sz w:val="20"/>
          <w:szCs w:val="20"/>
        </w:rPr>
      </w:pPr>
      <w:r w:rsidRPr="0047787B">
        <w:rPr>
          <w:rFonts w:cstheme="minorHAnsi"/>
          <w:sz w:val="20"/>
          <w:szCs w:val="20"/>
        </w:rPr>
        <w:t>*All the values here in analysis codes are in Millions (10^6) CAD</w:t>
      </w:r>
    </w:p>
    <w:p w14:paraId="10CD0759" w14:textId="77777777" w:rsidR="00757ABD" w:rsidRPr="0047787B" w:rsidRDefault="00757ABD" w:rsidP="00757ABD">
      <w:pPr>
        <w:rPr>
          <w:rFonts w:cstheme="minorHAnsi"/>
          <w:sz w:val="20"/>
          <w:szCs w:val="20"/>
        </w:rPr>
      </w:pPr>
    </w:p>
    <w:p w14:paraId="249F969C" w14:textId="77777777" w:rsidR="00757ABD" w:rsidRPr="0047787B" w:rsidRDefault="00757ABD" w:rsidP="00757ABD">
      <w:pPr>
        <w:rPr>
          <w:rFonts w:cstheme="minorHAnsi"/>
          <w:sz w:val="20"/>
          <w:szCs w:val="20"/>
        </w:rPr>
      </w:pPr>
      <w:r w:rsidRPr="0047787B">
        <w:rPr>
          <w:rFonts w:cstheme="minorHAnsi"/>
          <w:sz w:val="20"/>
          <w:szCs w:val="20"/>
        </w:rPr>
        <w:t>*Some special functions used:</w:t>
      </w:r>
    </w:p>
    <w:p w14:paraId="196197C5" w14:textId="77777777" w:rsidR="00757ABD" w:rsidRPr="0047787B" w:rsidRDefault="00757ABD" w:rsidP="00757ABD">
      <w:pPr>
        <w:rPr>
          <w:rFonts w:cstheme="minorHAnsi"/>
          <w:sz w:val="20"/>
          <w:szCs w:val="20"/>
        </w:rPr>
      </w:pPr>
    </w:p>
    <w:p w14:paraId="500823C7" w14:textId="77777777" w:rsidR="00757ABD" w:rsidRPr="0047787B" w:rsidRDefault="00757ABD" w:rsidP="00757ABD">
      <w:pPr>
        <w:pStyle w:val="ListParagraph"/>
        <w:numPr>
          <w:ilvl w:val="0"/>
          <w:numId w:val="15"/>
        </w:numPr>
        <w:ind w:left="0"/>
        <w:rPr>
          <w:rFonts w:asciiTheme="minorHAnsi" w:hAnsiTheme="minorHAnsi" w:cstheme="minorHAnsi"/>
          <w:sz w:val="20"/>
          <w:szCs w:val="20"/>
        </w:rPr>
      </w:pPr>
      <w:r w:rsidRPr="0047787B">
        <w:rPr>
          <w:rFonts w:asciiTheme="minorHAnsi" w:hAnsiTheme="minorHAnsi" w:cstheme="minorHAnsi"/>
          <w:sz w:val="20"/>
          <w:szCs w:val="20"/>
        </w:rPr>
        <w:t>lambda: Used lambda</w:t>
      </w:r>
      <w:r w:rsidRPr="0047787B">
        <w:rPr>
          <w:rFonts w:asciiTheme="minorHAnsi" w:hAnsiTheme="minorHAnsi" w:cstheme="minorHAnsi"/>
          <w:color w:val="374151"/>
          <w:sz w:val="20"/>
          <w:szCs w:val="20"/>
        </w:rPr>
        <w:t xml:space="preserve"> in function, to take a value and if numeric, then return the value divided by 1 million rounded to two decimal places, else return original value as string.</w:t>
      </w:r>
    </w:p>
    <w:p w14:paraId="63516082" w14:textId="77777777" w:rsidR="00757ABD" w:rsidRPr="0047787B" w:rsidRDefault="00757ABD" w:rsidP="00757ABD">
      <w:pPr>
        <w:pStyle w:val="ListParagraph"/>
        <w:numPr>
          <w:ilvl w:val="0"/>
          <w:numId w:val="15"/>
        </w:numPr>
        <w:ind w:left="0"/>
        <w:rPr>
          <w:rFonts w:asciiTheme="minorHAnsi" w:hAnsiTheme="minorHAnsi" w:cstheme="minorHAnsi"/>
          <w:sz w:val="20"/>
          <w:szCs w:val="20"/>
        </w:rPr>
      </w:pPr>
      <w:proofErr w:type="spellStart"/>
      <w:proofErr w:type="gramStart"/>
      <w:r w:rsidRPr="0047787B">
        <w:rPr>
          <w:rFonts w:asciiTheme="minorHAnsi" w:hAnsiTheme="minorHAnsi" w:cstheme="minorHAnsi"/>
          <w:color w:val="374151"/>
          <w:sz w:val="20"/>
          <w:szCs w:val="20"/>
        </w:rPr>
        <w:t>globals</w:t>
      </w:r>
      <w:proofErr w:type="spellEnd"/>
      <w:r w:rsidRPr="0047787B">
        <w:rPr>
          <w:rFonts w:asciiTheme="minorHAnsi" w:hAnsiTheme="minorHAnsi" w:cstheme="minorHAnsi"/>
          <w:color w:val="374151"/>
          <w:sz w:val="20"/>
          <w:szCs w:val="20"/>
        </w:rPr>
        <w:t>(</w:t>
      </w:r>
      <w:proofErr w:type="gramEnd"/>
      <w:r w:rsidRPr="0047787B">
        <w:rPr>
          <w:rFonts w:asciiTheme="minorHAnsi" w:hAnsiTheme="minorHAnsi" w:cstheme="minorHAnsi"/>
          <w:color w:val="374151"/>
          <w:sz w:val="20"/>
          <w:szCs w:val="20"/>
        </w:rPr>
        <w:t>) :multiple time usage, here in code because we are dealing with variables with similar structures but for different time periods.</w:t>
      </w:r>
    </w:p>
    <w:p w14:paraId="43F0458D" w14:textId="77777777" w:rsidR="00757ABD" w:rsidRPr="0047787B" w:rsidRDefault="00757ABD" w:rsidP="00757ABD">
      <w:pPr>
        <w:pStyle w:val="ListParagraph"/>
        <w:numPr>
          <w:ilvl w:val="0"/>
          <w:numId w:val="15"/>
        </w:numPr>
        <w:ind w:left="0"/>
        <w:rPr>
          <w:rFonts w:asciiTheme="minorHAnsi" w:hAnsiTheme="minorHAnsi" w:cstheme="minorHAnsi"/>
          <w:sz w:val="20"/>
          <w:szCs w:val="20"/>
        </w:rPr>
      </w:pPr>
      <w:proofErr w:type="spellStart"/>
      <w:proofErr w:type="gramStart"/>
      <w:r w:rsidRPr="0047787B">
        <w:rPr>
          <w:rFonts w:asciiTheme="minorHAnsi" w:hAnsiTheme="minorHAnsi" w:cstheme="minorHAnsi"/>
          <w:sz w:val="20"/>
          <w:szCs w:val="20"/>
        </w:rPr>
        <w:t>corr</w:t>
      </w:r>
      <w:proofErr w:type="spellEnd"/>
      <w:r w:rsidRPr="0047787B">
        <w:rPr>
          <w:rFonts w:asciiTheme="minorHAnsi" w:hAnsiTheme="minorHAnsi" w:cstheme="minorHAnsi"/>
          <w:sz w:val="20"/>
          <w:szCs w:val="20"/>
        </w:rPr>
        <w:t>(</w:t>
      </w:r>
      <w:proofErr w:type="gramEnd"/>
      <w:r w:rsidRPr="0047787B">
        <w:rPr>
          <w:rFonts w:asciiTheme="minorHAnsi" w:hAnsiTheme="minorHAnsi" w:cstheme="minorHAnsi"/>
          <w:sz w:val="20"/>
          <w:szCs w:val="20"/>
        </w:rPr>
        <w:t>) : used in seaborn heatmap to draw a co-relation matrix between different categories</w:t>
      </w:r>
    </w:p>
    <w:p w14:paraId="73A90265" w14:textId="77777777" w:rsidR="00757ABD" w:rsidRPr="0047787B" w:rsidRDefault="00757ABD" w:rsidP="00757ABD">
      <w:pPr>
        <w:rPr>
          <w:rFonts w:cstheme="minorHAnsi"/>
          <w:sz w:val="20"/>
          <w:szCs w:val="20"/>
        </w:rPr>
      </w:pPr>
    </w:p>
    <w:p w14:paraId="35CDC42B" w14:textId="77777777" w:rsidR="00757ABD" w:rsidRPr="0047787B" w:rsidRDefault="00757ABD" w:rsidP="00757ABD">
      <w:pPr>
        <w:ind w:firstLine="360"/>
        <w:jc w:val="center"/>
        <w:rPr>
          <w:rFonts w:cstheme="minorHAnsi"/>
          <w:b/>
          <w:bCs/>
          <w:sz w:val="20"/>
          <w:szCs w:val="20"/>
          <w:u w:val="single"/>
        </w:rPr>
      </w:pPr>
      <w:r w:rsidRPr="0047787B">
        <w:rPr>
          <w:rFonts w:cstheme="minorHAnsi"/>
          <w:b/>
          <w:bCs/>
          <w:sz w:val="20"/>
          <w:szCs w:val="20"/>
          <w:u w:val="single"/>
        </w:rPr>
        <w:t>Expense Analysis:</w:t>
      </w:r>
    </w:p>
    <w:p w14:paraId="31EB799E" w14:textId="77777777" w:rsidR="00757ABD" w:rsidRPr="0047787B" w:rsidRDefault="00757ABD" w:rsidP="00757ABD">
      <w:pPr>
        <w:rPr>
          <w:rFonts w:cstheme="minorHAnsi"/>
          <w:sz w:val="20"/>
          <w:szCs w:val="20"/>
        </w:rPr>
      </w:pPr>
    </w:p>
    <w:p w14:paraId="31A56DA1" w14:textId="77777777" w:rsidR="00757ABD" w:rsidRPr="0047787B" w:rsidRDefault="00757ABD" w:rsidP="00757ABD">
      <w:pPr>
        <w:pStyle w:val="ListParagraph"/>
        <w:numPr>
          <w:ilvl w:val="0"/>
          <w:numId w:val="14"/>
        </w:numPr>
        <w:ind w:left="0"/>
        <w:rPr>
          <w:rFonts w:asciiTheme="minorHAnsi" w:hAnsiTheme="minorHAnsi" w:cstheme="minorHAnsi"/>
          <w:sz w:val="20"/>
          <w:szCs w:val="20"/>
        </w:rPr>
      </w:pPr>
      <w:r w:rsidRPr="0047787B">
        <w:rPr>
          <w:rFonts w:asciiTheme="minorHAnsi" w:hAnsiTheme="minorHAnsi" w:cstheme="minorHAnsi"/>
          <w:sz w:val="20"/>
          <w:szCs w:val="20"/>
        </w:rPr>
        <w:t>Expenses are majorly divided into eight main categories:</w:t>
      </w:r>
    </w:p>
    <w:p w14:paraId="326B7B0D" w14:textId="77777777" w:rsidR="00757ABD" w:rsidRPr="0047787B" w:rsidRDefault="00757ABD" w:rsidP="00757ABD">
      <w:pPr>
        <w:rPr>
          <w:rFonts w:cstheme="minorHAnsi"/>
          <w:sz w:val="20"/>
          <w:szCs w:val="20"/>
        </w:rPr>
      </w:pPr>
      <w:r w:rsidRPr="0047787B">
        <w:rPr>
          <w:rFonts w:cstheme="minorHAnsi"/>
          <w:sz w:val="20"/>
          <w:szCs w:val="20"/>
        </w:rPr>
        <w:t>Category with highest budget in last 5 year: “Salaries and Benefits”</w:t>
      </w:r>
    </w:p>
    <w:p w14:paraId="605C7916" w14:textId="77777777" w:rsidR="00757ABD" w:rsidRPr="0047787B" w:rsidRDefault="00757ABD" w:rsidP="00757ABD">
      <w:pPr>
        <w:rPr>
          <w:rFonts w:cstheme="minorHAnsi"/>
          <w:sz w:val="20"/>
          <w:szCs w:val="20"/>
        </w:rPr>
      </w:pPr>
      <w:r w:rsidRPr="0047787B">
        <w:rPr>
          <w:rFonts w:cstheme="minorHAnsi"/>
          <w:sz w:val="20"/>
          <w:szCs w:val="20"/>
        </w:rPr>
        <w:t>(with contribution % share each year: 2019: 44%, 2020: 45%, 2021: 44%, 2022: 46%, 2023: 45%)</w:t>
      </w:r>
    </w:p>
    <w:p w14:paraId="569E3940" w14:textId="77777777" w:rsidR="00757ABD" w:rsidRPr="0047787B" w:rsidRDefault="00757ABD" w:rsidP="00757ABD">
      <w:pPr>
        <w:rPr>
          <w:rFonts w:cstheme="minorHAnsi"/>
          <w:sz w:val="20"/>
          <w:szCs w:val="20"/>
        </w:rPr>
      </w:pPr>
    </w:p>
    <w:p w14:paraId="0F073A8C" w14:textId="77777777" w:rsidR="00757ABD" w:rsidRPr="0047787B" w:rsidRDefault="00757ABD" w:rsidP="00757ABD">
      <w:pPr>
        <w:rPr>
          <w:rFonts w:cstheme="minorHAnsi"/>
          <w:color w:val="000000"/>
          <w:sz w:val="20"/>
          <w:szCs w:val="20"/>
        </w:rPr>
      </w:pPr>
      <w:r w:rsidRPr="0047787B">
        <w:rPr>
          <w:rFonts w:cstheme="minorHAnsi"/>
          <w:sz w:val="20"/>
          <w:szCs w:val="20"/>
        </w:rPr>
        <w:t xml:space="preserve">Category with lowest budget in last 5 year: </w:t>
      </w:r>
      <w:r w:rsidRPr="0047787B">
        <w:rPr>
          <w:rFonts w:cstheme="minorHAnsi"/>
          <w:color w:val="000000"/>
          <w:sz w:val="20"/>
          <w:szCs w:val="20"/>
        </w:rPr>
        <w:t>“Equipment”</w:t>
      </w:r>
    </w:p>
    <w:p w14:paraId="235DCEB9" w14:textId="77777777" w:rsidR="00757ABD" w:rsidRPr="0047787B" w:rsidRDefault="00757ABD" w:rsidP="00757ABD">
      <w:pPr>
        <w:rPr>
          <w:rFonts w:cstheme="minorHAnsi"/>
          <w:sz w:val="20"/>
          <w:szCs w:val="20"/>
        </w:rPr>
      </w:pPr>
      <w:r w:rsidRPr="0047787B">
        <w:rPr>
          <w:rFonts w:cstheme="minorHAnsi"/>
          <w:sz w:val="20"/>
          <w:szCs w:val="20"/>
        </w:rPr>
        <w:t>(with contribution % share each year: 2019: 0.46%, 2020: 0.46%, 2021: 0.44%, 2022: 0.49%, 2023: 0.49%)</w:t>
      </w:r>
    </w:p>
    <w:p w14:paraId="60D05C15" w14:textId="77777777" w:rsidR="00757ABD" w:rsidRPr="0047787B" w:rsidRDefault="00757ABD" w:rsidP="00757ABD">
      <w:pPr>
        <w:rPr>
          <w:rFonts w:cstheme="minorHAnsi"/>
          <w:sz w:val="20"/>
          <w:szCs w:val="20"/>
        </w:rPr>
      </w:pPr>
    </w:p>
    <w:p w14:paraId="34697968" w14:textId="77777777" w:rsidR="00757ABD" w:rsidRPr="0047787B" w:rsidRDefault="00757ABD" w:rsidP="00757ABD">
      <w:pPr>
        <w:pStyle w:val="ListParagraph"/>
        <w:numPr>
          <w:ilvl w:val="0"/>
          <w:numId w:val="14"/>
        </w:numPr>
        <w:ind w:left="0"/>
        <w:rPr>
          <w:rFonts w:asciiTheme="minorHAnsi" w:hAnsiTheme="minorHAnsi" w:cstheme="minorHAnsi"/>
          <w:sz w:val="20"/>
          <w:szCs w:val="20"/>
        </w:rPr>
      </w:pPr>
      <w:r w:rsidRPr="0047787B">
        <w:rPr>
          <w:rFonts w:asciiTheme="minorHAnsi" w:hAnsiTheme="minorHAnsi" w:cstheme="minorHAnsi"/>
          <w:sz w:val="20"/>
          <w:szCs w:val="20"/>
        </w:rPr>
        <w:t>Total budget year wise: there is an increase in trend with two bumps: in year 2021 and 2023.</w:t>
      </w:r>
    </w:p>
    <w:p w14:paraId="4D635436" w14:textId="77777777" w:rsidR="00757ABD" w:rsidRPr="0047787B" w:rsidRDefault="00757ABD" w:rsidP="00757ABD">
      <w:pPr>
        <w:pStyle w:val="ListParagraph"/>
        <w:ind w:left="0"/>
        <w:rPr>
          <w:rFonts w:asciiTheme="minorHAnsi" w:hAnsiTheme="minorHAnsi" w:cstheme="minorHAnsi"/>
          <w:sz w:val="20"/>
          <w:szCs w:val="20"/>
        </w:rPr>
      </w:pPr>
      <w:r w:rsidRPr="0047787B">
        <w:rPr>
          <w:rFonts w:asciiTheme="minorHAnsi" w:hAnsiTheme="minorHAnsi" w:cstheme="minorHAnsi"/>
          <w:sz w:val="20"/>
          <w:szCs w:val="20"/>
        </w:rPr>
        <w:t>Following is the total expense in millions along with % change each year.</w:t>
      </w:r>
    </w:p>
    <w:p w14:paraId="76A275C1" w14:textId="77777777" w:rsidR="00757ABD" w:rsidRPr="0047787B" w:rsidRDefault="00757ABD" w:rsidP="00757ABD">
      <w:pPr>
        <w:pStyle w:val="ListParagraph"/>
        <w:ind w:left="0"/>
        <w:jc w:val="both"/>
        <w:rPr>
          <w:rFonts w:asciiTheme="minorHAnsi" w:hAnsiTheme="minorHAnsi" w:cstheme="minorHAnsi"/>
          <w:sz w:val="20"/>
          <w:szCs w:val="20"/>
        </w:rPr>
      </w:pPr>
      <w:r w:rsidRPr="0047787B">
        <w:rPr>
          <w:rFonts w:asciiTheme="minorHAnsi" w:hAnsiTheme="minorHAnsi" w:cstheme="minorHAnsi"/>
          <w:noProof/>
          <w:sz w:val="20"/>
          <w:szCs w:val="20"/>
        </w:rPr>
        <w:drawing>
          <wp:inline distT="0" distB="0" distL="0" distR="0" wp14:anchorId="062042E7" wp14:editId="1EB35A88">
            <wp:extent cx="2249805" cy="1693628"/>
            <wp:effectExtent l="0" t="0" r="0" b="0"/>
            <wp:docPr id="6"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graph&#10;&#10;Description automatically generated"/>
                    <pic:cNvPicPr/>
                  </pic:nvPicPr>
                  <pic:blipFill>
                    <a:blip r:embed="rId14"/>
                    <a:stretch>
                      <a:fillRect/>
                    </a:stretch>
                  </pic:blipFill>
                  <pic:spPr>
                    <a:xfrm>
                      <a:off x="0" y="0"/>
                      <a:ext cx="2273812" cy="1711700"/>
                    </a:xfrm>
                    <a:prstGeom prst="rect">
                      <a:avLst/>
                    </a:prstGeom>
                  </pic:spPr>
                </pic:pic>
              </a:graphicData>
            </a:graphic>
          </wp:inline>
        </w:drawing>
      </w:r>
      <w:r w:rsidRPr="0047787B">
        <w:rPr>
          <w:rFonts w:asciiTheme="minorHAnsi" w:hAnsiTheme="minorHAnsi" w:cstheme="minorHAnsi"/>
          <w:b/>
          <w:bCs/>
          <w:noProof/>
          <w:sz w:val="20"/>
          <w:szCs w:val="20"/>
        </w:rPr>
        <w:drawing>
          <wp:inline distT="0" distB="0" distL="0" distR="0" wp14:anchorId="61A4D93D" wp14:editId="0C2EDE18">
            <wp:extent cx="3395953" cy="1924216"/>
            <wp:effectExtent l="0" t="0" r="0" b="0"/>
            <wp:docPr id="4" name="Picture 4" descr="A graph of a number of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columns&#10;&#10;Description automatically generated"/>
                    <pic:cNvPicPr/>
                  </pic:nvPicPr>
                  <pic:blipFill>
                    <a:blip r:embed="rId15"/>
                    <a:stretch>
                      <a:fillRect/>
                    </a:stretch>
                  </pic:blipFill>
                  <pic:spPr>
                    <a:xfrm>
                      <a:off x="0" y="0"/>
                      <a:ext cx="3455377" cy="1957887"/>
                    </a:xfrm>
                    <a:prstGeom prst="rect">
                      <a:avLst/>
                    </a:prstGeom>
                  </pic:spPr>
                </pic:pic>
              </a:graphicData>
            </a:graphic>
          </wp:inline>
        </w:drawing>
      </w:r>
    </w:p>
    <w:p w14:paraId="518C5AA8" w14:textId="77777777" w:rsidR="00757ABD" w:rsidRPr="0047787B" w:rsidRDefault="00757ABD" w:rsidP="00757ABD">
      <w:pPr>
        <w:rPr>
          <w:rFonts w:cstheme="minorHAnsi"/>
          <w:b/>
          <w:bCs/>
          <w:sz w:val="20"/>
          <w:szCs w:val="2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6"/>
      </w:tblGrid>
      <w:tr w:rsidR="00757ABD" w:rsidRPr="0047787B" w14:paraId="6BC2EF6F" w14:textId="77777777" w:rsidTr="001D7FF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7ECE74" w14:textId="77777777" w:rsidR="00757ABD" w:rsidRPr="0047787B" w:rsidRDefault="00757ABD" w:rsidP="001D7FFB">
            <w:pPr>
              <w:rPr>
                <w:rFonts w:cstheme="minorHAnsi"/>
                <w:sz w:val="20"/>
                <w:szCs w:val="20"/>
              </w:rPr>
            </w:pPr>
          </w:p>
        </w:tc>
      </w:tr>
    </w:tbl>
    <w:p w14:paraId="3068777A" w14:textId="77777777" w:rsidR="00757ABD" w:rsidRPr="0047787B" w:rsidRDefault="00757ABD" w:rsidP="00757ABD">
      <w:pPr>
        <w:pStyle w:val="ListParagraph"/>
        <w:ind w:left="0"/>
        <w:rPr>
          <w:rFonts w:asciiTheme="minorHAnsi" w:hAnsiTheme="minorHAnsi" w:cstheme="minorHAnsi"/>
          <w:sz w:val="20"/>
          <w:szCs w:val="20"/>
        </w:rPr>
      </w:pPr>
    </w:p>
    <w:p w14:paraId="32BC4A6E" w14:textId="77777777" w:rsidR="00757ABD" w:rsidRPr="0047787B" w:rsidRDefault="00757ABD" w:rsidP="00757ABD">
      <w:pPr>
        <w:rPr>
          <w:rFonts w:cstheme="minorHAnsi"/>
          <w:b/>
          <w:bCs/>
          <w:sz w:val="20"/>
          <w:szCs w:val="20"/>
        </w:rPr>
      </w:pPr>
    </w:p>
    <w:p w14:paraId="7C801FE5" w14:textId="77777777" w:rsidR="00757ABD" w:rsidRPr="0047787B" w:rsidRDefault="00757ABD" w:rsidP="00757ABD">
      <w:pPr>
        <w:pStyle w:val="ListParagraph"/>
        <w:numPr>
          <w:ilvl w:val="0"/>
          <w:numId w:val="14"/>
        </w:numPr>
        <w:ind w:left="0"/>
        <w:rPr>
          <w:rFonts w:asciiTheme="minorHAnsi" w:hAnsiTheme="minorHAnsi" w:cstheme="minorHAnsi"/>
          <w:sz w:val="20"/>
          <w:szCs w:val="20"/>
        </w:rPr>
      </w:pPr>
      <w:r w:rsidRPr="0047787B">
        <w:rPr>
          <w:rFonts w:asciiTheme="minorHAnsi" w:hAnsiTheme="minorHAnsi" w:cstheme="minorHAnsi"/>
          <w:sz w:val="20"/>
          <w:szCs w:val="20"/>
        </w:rPr>
        <w:t>Analysis of Time series data of expense amount over the years for different categories</w:t>
      </w:r>
    </w:p>
    <w:p w14:paraId="5A548E66" w14:textId="77777777" w:rsidR="00757ABD" w:rsidRPr="0047787B" w:rsidRDefault="00757ABD" w:rsidP="00757ABD">
      <w:pPr>
        <w:pStyle w:val="ListParagraph"/>
        <w:ind w:left="0"/>
        <w:rPr>
          <w:rFonts w:asciiTheme="minorHAnsi" w:hAnsiTheme="minorHAnsi" w:cstheme="minorHAnsi"/>
          <w:sz w:val="20"/>
          <w:szCs w:val="20"/>
        </w:rPr>
      </w:pPr>
    </w:p>
    <w:p w14:paraId="78E7C2C8" w14:textId="77777777" w:rsidR="00757ABD" w:rsidRPr="0047787B" w:rsidRDefault="00757ABD" w:rsidP="00757ABD">
      <w:pPr>
        <w:pStyle w:val="ListParagraph"/>
        <w:ind w:left="0"/>
        <w:rPr>
          <w:rFonts w:asciiTheme="minorHAnsi" w:hAnsiTheme="minorHAnsi" w:cstheme="minorHAnsi"/>
          <w:sz w:val="20"/>
          <w:szCs w:val="20"/>
        </w:rPr>
      </w:pPr>
    </w:p>
    <w:p w14:paraId="6E2869CA" w14:textId="77777777" w:rsidR="00757ABD" w:rsidRPr="0047787B" w:rsidRDefault="00757ABD" w:rsidP="00757ABD">
      <w:pPr>
        <w:rPr>
          <w:rFonts w:cstheme="minorHAnsi"/>
          <w:sz w:val="20"/>
          <w:szCs w:val="20"/>
        </w:rPr>
      </w:pPr>
    </w:p>
    <w:p w14:paraId="1F6F6365" w14:textId="77777777" w:rsidR="00757ABD" w:rsidRPr="0047787B" w:rsidRDefault="00757ABD" w:rsidP="00757ABD">
      <w:pPr>
        <w:rPr>
          <w:rFonts w:cstheme="minorHAnsi"/>
          <w:sz w:val="20"/>
          <w:szCs w:val="20"/>
        </w:rPr>
      </w:pPr>
      <w:r w:rsidRPr="0047787B">
        <w:rPr>
          <w:rFonts w:cstheme="minorHAnsi"/>
          <w:noProof/>
          <w:sz w:val="20"/>
          <w:szCs w:val="20"/>
        </w:rPr>
        <w:lastRenderedPageBreak/>
        <w:drawing>
          <wp:inline distT="0" distB="0" distL="0" distR="0" wp14:anchorId="7D0AE587" wp14:editId="26146FB2">
            <wp:extent cx="5943600" cy="2369769"/>
            <wp:effectExtent l="0" t="0" r="0" b="5715"/>
            <wp:docPr id="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colored lines&#10;&#10;Description automatically generated"/>
                    <pic:cNvPicPr/>
                  </pic:nvPicPr>
                  <pic:blipFill>
                    <a:blip r:embed="rId16"/>
                    <a:stretch>
                      <a:fillRect/>
                    </a:stretch>
                  </pic:blipFill>
                  <pic:spPr>
                    <a:xfrm>
                      <a:off x="0" y="0"/>
                      <a:ext cx="5943600" cy="2369769"/>
                    </a:xfrm>
                    <a:prstGeom prst="rect">
                      <a:avLst/>
                    </a:prstGeom>
                  </pic:spPr>
                </pic:pic>
              </a:graphicData>
            </a:graphic>
          </wp:inline>
        </w:drawing>
      </w:r>
    </w:p>
    <w:p w14:paraId="0F44DAA8" w14:textId="77777777" w:rsidR="00757ABD" w:rsidRPr="0047787B" w:rsidRDefault="00757ABD" w:rsidP="00757ABD">
      <w:pPr>
        <w:rPr>
          <w:rFonts w:cstheme="minorHAnsi"/>
          <w:sz w:val="20"/>
          <w:szCs w:val="20"/>
        </w:rPr>
      </w:pPr>
      <w:r w:rsidRPr="0047787B">
        <w:rPr>
          <w:rFonts w:cstheme="minorHAnsi"/>
          <w:sz w:val="20"/>
          <w:szCs w:val="20"/>
        </w:rPr>
        <w:tab/>
        <w:t>Major Interpretation:</w:t>
      </w:r>
    </w:p>
    <w:p w14:paraId="5F852503" w14:textId="77777777" w:rsidR="00757ABD" w:rsidRPr="0047787B" w:rsidRDefault="00757ABD" w:rsidP="00757ABD">
      <w:pPr>
        <w:pStyle w:val="ListParagraph"/>
        <w:numPr>
          <w:ilvl w:val="0"/>
          <w:numId w:val="16"/>
        </w:numPr>
        <w:rPr>
          <w:rFonts w:asciiTheme="minorHAnsi" w:hAnsiTheme="minorHAnsi" w:cstheme="minorHAnsi"/>
          <w:sz w:val="20"/>
          <w:szCs w:val="20"/>
        </w:rPr>
      </w:pPr>
      <w:r w:rsidRPr="0047787B">
        <w:rPr>
          <w:rFonts w:asciiTheme="minorHAnsi" w:hAnsiTheme="minorHAnsi" w:cstheme="minorHAnsi"/>
          <w:sz w:val="20"/>
          <w:szCs w:val="20"/>
        </w:rPr>
        <w:t>Salary and benefits: Increasing over the years.</w:t>
      </w:r>
    </w:p>
    <w:p w14:paraId="11E9D6F5" w14:textId="77777777" w:rsidR="00757ABD" w:rsidRPr="0047787B" w:rsidRDefault="00757ABD" w:rsidP="00757ABD">
      <w:pPr>
        <w:pStyle w:val="ListParagraph"/>
        <w:rPr>
          <w:rFonts w:asciiTheme="minorHAnsi" w:hAnsiTheme="minorHAnsi" w:cstheme="minorHAnsi"/>
          <w:sz w:val="20"/>
          <w:szCs w:val="20"/>
        </w:rPr>
      </w:pPr>
    </w:p>
    <w:p w14:paraId="52E839F0" w14:textId="77777777" w:rsidR="00757ABD" w:rsidRPr="0047787B" w:rsidRDefault="00757ABD" w:rsidP="00757ABD">
      <w:pPr>
        <w:pStyle w:val="ListParagraph"/>
        <w:numPr>
          <w:ilvl w:val="0"/>
          <w:numId w:val="16"/>
        </w:numPr>
        <w:rPr>
          <w:rFonts w:asciiTheme="minorHAnsi" w:hAnsiTheme="minorHAnsi" w:cstheme="minorHAnsi"/>
          <w:sz w:val="20"/>
          <w:szCs w:val="20"/>
        </w:rPr>
      </w:pPr>
      <w:r w:rsidRPr="0047787B">
        <w:rPr>
          <w:rFonts w:asciiTheme="minorHAnsi" w:hAnsiTheme="minorHAnsi" w:cstheme="minorHAnsi"/>
          <w:sz w:val="20"/>
          <w:szCs w:val="20"/>
        </w:rPr>
        <w:t>Service And Rent: Increasing over the years.</w:t>
      </w:r>
    </w:p>
    <w:p w14:paraId="32038A39" w14:textId="77777777" w:rsidR="00757ABD" w:rsidRPr="0047787B" w:rsidRDefault="00757ABD" w:rsidP="00757ABD">
      <w:pPr>
        <w:pStyle w:val="ListParagraph"/>
        <w:rPr>
          <w:rFonts w:asciiTheme="minorHAnsi" w:hAnsiTheme="minorHAnsi" w:cstheme="minorHAnsi"/>
          <w:sz w:val="20"/>
          <w:szCs w:val="20"/>
        </w:rPr>
      </w:pPr>
    </w:p>
    <w:p w14:paraId="4CDA84F9" w14:textId="77777777" w:rsidR="00757ABD" w:rsidRPr="0047787B" w:rsidRDefault="00757ABD" w:rsidP="00757ABD">
      <w:pPr>
        <w:pStyle w:val="ListParagraph"/>
        <w:numPr>
          <w:ilvl w:val="0"/>
          <w:numId w:val="16"/>
        </w:numPr>
        <w:rPr>
          <w:rFonts w:asciiTheme="minorHAnsi" w:hAnsiTheme="minorHAnsi" w:cstheme="minorHAnsi"/>
          <w:sz w:val="20"/>
          <w:szCs w:val="20"/>
        </w:rPr>
      </w:pPr>
      <w:r w:rsidRPr="0047787B">
        <w:rPr>
          <w:rFonts w:asciiTheme="minorHAnsi" w:hAnsiTheme="minorHAnsi" w:cstheme="minorHAnsi"/>
          <w:sz w:val="20"/>
          <w:szCs w:val="20"/>
        </w:rPr>
        <w:t>Contribution To Reserves/Reserve Funds: Significantly decreasing after 2021.</w:t>
      </w:r>
    </w:p>
    <w:p w14:paraId="762C1D3E" w14:textId="77777777" w:rsidR="00757ABD" w:rsidRPr="0047787B" w:rsidRDefault="00757ABD" w:rsidP="00757ABD">
      <w:pPr>
        <w:pStyle w:val="ListParagraph"/>
        <w:rPr>
          <w:rFonts w:asciiTheme="minorHAnsi" w:hAnsiTheme="minorHAnsi" w:cstheme="minorHAnsi"/>
          <w:sz w:val="20"/>
          <w:szCs w:val="20"/>
        </w:rPr>
      </w:pPr>
      <w:r w:rsidRPr="0047787B">
        <w:rPr>
          <w:rFonts w:asciiTheme="minorHAnsi" w:hAnsiTheme="minorHAnsi" w:cstheme="minorHAnsi"/>
          <w:sz w:val="20"/>
          <w:szCs w:val="20"/>
        </w:rPr>
        <w:t>The sharp decline after 2021 may reflect a strategic financial decision in response to the uncertainties brought about by the pandemic. Organizations might have redirected funds or altered financial plans to address immediate challenges or to adapt to the changing economic landscape during the pandemic.</w:t>
      </w:r>
    </w:p>
    <w:p w14:paraId="156ADD18" w14:textId="77777777" w:rsidR="00757ABD" w:rsidRPr="0047787B" w:rsidRDefault="00757ABD" w:rsidP="00757ABD">
      <w:pPr>
        <w:pStyle w:val="ListParagraph"/>
        <w:rPr>
          <w:rFonts w:asciiTheme="minorHAnsi" w:hAnsiTheme="minorHAnsi" w:cstheme="minorHAnsi"/>
          <w:sz w:val="20"/>
          <w:szCs w:val="20"/>
        </w:rPr>
      </w:pPr>
    </w:p>
    <w:p w14:paraId="3FB0A814" w14:textId="77777777" w:rsidR="00757ABD" w:rsidRPr="0047787B" w:rsidRDefault="00757ABD" w:rsidP="00757ABD">
      <w:pPr>
        <w:pStyle w:val="ListParagraph"/>
        <w:rPr>
          <w:rFonts w:asciiTheme="minorHAnsi" w:hAnsiTheme="minorHAnsi" w:cstheme="minorHAnsi"/>
          <w:sz w:val="20"/>
          <w:szCs w:val="20"/>
        </w:rPr>
      </w:pPr>
    </w:p>
    <w:p w14:paraId="772CD03E" w14:textId="77777777" w:rsidR="00757ABD" w:rsidRPr="0047787B" w:rsidRDefault="00757ABD" w:rsidP="00757ABD">
      <w:pPr>
        <w:pStyle w:val="ListParagraph"/>
        <w:numPr>
          <w:ilvl w:val="0"/>
          <w:numId w:val="14"/>
        </w:numPr>
        <w:rPr>
          <w:rFonts w:asciiTheme="minorHAnsi" w:hAnsiTheme="minorHAnsi" w:cstheme="minorHAnsi"/>
          <w:sz w:val="20"/>
          <w:szCs w:val="20"/>
        </w:rPr>
      </w:pPr>
      <w:r w:rsidRPr="0047787B">
        <w:rPr>
          <w:rFonts w:asciiTheme="minorHAnsi" w:hAnsiTheme="minorHAnsi" w:cstheme="minorHAnsi"/>
          <w:sz w:val="20"/>
          <w:szCs w:val="20"/>
        </w:rPr>
        <w:t>Seaborn Heatmaps:</w:t>
      </w:r>
    </w:p>
    <w:p w14:paraId="0D3DD795" w14:textId="77777777" w:rsidR="00757ABD" w:rsidRPr="0047787B" w:rsidRDefault="00757ABD" w:rsidP="00757ABD">
      <w:pPr>
        <w:pStyle w:val="ListParagraph"/>
        <w:rPr>
          <w:rFonts w:asciiTheme="minorHAnsi" w:hAnsiTheme="minorHAnsi" w:cstheme="minorHAnsi"/>
          <w:sz w:val="20"/>
          <w:szCs w:val="20"/>
        </w:rPr>
      </w:pPr>
    </w:p>
    <w:p w14:paraId="188428C0" w14:textId="77777777" w:rsidR="00757ABD" w:rsidRPr="0047787B" w:rsidRDefault="00757ABD" w:rsidP="00757ABD">
      <w:pPr>
        <w:pStyle w:val="ListParagraph"/>
        <w:numPr>
          <w:ilvl w:val="0"/>
          <w:numId w:val="16"/>
        </w:numPr>
        <w:rPr>
          <w:rFonts w:asciiTheme="minorHAnsi" w:hAnsiTheme="minorHAnsi" w:cstheme="minorHAnsi"/>
          <w:sz w:val="20"/>
          <w:szCs w:val="20"/>
        </w:rPr>
      </w:pPr>
      <w:r w:rsidRPr="0047787B">
        <w:rPr>
          <w:rFonts w:asciiTheme="minorHAnsi" w:hAnsiTheme="minorHAnsi" w:cstheme="minorHAnsi"/>
          <w:sz w:val="20"/>
          <w:szCs w:val="20"/>
        </w:rPr>
        <w:t>Relation of Expense Amount Across Years with Different Categories</w:t>
      </w:r>
    </w:p>
    <w:p w14:paraId="211C1B61" w14:textId="77777777" w:rsidR="00757ABD" w:rsidRPr="0047787B" w:rsidRDefault="00757ABD" w:rsidP="00757ABD">
      <w:pPr>
        <w:pStyle w:val="ListParagraph"/>
        <w:numPr>
          <w:ilvl w:val="1"/>
          <w:numId w:val="17"/>
        </w:numPr>
        <w:rPr>
          <w:rFonts w:asciiTheme="minorHAnsi" w:hAnsiTheme="minorHAnsi" w:cstheme="minorHAnsi"/>
          <w:sz w:val="20"/>
          <w:szCs w:val="20"/>
        </w:rPr>
      </w:pPr>
      <w:r w:rsidRPr="0047787B">
        <w:rPr>
          <w:rFonts w:asciiTheme="minorHAnsi" w:hAnsiTheme="minorHAnsi" w:cstheme="minorHAnsi"/>
          <w:sz w:val="20"/>
          <w:szCs w:val="20"/>
        </w:rPr>
        <w:t xml:space="preserve">Positive relation over the years: Salary and Benefits, Equipment, Services and Rent. </w:t>
      </w:r>
      <w:r w:rsidRPr="0047787B">
        <w:rPr>
          <w:rFonts w:asciiTheme="minorHAnsi" w:hAnsiTheme="minorHAnsi" w:cstheme="minorHAnsi"/>
          <w:color w:val="374151"/>
          <w:sz w:val="20"/>
          <w:szCs w:val="20"/>
        </w:rPr>
        <w:t>As the years progress, there is a positive correlation, indicating an increase in expense amounts for these categories. The heatmap visually demonstrates that the values tend to rise over time.</w:t>
      </w:r>
    </w:p>
    <w:p w14:paraId="4E53129B" w14:textId="77777777" w:rsidR="00757ABD" w:rsidRPr="0047787B" w:rsidRDefault="00757ABD" w:rsidP="00757ABD">
      <w:pPr>
        <w:pStyle w:val="ListParagraph"/>
        <w:numPr>
          <w:ilvl w:val="1"/>
          <w:numId w:val="17"/>
        </w:numPr>
        <w:rPr>
          <w:rFonts w:asciiTheme="minorHAnsi" w:hAnsiTheme="minorHAnsi" w:cstheme="minorHAnsi"/>
          <w:sz w:val="20"/>
          <w:szCs w:val="20"/>
        </w:rPr>
      </w:pPr>
      <w:r w:rsidRPr="0047787B">
        <w:rPr>
          <w:rFonts w:asciiTheme="minorHAnsi" w:hAnsiTheme="minorHAnsi" w:cstheme="minorHAnsi"/>
          <w:sz w:val="20"/>
          <w:szCs w:val="20"/>
        </w:rPr>
        <w:t>Contribution To Reserves/Reserve Funds: A noticeable drop is observed in the Contribution to Reserves/Reserve Funds category, especially highlighted by the shades becoming darker in the heatmap for the year 2021. This suggests a significant decrease in the allocated funds for reserves during that specific year, possibly reflecting adjustments made in response to specific financial considerations or external factors.</w:t>
      </w:r>
    </w:p>
    <w:p w14:paraId="63FDB141" w14:textId="77777777" w:rsidR="00757ABD" w:rsidRPr="0047787B" w:rsidRDefault="00757ABD" w:rsidP="00757ABD">
      <w:pPr>
        <w:pStyle w:val="ListParagraph"/>
        <w:ind w:left="0"/>
        <w:rPr>
          <w:rFonts w:asciiTheme="minorHAnsi" w:hAnsiTheme="minorHAnsi" w:cstheme="minorHAnsi"/>
          <w:sz w:val="20"/>
          <w:szCs w:val="20"/>
        </w:rPr>
      </w:pPr>
      <w:r w:rsidRPr="0047787B">
        <w:rPr>
          <w:rFonts w:asciiTheme="minorHAnsi" w:hAnsiTheme="minorHAnsi" w:cstheme="minorHAnsi"/>
          <w:noProof/>
          <w:sz w:val="20"/>
          <w:szCs w:val="20"/>
        </w:rPr>
        <w:lastRenderedPageBreak/>
        <w:drawing>
          <wp:inline distT="0" distB="0" distL="0" distR="0" wp14:anchorId="790DB8AE" wp14:editId="1E72F42F">
            <wp:extent cx="6456045" cy="3101009"/>
            <wp:effectExtent l="0" t="0" r="0" b="0"/>
            <wp:docPr id="7" name="Picture 7" descr="A chart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hart with numbers and text&#10;&#10;Description automatically generated with medium confidence"/>
                    <pic:cNvPicPr/>
                  </pic:nvPicPr>
                  <pic:blipFill>
                    <a:blip r:embed="rId17"/>
                    <a:stretch>
                      <a:fillRect/>
                    </a:stretch>
                  </pic:blipFill>
                  <pic:spPr>
                    <a:xfrm>
                      <a:off x="0" y="0"/>
                      <a:ext cx="6613568" cy="3176671"/>
                    </a:xfrm>
                    <a:prstGeom prst="rect">
                      <a:avLst/>
                    </a:prstGeom>
                  </pic:spPr>
                </pic:pic>
              </a:graphicData>
            </a:graphic>
          </wp:inline>
        </w:drawing>
      </w:r>
    </w:p>
    <w:p w14:paraId="1685E880" w14:textId="77777777" w:rsidR="00757ABD" w:rsidRPr="0047787B" w:rsidRDefault="00757ABD" w:rsidP="00757ABD">
      <w:pPr>
        <w:pStyle w:val="ListParagraph"/>
        <w:numPr>
          <w:ilvl w:val="0"/>
          <w:numId w:val="16"/>
        </w:numPr>
        <w:rPr>
          <w:rFonts w:asciiTheme="minorHAnsi" w:hAnsiTheme="minorHAnsi" w:cstheme="minorHAnsi"/>
          <w:sz w:val="20"/>
          <w:szCs w:val="20"/>
        </w:rPr>
      </w:pPr>
      <w:r w:rsidRPr="0047787B">
        <w:rPr>
          <w:rFonts w:asciiTheme="minorHAnsi" w:hAnsiTheme="minorHAnsi" w:cstheme="minorHAnsi"/>
          <w:sz w:val="20"/>
          <w:szCs w:val="20"/>
        </w:rPr>
        <w:t>Co-relation Analysis of Budget Categories</w:t>
      </w:r>
    </w:p>
    <w:p w14:paraId="2A3540D5" w14:textId="77777777" w:rsidR="00757ABD" w:rsidRPr="0047787B" w:rsidRDefault="00757ABD" w:rsidP="00757ABD">
      <w:pPr>
        <w:pStyle w:val="ListParagraph"/>
        <w:rPr>
          <w:rFonts w:asciiTheme="minorHAnsi" w:hAnsiTheme="minorHAnsi" w:cstheme="minorHAnsi"/>
          <w:sz w:val="20"/>
          <w:szCs w:val="20"/>
        </w:rPr>
      </w:pPr>
      <w:r w:rsidRPr="0047787B">
        <w:rPr>
          <w:rFonts w:asciiTheme="minorHAnsi" w:hAnsiTheme="minorHAnsi" w:cstheme="minorHAnsi"/>
          <w:noProof/>
          <w:sz w:val="20"/>
          <w:szCs w:val="20"/>
        </w:rPr>
        <w:drawing>
          <wp:inline distT="0" distB="0" distL="0" distR="0" wp14:anchorId="3B0E640D" wp14:editId="32210A4F">
            <wp:extent cx="5943600" cy="3252083"/>
            <wp:effectExtent l="0" t="0" r="0" b="0"/>
            <wp:docPr id="8" name="Picture 8"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blue squares with white text&#10;&#10;Description automatically generated"/>
                    <pic:cNvPicPr/>
                  </pic:nvPicPr>
                  <pic:blipFill>
                    <a:blip r:embed="rId18"/>
                    <a:stretch>
                      <a:fillRect/>
                    </a:stretch>
                  </pic:blipFill>
                  <pic:spPr>
                    <a:xfrm>
                      <a:off x="0" y="0"/>
                      <a:ext cx="5956831" cy="3259323"/>
                    </a:xfrm>
                    <a:prstGeom prst="rect">
                      <a:avLst/>
                    </a:prstGeom>
                  </pic:spPr>
                </pic:pic>
              </a:graphicData>
            </a:graphic>
          </wp:inline>
        </w:drawing>
      </w:r>
    </w:p>
    <w:p w14:paraId="5804E60C" w14:textId="77777777" w:rsidR="00757ABD" w:rsidRPr="0047787B" w:rsidRDefault="00757ABD" w:rsidP="00757ABD">
      <w:pPr>
        <w:pStyle w:val="ListParagraph"/>
        <w:numPr>
          <w:ilvl w:val="0"/>
          <w:numId w:val="16"/>
        </w:numPr>
        <w:rPr>
          <w:rFonts w:asciiTheme="minorHAnsi" w:hAnsiTheme="minorHAnsi" w:cstheme="minorHAnsi"/>
          <w:sz w:val="20"/>
          <w:szCs w:val="20"/>
        </w:rPr>
      </w:pPr>
      <w:r w:rsidRPr="0047787B">
        <w:rPr>
          <w:rFonts w:asciiTheme="minorHAnsi" w:hAnsiTheme="minorHAnsi" w:cstheme="minorHAnsi"/>
          <w:sz w:val="20"/>
          <w:szCs w:val="20"/>
        </w:rPr>
        <w:t>As very clearly presented Contribution to Reserve/Reserve Funds, has a negative co-relation with almost all other categories,</w:t>
      </w:r>
      <w:r w:rsidRPr="0047787B">
        <w:rPr>
          <w:rFonts w:asciiTheme="minorHAnsi" w:hAnsiTheme="minorHAnsi" w:cstheme="minorHAnsi"/>
          <w:color w:val="374151"/>
          <w:sz w:val="20"/>
          <w:szCs w:val="20"/>
        </w:rPr>
        <w:t xml:space="preserve"> when the expense amounts in the Contribution to Reserve/Reserve Funds category increase, the expenses in all, other categories tend to decrease, and vice versa.</w:t>
      </w:r>
    </w:p>
    <w:p w14:paraId="4EFA3CD1" w14:textId="77777777" w:rsidR="00757ABD" w:rsidRPr="0047787B" w:rsidRDefault="00757ABD" w:rsidP="00757ABD">
      <w:pPr>
        <w:rPr>
          <w:rFonts w:cstheme="minorHAnsi"/>
          <w:sz w:val="20"/>
          <w:szCs w:val="20"/>
        </w:rPr>
      </w:pPr>
    </w:p>
    <w:p w14:paraId="70FBEB53" w14:textId="77777777" w:rsidR="00757ABD" w:rsidRPr="0047787B" w:rsidRDefault="00757ABD" w:rsidP="00757ABD">
      <w:pPr>
        <w:pStyle w:val="ListParagraph"/>
        <w:numPr>
          <w:ilvl w:val="0"/>
          <w:numId w:val="14"/>
        </w:numPr>
        <w:rPr>
          <w:rFonts w:asciiTheme="minorHAnsi" w:hAnsiTheme="minorHAnsi" w:cstheme="minorHAnsi"/>
          <w:sz w:val="20"/>
          <w:szCs w:val="20"/>
        </w:rPr>
      </w:pPr>
      <w:r w:rsidRPr="0047787B">
        <w:rPr>
          <w:rFonts w:asciiTheme="minorHAnsi" w:hAnsiTheme="minorHAnsi" w:cstheme="minorHAnsi"/>
          <w:sz w:val="20"/>
          <w:szCs w:val="20"/>
        </w:rPr>
        <w:t>Salary Trend and regression for a decade (a glimpse of one most important contributor in operating expense)</w:t>
      </w:r>
    </w:p>
    <w:p w14:paraId="0B7FC159" w14:textId="77777777" w:rsidR="00757ABD" w:rsidRPr="0047787B" w:rsidRDefault="00757ABD" w:rsidP="00757ABD">
      <w:pPr>
        <w:pStyle w:val="ListParagraph"/>
        <w:rPr>
          <w:rFonts w:asciiTheme="minorHAnsi" w:hAnsiTheme="minorHAnsi" w:cstheme="minorHAnsi"/>
          <w:sz w:val="20"/>
          <w:szCs w:val="20"/>
        </w:rPr>
      </w:pPr>
    </w:p>
    <w:p w14:paraId="3F291FEA" w14:textId="77777777" w:rsidR="00757ABD" w:rsidRPr="0047787B" w:rsidRDefault="00757ABD" w:rsidP="00757A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eastAsiaTheme="minorHAnsi" w:hAnsiTheme="minorHAnsi" w:cstheme="minorHAnsi"/>
          <w:kern w:val="2"/>
          <w:sz w:val="20"/>
          <w:szCs w:val="20"/>
          <w14:ligatures w14:val="standardContextual"/>
        </w:rPr>
      </w:pPr>
      <w:r w:rsidRPr="0047787B">
        <w:rPr>
          <w:rFonts w:asciiTheme="minorHAnsi" w:eastAsiaTheme="minorHAnsi" w:hAnsiTheme="minorHAnsi" w:cstheme="minorHAnsi"/>
          <w:kern w:val="2"/>
          <w:sz w:val="20"/>
          <w:szCs w:val="20"/>
          <w14:ligatures w14:val="standardContextual"/>
        </w:rPr>
        <w:t>Round R-squared value is 0.97</w:t>
      </w:r>
      <w:r w:rsidRPr="0047787B">
        <w:rPr>
          <w:rFonts w:asciiTheme="minorHAnsi" w:hAnsiTheme="minorHAnsi" w:cstheme="minorHAnsi"/>
          <w:sz w:val="20"/>
          <w:szCs w:val="20"/>
        </w:rPr>
        <w:t xml:space="preserve">: suggest a very strong model fit with </w:t>
      </w:r>
    </w:p>
    <w:p w14:paraId="27BA30C5" w14:textId="77777777" w:rsidR="00757ABD" w:rsidRPr="0047787B" w:rsidRDefault="00757ABD" w:rsidP="00757A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sz w:val="20"/>
          <w:szCs w:val="20"/>
        </w:rPr>
      </w:pPr>
      <w:r w:rsidRPr="0047787B">
        <w:rPr>
          <w:rFonts w:asciiTheme="minorHAnsi" w:eastAsiaTheme="minorHAnsi" w:hAnsiTheme="minorHAnsi" w:cstheme="minorHAnsi"/>
          <w:kern w:val="2"/>
          <w:sz w:val="20"/>
          <w:szCs w:val="20"/>
          <w14:ligatures w14:val="standardContextual"/>
        </w:rPr>
        <w:t>Linear Regression: 189.24x + -376107.61</w:t>
      </w:r>
      <w:r w:rsidRPr="0047787B">
        <w:rPr>
          <w:rFonts w:asciiTheme="minorHAnsi" w:hAnsiTheme="minorHAnsi" w:cstheme="minorHAnsi"/>
          <w:sz w:val="20"/>
          <w:szCs w:val="20"/>
        </w:rPr>
        <w:t>, suggesting a very strong explanation power.</w:t>
      </w:r>
    </w:p>
    <w:p w14:paraId="2CEDCA76" w14:textId="77777777" w:rsidR="00757ABD" w:rsidRPr="0047787B" w:rsidRDefault="00757ABD" w:rsidP="00757A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sz w:val="20"/>
          <w:szCs w:val="20"/>
        </w:rPr>
      </w:pPr>
      <w:r w:rsidRPr="0047787B">
        <w:rPr>
          <w:rFonts w:asciiTheme="minorHAnsi" w:hAnsiTheme="minorHAnsi" w:cstheme="minorHAnsi"/>
          <w:noProof/>
          <w:sz w:val="20"/>
          <w:szCs w:val="20"/>
        </w:rPr>
        <w:lastRenderedPageBreak/>
        <w:drawing>
          <wp:inline distT="0" distB="0" distL="0" distR="0" wp14:anchorId="38954C65" wp14:editId="52A09469">
            <wp:extent cx="4913906" cy="2895600"/>
            <wp:effectExtent l="0" t="0" r="1270" b="0"/>
            <wp:docPr id="15" name="Picture 15"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blue dots and numbers&#10;&#10;Description automatically generated"/>
                    <pic:cNvPicPr/>
                  </pic:nvPicPr>
                  <pic:blipFill>
                    <a:blip r:embed="rId19"/>
                    <a:stretch>
                      <a:fillRect/>
                    </a:stretch>
                  </pic:blipFill>
                  <pic:spPr>
                    <a:xfrm>
                      <a:off x="0" y="0"/>
                      <a:ext cx="4918207" cy="2898135"/>
                    </a:xfrm>
                    <a:prstGeom prst="rect">
                      <a:avLst/>
                    </a:prstGeom>
                  </pic:spPr>
                </pic:pic>
              </a:graphicData>
            </a:graphic>
          </wp:inline>
        </w:drawing>
      </w:r>
    </w:p>
    <w:p w14:paraId="397CE2FD" w14:textId="77777777" w:rsidR="00757ABD" w:rsidRPr="0047787B" w:rsidRDefault="00757ABD" w:rsidP="00757A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sz w:val="20"/>
          <w:szCs w:val="20"/>
        </w:rPr>
      </w:pPr>
    </w:p>
    <w:p w14:paraId="071CE0C0" w14:textId="77777777" w:rsidR="00757ABD" w:rsidRPr="0047787B" w:rsidRDefault="00757ABD" w:rsidP="00757ABD">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sz w:val="20"/>
          <w:szCs w:val="20"/>
        </w:rPr>
      </w:pPr>
      <w:r w:rsidRPr="0047787B">
        <w:rPr>
          <w:rFonts w:asciiTheme="minorHAnsi" w:hAnsiTheme="minorHAnsi" w:cstheme="minorHAnsi"/>
          <w:sz w:val="20"/>
          <w:szCs w:val="20"/>
        </w:rPr>
        <w:t>Analysing Subcategories:</w:t>
      </w:r>
    </w:p>
    <w:p w14:paraId="79E6DB3F" w14:textId="77777777" w:rsidR="00757ABD" w:rsidRPr="0047787B" w:rsidRDefault="00757ABD" w:rsidP="00757ABD">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sz w:val="20"/>
          <w:szCs w:val="20"/>
        </w:rPr>
      </w:pPr>
      <w:r w:rsidRPr="0047787B">
        <w:rPr>
          <w:rFonts w:asciiTheme="minorHAnsi" w:hAnsiTheme="minorHAnsi" w:cstheme="minorHAnsi"/>
          <w:color w:val="374151"/>
          <w:sz w:val="20"/>
          <w:szCs w:val="20"/>
        </w:rPr>
        <w:t>Salaries and Benefits emerge as the foremost contributor to expenses. Notably, within Salaries and Benefits, the Permanent Salary subcategory stands out as the highest expense.</w:t>
      </w:r>
    </w:p>
    <w:p w14:paraId="2875F441" w14:textId="77777777" w:rsidR="00757ABD" w:rsidRPr="0047787B" w:rsidRDefault="00757ABD" w:rsidP="00757ABD">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sz w:val="20"/>
          <w:szCs w:val="20"/>
        </w:rPr>
      </w:pPr>
      <w:r w:rsidRPr="0047787B">
        <w:rPr>
          <w:rFonts w:asciiTheme="minorHAnsi" w:hAnsiTheme="minorHAnsi" w:cstheme="minorHAnsi"/>
          <w:color w:val="374151"/>
          <w:sz w:val="20"/>
          <w:szCs w:val="20"/>
        </w:rPr>
        <w:t>A subcategory labeled "Gapping" exhibits a negative value in the summary. The negative value signals the presence of unaccounted expenses. These unidentified costs are likely incorporated as an adjustment to rectify the total operating budget. This underscores the necessity for a more in-depth study to categorize and understand these expenses, as they do not align with any specific category.</w:t>
      </w:r>
    </w:p>
    <w:p w14:paraId="50281889" w14:textId="77777777" w:rsidR="00757ABD" w:rsidRPr="0047787B" w:rsidRDefault="00757ABD" w:rsidP="00757ABD">
      <w:pPr>
        <w:pStyle w:val="ListParagraph"/>
        <w:rPr>
          <w:rFonts w:asciiTheme="minorHAnsi" w:hAnsiTheme="minorHAnsi" w:cstheme="minorHAnsi"/>
          <w:sz w:val="20"/>
          <w:szCs w:val="20"/>
        </w:rPr>
      </w:pPr>
    </w:p>
    <w:p w14:paraId="2D421F14" w14:textId="77777777" w:rsidR="00757ABD" w:rsidRPr="0047787B" w:rsidRDefault="00757ABD" w:rsidP="00757ABD">
      <w:pPr>
        <w:ind w:firstLine="360"/>
        <w:jc w:val="center"/>
        <w:rPr>
          <w:rFonts w:cstheme="minorHAnsi"/>
          <w:b/>
          <w:bCs/>
          <w:sz w:val="20"/>
          <w:szCs w:val="20"/>
          <w:u w:val="single"/>
        </w:rPr>
      </w:pPr>
      <w:r w:rsidRPr="0047787B">
        <w:rPr>
          <w:rFonts w:cstheme="minorHAnsi"/>
          <w:b/>
          <w:bCs/>
          <w:sz w:val="20"/>
          <w:szCs w:val="20"/>
          <w:u w:val="single"/>
        </w:rPr>
        <w:t>Revenue Analysis:</w:t>
      </w:r>
    </w:p>
    <w:p w14:paraId="5CAF1DE7" w14:textId="77777777" w:rsidR="00757ABD" w:rsidRPr="0047787B" w:rsidRDefault="00757ABD" w:rsidP="00757ABD">
      <w:pPr>
        <w:rPr>
          <w:rFonts w:cstheme="minorHAnsi"/>
          <w:sz w:val="20"/>
          <w:szCs w:val="20"/>
        </w:rPr>
      </w:pPr>
    </w:p>
    <w:p w14:paraId="451B0660" w14:textId="77777777" w:rsidR="00757ABD" w:rsidRPr="0047787B" w:rsidRDefault="00757ABD" w:rsidP="00757ABD">
      <w:pPr>
        <w:pStyle w:val="ListParagraph"/>
        <w:numPr>
          <w:ilvl w:val="0"/>
          <w:numId w:val="14"/>
        </w:numPr>
        <w:ind w:left="0"/>
        <w:rPr>
          <w:rFonts w:asciiTheme="minorHAnsi" w:hAnsiTheme="minorHAnsi" w:cstheme="minorHAnsi"/>
          <w:sz w:val="20"/>
          <w:szCs w:val="20"/>
        </w:rPr>
      </w:pPr>
      <w:r w:rsidRPr="0047787B">
        <w:rPr>
          <w:rFonts w:asciiTheme="minorHAnsi" w:hAnsiTheme="minorHAnsi" w:cstheme="minorHAnsi"/>
          <w:sz w:val="20"/>
          <w:szCs w:val="20"/>
        </w:rPr>
        <w:t>Revenue is majorly divided into nine main categories:</w:t>
      </w:r>
    </w:p>
    <w:p w14:paraId="38D07A73" w14:textId="77777777" w:rsidR="00757ABD" w:rsidRPr="0047787B" w:rsidRDefault="00757ABD" w:rsidP="00757ABD">
      <w:pPr>
        <w:rPr>
          <w:rFonts w:cstheme="minorHAnsi"/>
          <w:sz w:val="20"/>
          <w:szCs w:val="20"/>
        </w:rPr>
      </w:pPr>
      <w:r w:rsidRPr="0047787B">
        <w:rPr>
          <w:rFonts w:cstheme="minorHAnsi"/>
          <w:sz w:val="20"/>
          <w:szCs w:val="20"/>
        </w:rPr>
        <w:t>Category with highest budget in last 5 year: “</w:t>
      </w:r>
      <w:r w:rsidRPr="0047787B">
        <w:rPr>
          <w:rFonts w:cstheme="minorHAnsi"/>
          <w:color w:val="000000"/>
          <w:sz w:val="20"/>
          <w:szCs w:val="20"/>
        </w:rPr>
        <w:t>Sundry and Other Revenues</w:t>
      </w:r>
      <w:r w:rsidRPr="0047787B">
        <w:rPr>
          <w:rFonts w:cstheme="minorHAnsi"/>
          <w:sz w:val="20"/>
          <w:szCs w:val="20"/>
        </w:rPr>
        <w:t>”</w:t>
      </w:r>
    </w:p>
    <w:p w14:paraId="30F664FF" w14:textId="77777777" w:rsidR="00757ABD" w:rsidRPr="0047787B" w:rsidRDefault="00757ABD" w:rsidP="00757ABD">
      <w:pPr>
        <w:rPr>
          <w:rFonts w:cstheme="minorHAnsi"/>
          <w:sz w:val="20"/>
          <w:szCs w:val="20"/>
        </w:rPr>
      </w:pPr>
      <w:r w:rsidRPr="0047787B">
        <w:rPr>
          <w:rFonts w:cstheme="minorHAnsi"/>
          <w:sz w:val="20"/>
          <w:szCs w:val="20"/>
        </w:rPr>
        <w:t>(with contribution % share each year: 2019: 54%, 2020: 56%, 2021: 54%, 2022: 53%, 2023: 51%)</w:t>
      </w:r>
    </w:p>
    <w:p w14:paraId="778D4E98" w14:textId="77777777" w:rsidR="00757ABD" w:rsidRPr="0047787B" w:rsidRDefault="00757ABD" w:rsidP="00757ABD">
      <w:pPr>
        <w:rPr>
          <w:rFonts w:cstheme="minorHAnsi"/>
          <w:sz w:val="20"/>
          <w:szCs w:val="20"/>
        </w:rPr>
      </w:pPr>
    </w:p>
    <w:p w14:paraId="030D13C2" w14:textId="77777777" w:rsidR="00757ABD" w:rsidRPr="0047787B" w:rsidRDefault="00757ABD" w:rsidP="00757ABD">
      <w:pPr>
        <w:rPr>
          <w:rFonts w:cstheme="minorHAnsi"/>
          <w:color w:val="000000"/>
          <w:sz w:val="20"/>
          <w:szCs w:val="20"/>
        </w:rPr>
      </w:pPr>
      <w:r w:rsidRPr="0047787B">
        <w:rPr>
          <w:rFonts w:cstheme="minorHAnsi"/>
          <w:sz w:val="20"/>
          <w:szCs w:val="20"/>
        </w:rPr>
        <w:t xml:space="preserve">Category with lowest budget in last 5 year: </w:t>
      </w:r>
      <w:r w:rsidRPr="0047787B">
        <w:rPr>
          <w:rFonts w:cstheme="minorHAnsi"/>
          <w:color w:val="000000"/>
          <w:sz w:val="20"/>
          <w:szCs w:val="20"/>
        </w:rPr>
        <w:t>“Licences &amp; Permits Revenue” and “Transfers from Capital.”</w:t>
      </w:r>
    </w:p>
    <w:p w14:paraId="27BBBABE" w14:textId="77777777" w:rsidR="00757ABD" w:rsidRPr="0047787B" w:rsidRDefault="00757ABD" w:rsidP="00757ABD">
      <w:pPr>
        <w:rPr>
          <w:rFonts w:cstheme="minorHAnsi"/>
          <w:sz w:val="20"/>
          <w:szCs w:val="20"/>
        </w:rPr>
      </w:pPr>
      <w:r w:rsidRPr="0047787B">
        <w:rPr>
          <w:rFonts w:cstheme="minorHAnsi"/>
          <w:sz w:val="20"/>
          <w:szCs w:val="20"/>
        </w:rPr>
        <w:t xml:space="preserve">(With contribution % share each year: </w:t>
      </w:r>
    </w:p>
    <w:p w14:paraId="67F7C684" w14:textId="77777777" w:rsidR="00757ABD" w:rsidRPr="0047787B" w:rsidRDefault="00757ABD" w:rsidP="00757ABD">
      <w:pPr>
        <w:rPr>
          <w:rFonts w:cstheme="minorHAnsi"/>
          <w:sz w:val="20"/>
          <w:szCs w:val="20"/>
        </w:rPr>
      </w:pPr>
      <w:r w:rsidRPr="0047787B">
        <w:rPr>
          <w:rFonts w:cstheme="minorHAnsi"/>
          <w:color w:val="000000"/>
          <w:sz w:val="20"/>
          <w:szCs w:val="20"/>
        </w:rPr>
        <w:t xml:space="preserve">Licences &amp; Permits Revenue: </w:t>
      </w:r>
      <w:r w:rsidRPr="0047787B">
        <w:rPr>
          <w:rFonts w:cstheme="minorHAnsi"/>
          <w:sz w:val="20"/>
          <w:szCs w:val="20"/>
        </w:rPr>
        <w:t xml:space="preserve">2019: 1%, 2020: 1%, </w:t>
      </w:r>
    </w:p>
    <w:p w14:paraId="2787AF57" w14:textId="77777777" w:rsidR="00757ABD" w:rsidRPr="0047787B" w:rsidRDefault="00757ABD" w:rsidP="00757ABD">
      <w:pPr>
        <w:rPr>
          <w:rFonts w:cstheme="minorHAnsi"/>
          <w:sz w:val="20"/>
          <w:szCs w:val="20"/>
        </w:rPr>
      </w:pPr>
      <w:r w:rsidRPr="0047787B">
        <w:rPr>
          <w:rFonts w:cstheme="minorHAnsi"/>
          <w:color w:val="000000"/>
          <w:sz w:val="20"/>
          <w:szCs w:val="20"/>
        </w:rPr>
        <w:t>Transfers From Capital</w:t>
      </w:r>
      <w:r w:rsidRPr="0047787B">
        <w:rPr>
          <w:rFonts w:cstheme="minorHAnsi"/>
          <w:sz w:val="20"/>
          <w:szCs w:val="20"/>
        </w:rPr>
        <w:t xml:space="preserve"> :2021: 1.3%, 2022: 1.3%, 2023: 1.4%)</w:t>
      </w:r>
    </w:p>
    <w:p w14:paraId="1B5E59F9" w14:textId="77777777" w:rsidR="00757ABD" w:rsidRPr="0047787B" w:rsidRDefault="00757ABD" w:rsidP="00757ABD">
      <w:pPr>
        <w:rPr>
          <w:rFonts w:cstheme="minorHAnsi"/>
          <w:sz w:val="20"/>
          <w:szCs w:val="20"/>
        </w:rPr>
      </w:pPr>
      <w:r w:rsidRPr="0047787B">
        <w:rPr>
          <w:rFonts w:cstheme="minorHAnsi"/>
          <w:sz w:val="20"/>
          <w:szCs w:val="20"/>
        </w:rPr>
        <w:t xml:space="preserve">**Since year 2021,2022,2023 has </w:t>
      </w:r>
      <w:proofErr w:type="spellStart"/>
      <w:r w:rsidRPr="0047787B">
        <w:rPr>
          <w:rFonts w:cstheme="minorHAnsi"/>
          <w:sz w:val="20"/>
          <w:szCs w:val="20"/>
        </w:rPr>
        <w:t>Lic</w:t>
      </w:r>
      <w:proofErr w:type="spellEnd"/>
      <w:r w:rsidRPr="0047787B">
        <w:rPr>
          <w:rFonts w:cstheme="minorHAnsi"/>
          <w:sz w:val="20"/>
          <w:szCs w:val="20"/>
        </w:rPr>
        <w:t xml:space="preserve"> and Permit value: not present</w:t>
      </w:r>
    </w:p>
    <w:p w14:paraId="0DAE763C" w14:textId="77777777" w:rsidR="00757ABD" w:rsidRPr="0047787B" w:rsidRDefault="00757ABD" w:rsidP="00757ABD">
      <w:pPr>
        <w:rPr>
          <w:rFonts w:cstheme="minorHAnsi"/>
          <w:sz w:val="20"/>
          <w:szCs w:val="20"/>
        </w:rPr>
      </w:pPr>
    </w:p>
    <w:p w14:paraId="78FA87ED" w14:textId="77777777" w:rsidR="00757ABD" w:rsidRPr="0047787B" w:rsidRDefault="00757ABD" w:rsidP="00757ABD">
      <w:pPr>
        <w:rPr>
          <w:rFonts w:cstheme="minorHAnsi"/>
          <w:sz w:val="20"/>
          <w:szCs w:val="20"/>
        </w:rPr>
      </w:pPr>
    </w:p>
    <w:p w14:paraId="3E3D8EC7" w14:textId="77777777" w:rsidR="00757ABD" w:rsidRPr="0047787B" w:rsidRDefault="00757ABD" w:rsidP="00757ABD">
      <w:pPr>
        <w:pStyle w:val="ListParagraph"/>
        <w:numPr>
          <w:ilvl w:val="0"/>
          <w:numId w:val="14"/>
        </w:numPr>
        <w:ind w:left="0"/>
        <w:rPr>
          <w:rFonts w:asciiTheme="minorHAnsi" w:hAnsiTheme="minorHAnsi" w:cstheme="minorHAnsi"/>
          <w:sz w:val="20"/>
          <w:szCs w:val="20"/>
        </w:rPr>
      </w:pPr>
      <w:r w:rsidRPr="0047787B">
        <w:rPr>
          <w:rFonts w:asciiTheme="minorHAnsi" w:hAnsiTheme="minorHAnsi" w:cstheme="minorHAnsi"/>
          <w:sz w:val="20"/>
          <w:szCs w:val="20"/>
        </w:rPr>
        <w:t>Total revenue year wise: there is a continuous increase in trend.</w:t>
      </w:r>
    </w:p>
    <w:p w14:paraId="5A9B2F8C" w14:textId="77777777" w:rsidR="00757ABD" w:rsidRPr="0047787B" w:rsidRDefault="00757ABD" w:rsidP="00757ABD">
      <w:pPr>
        <w:pStyle w:val="ListParagraph"/>
        <w:ind w:left="0"/>
        <w:rPr>
          <w:rFonts w:asciiTheme="minorHAnsi" w:hAnsiTheme="minorHAnsi" w:cstheme="minorHAnsi"/>
          <w:sz w:val="20"/>
          <w:szCs w:val="20"/>
        </w:rPr>
      </w:pPr>
      <w:r w:rsidRPr="0047787B">
        <w:rPr>
          <w:rFonts w:asciiTheme="minorHAnsi" w:hAnsiTheme="minorHAnsi" w:cstheme="minorHAnsi"/>
          <w:noProof/>
          <w:sz w:val="20"/>
          <w:szCs w:val="20"/>
        </w:rPr>
        <w:lastRenderedPageBreak/>
        <w:drawing>
          <wp:inline distT="0" distB="0" distL="0" distR="0" wp14:anchorId="756A5230" wp14:editId="0ADFF7AC">
            <wp:extent cx="2726310" cy="1904889"/>
            <wp:effectExtent l="0" t="0" r="4445" b="635"/>
            <wp:docPr id="13"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graph&#10;&#10;Description automatically generated"/>
                    <pic:cNvPicPr/>
                  </pic:nvPicPr>
                  <pic:blipFill>
                    <a:blip r:embed="rId20"/>
                    <a:stretch>
                      <a:fillRect/>
                    </a:stretch>
                  </pic:blipFill>
                  <pic:spPr>
                    <a:xfrm>
                      <a:off x="0" y="0"/>
                      <a:ext cx="2738723" cy="1913562"/>
                    </a:xfrm>
                    <a:prstGeom prst="rect">
                      <a:avLst/>
                    </a:prstGeom>
                  </pic:spPr>
                </pic:pic>
              </a:graphicData>
            </a:graphic>
          </wp:inline>
        </w:drawing>
      </w:r>
      <w:r w:rsidRPr="0047787B">
        <w:rPr>
          <w:rFonts w:asciiTheme="minorHAnsi" w:hAnsiTheme="minorHAnsi" w:cstheme="minorHAnsi"/>
          <w:noProof/>
          <w:sz w:val="20"/>
          <w:szCs w:val="20"/>
        </w:rPr>
        <w:drawing>
          <wp:inline distT="0" distB="0" distL="0" distR="0" wp14:anchorId="4D2D3B41" wp14:editId="5B47082D">
            <wp:extent cx="3155951" cy="2071370"/>
            <wp:effectExtent l="0" t="0" r="6350" b="0"/>
            <wp:docPr id="10" name="Picture 10"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blue bars&#10;&#10;Description automatically generated with medium confidence"/>
                    <pic:cNvPicPr/>
                  </pic:nvPicPr>
                  <pic:blipFill>
                    <a:blip r:embed="rId21"/>
                    <a:stretch>
                      <a:fillRect/>
                    </a:stretch>
                  </pic:blipFill>
                  <pic:spPr>
                    <a:xfrm>
                      <a:off x="0" y="0"/>
                      <a:ext cx="3220010" cy="2113414"/>
                    </a:xfrm>
                    <a:prstGeom prst="rect">
                      <a:avLst/>
                    </a:prstGeom>
                  </pic:spPr>
                </pic:pic>
              </a:graphicData>
            </a:graphic>
          </wp:inline>
        </w:drawing>
      </w:r>
    </w:p>
    <w:p w14:paraId="0E7C0419" w14:textId="77777777" w:rsidR="00757ABD" w:rsidRPr="0047787B" w:rsidRDefault="00757ABD" w:rsidP="00757ABD">
      <w:pPr>
        <w:pStyle w:val="ListParagraph"/>
        <w:ind w:left="0"/>
        <w:rPr>
          <w:rFonts w:asciiTheme="minorHAnsi" w:hAnsiTheme="minorHAnsi" w:cstheme="minorHAnsi"/>
          <w:sz w:val="20"/>
          <w:szCs w:val="20"/>
        </w:rPr>
      </w:pPr>
    </w:p>
    <w:p w14:paraId="46B5FEAF" w14:textId="77777777" w:rsidR="00757ABD" w:rsidRPr="0047787B" w:rsidRDefault="00757ABD" w:rsidP="00757ABD">
      <w:pPr>
        <w:pStyle w:val="ListParagraph"/>
        <w:ind w:left="0"/>
        <w:rPr>
          <w:rFonts w:asciiTheme="minorHAnsi" w:hAnsiTheme="minorHAnsi" w:cstheme="minorHAnsi"/>
          <w:sz w:val="20"/>
          <w:szCs w:val="20"/>
        </w:rPr>
      </w:pPr>
    </w:p>
    <w:p w14:paraId="4EF863FA" w14:textId="77777777" w:rsidR="00757ABD" w:rsidRPr="0047787B" w:rsidRDefault="00757ABD" w:rsidP="00757ABD">
      <w:pPr>
        <w:pStyle w:val="ListParagraph"/>
        <w:numPr>
          <w:ilvl w:val="0"/>
          <w:numId w:val="14"/>
        </w:numPr>
        <w:rPr>
          <w:rFonts w:asciiTheme="minorHAnsi" w:hAnsiTheme="minorHAnsi" w:cstheme="minorHAnsi"/>
          <w:sz w:val="20"/>
          <w:szCs w:val="20"/>
        </w:rPr>
      </w:pPr>
      <w:r w:rsidRPr="0047787B">
        <w:rPr>
          <w:rFonts w:asciiTheme="minorHAnsi" w:hAnsiTheme="minorHAnsi" w:cstheme="minorHAnsi"/>
          <w:sz w:val="20"/>
          <w:szCs w:val="20"/>
        </w:rPr>
        <w:t>Analysis of Time series data of revenue amount over the years for different categories</w:t>
      </w:r>
    </w:p>
    <w:p w14:paraId="2A2056F2" w14:textId="77777777" w:rsidR="00757ABD" w:rsidRPr="0047787B" w:rsidRDefault="00757ABD" w:rsidP="00757ABD">
      <w:pPr>
        <w:pStyle w:val="ListParagraph"/>
        <w:ind w:left="0"/>
        <w:rPr>
          <w:rFonts w:asciiTheme="minorHAnsi" w:hAnsiTheme="minorHAnsi" w:cstheme="minorHAnsi"/>
          <w:sz w:val="20"/>
          <w:szCs w:val="20"/>
        </w:rPr>
      </w:pPr>
    </w:p>
    <w:p w14:paraId="35B455AF" w14:textId="77777777" w:rsidR="00757ABD" w:rsidRPr="0047787B" w:rsidRDefault="00757ABD" w:rsidP="00757ABD">
      <w:pPr>
        <w:pStyle w:val="ListParagraph"/>
        <w:ind w:left="0"/>
        <w:rPr>
          <w:rFonts w:asciiTheme="minorHAnsi" w:hAnsiTheme="minorHAnsi" w:cstheme="minorHAnsi"/>
          <w:sz w:val="20"/>
          <w:szCs w:val="20"/>
        </w:rPr>
      </w:pPr>
      <w:r w:rsidRPr="0047787B">
        <w:rPr>
          <w:rFonts w:asciiTheme="minorHAnsi" w:hAnsiTheme="minorHAnsi" w:cstheme="minorHAnsi"/>
          <w:noProof/>
          <w:sz w:val="20"/>
          <w:szCs w:val="20"/>
        </w:rPr>
        <w:drawing>
          <wp:inline distT="0" distB="0" distL="0" distR="0" wp14:anchorId="4F117ED6" wp14:editId="6D3BC56F">
            <wp:extent cx="5685183" cy="2287270"/>
            <wp:effectExtent l="0" t="0" r="4445" b="0"/>
            <wp:docPr id="14" name="Picture 1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different colored lines&#10;&#10;Description automatically generated"/>
                    <pic:cNvPicPr/>
                  </pic:nvPicPr>
                  <pic:blipFill>
                    <a:blip r:embed="rId22"/>
                    <a:stretch>
                      <a:fillRect/>
                    </a:stretch>
                  </pic:blipFill>
                  <pic:spPr>
                    <a:xfrm>
                      <a:off x="0" y="0"/>
                      <a:ext cx="5715424" cy="2299437"/>
                    </a:xfrm>
                    <a:prstGeom prst="rect">
                      <a:avLst/>
                    </a:prstGeom>
                  </pic:spPr>
                </pic:pic>
              </a:graphicData>
            </a:graphic>
          </wp:inline>
        </w:drawing>
      </w:r>
    </w:p>
    <w:p w14:paraId="6247F742" w14:textId="77777777" w:rsidR="00757ABD" w:rsidRPr="0047787B" w:rsidRDefault="00757ABD" w:rsidP="00757ABD">
      <w:pPr>
        <w:pStyle w:val="ListParagraph"/>
        <w:ind w:left="0"/>
        <w:rPr>
          <w:rFonts w:asciiTheme="minorHAnsi" w:hAnsiTheme="minorHAnsi" w:cstheme="minorHAnsi"/>
          <w:sz w:val="20"/>
          <w:szCs w:val="20"/>
        </w:rPr>
      </w:pPr>
    </w:p>
    <w:p w14:paraId="7DE59343" w14:textId="77777777" w:rsidR="00757ABD" w:rsidRPr="0047787B" w:rsidRDefault="00757ABD" w:rsidP="00757ABD">
      <w:pPr>
        <w:pStyle w:val="ListParagraph"/>
        <w:numPr>
          <w:ilvl w:val="0"/>
          <w:numId w:val="16"/>
        </w:numPr>
        <w:rPr>
          <w:rFonts w:asciiTheme="minorHAnsi" w:hAnsiTheme="minorHAnsi" w:cstheme="minorHAnsi"/>
          <w:sz w:val="20"/>
          <w:szCs w:val="20"/>
        </w:rPr>
      </w:pPr>
      <w:r w:rsidRPr="0047787B">
        <w:rPr>
          <w:rFonts w:asciiTheme="minorHAnsi" w:hAnsiTheme="minorHAnsi" w:cstheme="minorHAnsi"/>
          <w:color w:val="000000"/>
          <w:sz w:val="20"/>
          <w:szCs w:val="20"/>
        </w:rPr>
        <w:t>Sundry and Other Revenues: there is an increase in trend over years.</w:t>
      </w:r>
    </w:p>
    <w:p w14:paraId="6B4F6DF1" w14:textId="77777777" w:rsidR="00757ABD" w:rsidRPr="0047787B" w:rsidRDefault="00757ABD" w:rsidP="00757ABD">
      <w:pPr>
        <w:pStyle w:val="ListParagraph"/>
        <w:numPr>
          <w:ilvl w:val="0"/>
          <w:numId w:val="16"/>
        </w:numPr>
        <w:rPr>
          <w:rFonts w:asciiTheme="minorHAnsi" w:hAnsiTheme="minorHAnsi" w:cstheme="minorHAnsi"/>
          <w:sz w:val="20"/>
          <w:szCs w:val="20"/>
        </w:rPr>
      </w:pPr>
      <w:r w:rsidRPr="0047787B">
        <w:rPr>
          <w:rFonts w:asciiTheme="minorHAnsi" w:hAnsiTheme="minorHAnsi" w:cstheme="minorHAnsi"/>
          <w:color w:val="000000"/>
          <w:sz w:val="20"/>
          <w:szCs w:val="20"/>
        </w:rPr>
        <w:t>Provincial Subsidies: there are two significant fluctuations in year 2021 and 2022.</w:t>
      </w:r>
    </w:p>
    <w:p w14:paraId="6139B973" w14:textId="77777777" w:rsidR="00757ABD" w:rsidRPr="0047787B" w:rsidRDefault="00757ABD" w:rsidP="00757ABD">
      <w:pPr>
        <w:pStyle w:val="ListParagraph"/>
        <w:numPr>
          <w:ilvl w:val="0"/>
          <w:numId w:val="16"/>
        </w:numPr>
        <w:rPr>
          <w:rFonts w:asciiTheme="minorHAnsi" w:hAnsiTheme="minorHAnsi" w:cstheme="minorHAnsi"/>
          <w:sz w:val="20"/>
          <w:szCs w:val="20"/>
        </w:rPr>
      </w:pPr>
      <w:r w:rsidRPr="0047787B">
        <w:rPr>
          <w:rFonts w:asciiTheme="minorHAnsi" w:hAnsiTheme="minorHAnsi" w:cstheme="minorHAnsi"/>
          <w:color w:val="000000"/>
          <w:sz w:val="20"/>
          <w:szCs w:val="20"/>
        </w:rPr>
        <w:t>User Fees and Donation: there is a drop in 2020.</w:t>
      </w:r>
    </w:p>
    <w:p w14:paraId="7E8C5733" w14:textId="77777777" w:rsidR="00757ABD" w:rsidRPr="0047787B" w:rsidRDefault="00757ABD" w:rsidP="00757ABD">
      <w:pPr>
        <w:pStyle w:val="ListParagraph"/>
        <w:numPr>
          <w:ilvl w:val="0"/>
          <w:numId w:val="16"/>
        </w:numPr>
        <w:rPr>
          <w:rFonts w:asciiTheme="minorHAnsi" w:hAnsiTheme="minorHAnsi" w:cstheme="minorHAnsi"/>
          <w:sz w:val="20"/>
          <w:szCs w:val="20"/>
        </w:rPr>
      </w:pPr>
      <w:r w:rsidRPr="0047787B">
        <w:rPr>
          <w:rFonts w:asciiTheme="minorHAnsi" w:hAnsiTheme="minorHAnsi" w:cstheme="minorHAnsi"/>
          <w:color w:val="000000"/>
          <w:sz w:val="20"/>
          <w:szCs w:val="20"/>
        </w:rPr>
        <w:t>Federal Subsidies: there is significant increase in year 2023.</w:t>
      </w:r>
    </w:p>
    <w:p w14:paraId="68FA4B57" w14:textId="77777777" w:rsidR="00757ABD" w:rsidRPr="0047787B" w:rsidRDefault="00757ABD" w:rsidP="00757ABD">
      <w:pPr>
        <w:rPr>
          <w:rFonts w:cstheme="minorHAnsi"/>
          <w:sz w:val="20"/>
          <w:szCs w:val="20"/>
        </w:rPr>
      </w:pPr>
    </w:p>
    <w:p w14:paraId="652946B5" w14:textId="77777777" w:rsidR="00757ABD" w:rsidRPr="0047787B" w:rsidRDefault="00757ABD" w:rsidP="00757ABD">
      <w:pPr>
        <w:pStyle w:val="ListParagraph"/>
        <w:numPr>
          <w:ilvl w:val="0"/>
          <w:numId w:val="14"/>
        </w:numPr>
        <w:rPr>
          <w:rFonts w:asciiTheme="minorHAnsi" w:hAnsiTheme="minorHAnsi" w:cstheme="minorHAnsi"/>
          <w:sz w:val="20"/>
          <w:szCs w:val="20"/>
        </w:rPr>
      </w:pPr>
      <w:r w:rsidRPr="0047787B">
        <w:rPr>
          <w:rFonts w:asciiTheme="minorHAnsi" w:hAnsiTheme="minorHAnsi" w:cstheme="minorHAnsi"/>
          <w:sz w:val="20"/>
          <w:szCs w:val="20"/>
        </w:rPr>
        <w:t>Seaborn Heatmaps:</w:t>
      </w:r>
    </w:p>
    <w:p w14:paraId="7B8A827D" w14:textId="77777777" w:rsidR="00757ABD" w:rsidRPr="0047787B" w:rsidRDefault="00757ABD" w:rsidP="00757ABD">
      <w:pPr>
        <w:pStyle w:val="ListParagraph"/>
        <w:rPr>
          <w:rFonts w:asciiTheme="minorHAnsi" w:hAnsiTheme="minorHAnsi" w:cstheme="minorHAnsi"/>
          <w:sz w:val="20"/>
          <w:szCs w:val="20"/>
        </w:rPr>
      </w:pPr>
    </w:p>
    <w:p w14:paraId="0BBCF577" w14:textId="77777777" w:rsidR="00757ABD" w:rsidRPr="0047787B" w:rsidRDefault="00757ABD" w:rsidP="00757ABD">
      <w:pPr>
        <w:pStyle w:val="ListParagraph"/>
        <w:numPr>
          <w:ilvl w:val="0"/>
          <w:numId w:val="16"/>
        </w:numPr>
        <w:rPr>
          <w:rFonts w:asciiTheme="minorHAnsi" w:hAnsiTheme="minorHAnsi" w:cstheme="minorHAnsi"/>
          <w:sz w:val="20"/>
          <w:szCs w:val="20"/>
        </w:rPr>
      </w:pPr>
      <w:r w:rsidRPr="0047787B">
        <w:rPr>
          <w:rFonts w:asciiTheme="minorHAnsi" w:hAnsiTheme="minorHAnsi" w:cstheme="minorHAnsi"/>
          <w:sz w:val="20"/>
          <w:szCs w:val="20"/>
        </w:rPr>
        <w:t>Relation of Revenue Amount Across Years with Different Categories</w:t>
      </w:r>
    </w:p>
    <w:p w14:paraId="6B219A0A" w14:textId="77777777" w:rsidR="00757ABD" w:rsidRPr="0047787B" w:rsidRDefault="00757ABD" w:rsidP="00757ABD">
      <w:pPr>
        <w:pStyle w:val="ListParagraph"/>
        <w:numPr>
          <w:ilvl w:val="1"/>
          <w:numId w:val="16"/>
        </w:numPr>
        <w:rPr>
          <w:rFonts w:asciiTheme="minorHAnsi" w:hAnsiTheme="minorHAnsi" w:cstheme="minorHAnsi"/>
          <w:sz w:val="20"/>
          <w:szCs w:val="20"/>
        </w:rPr>
      </w:pPr>
      <w:r w:rsidRPr="0047787B">
        <w:rPr>
          <w:rFonts w:asciiTheme="minorHAnsi" w:hAnsiTheme="minorHAnsi" w:cstheme="minorHAnsi"/>
          <w:sz w:val="20"/>
          <w:szCs w:val="20"/>
        </w:rPr>
        <w:t xml:space="preserve">Positive relation over the years: </w:t>
      </w:r>
      <w:r w:rsidRPr="0047787B">
        <w:rPr>
          <w:rFonts w:asciiTheme="minorHAnsi" w:hAnsiTheme="minorHAnsi" w:cstheme="minorHAnsi"/>
          <w:color w:val="000000"/>
          <w:sz w:val="20"/>
          <w:szCs w:val="20"/>
        </w:rPr>
        <w:t>Sundry and Other Revenues</w:t>
      </w:r>
      <w:r w:rsidRPr="0047787B">
        <w:rPr>
          <w:rFonts w:asciiTheme="minorHAnsi" w:hAnsiTheme="minorHAnsi" w:cstheme="minorHAnsi"/>
          <w:sz w:val="20"/>
          <w:szCs w:val="20"/>
        </w:rPr>
        <w:t xml:space="preserve">, Federal Subsidies. </w:t>
      </w:r>
      <w:r w:rsidRPr="0047787B">
        <w:rPr>
          <w:rFonts w:asciiTheme="minorHAnsi" w:hAnsiTheme="minorHAnsi" w:cstheme="minorHAnsi"/>
          <w:color w:val="374151"/>
          <w:sz w:val="20"/>
          <w:szCs w:val="20"/>
        </w:rPr>
        <w:t>As the years progress, there is a positive correlation, indicating an increase in revenue amounts for these categories. The heatmap visually demonstrates that the values tend to rise over time.</w:t>
      </w:r>
    </w:p>
    <w:p w14:paraId="031F5A3D" w14:textId="77777777" w:rsidR="00757ABD" w:rsidRPr="0047787B" w:rsidRDefault="00757ABD" w:rsidP="00757ABD">
      <w:pPr>
        <w:pStyle w:val="ListParagraph"/>
        <w:numPr>
          <w:ilvl w:val="1"/>
          <w:numId w:val="16"/>
        </w:numPr>
        <w:rPr>
          <w:rFonts w:asciiTheme="minorHAnsi" w:hAnsiTheme="minorHAnsi" w:cstheme="minorHAnsi"/>
          <w:sz w:val="20"/>
          <w:szCs w:val="20"/>
        </w:rPr>
      </w:pPr>
      <w:r w:rsidRPr="0047787B">
        <w:rPr>
          <w:rFonts w:asciiTheme="minorHAnsi" w:hAnsiTheme="minorHAnsi" w:cstheme="minorHAnsi"/>
          <w:color w:val="000000"/>
          <w:sz w:val="20"/>
          <w:szCs w:val="20"/>
        </w:rPr>
        <w:t xml:space="preserve">Provincial Subsidies: </w:t>
      </w:r>
      <w:r w:rsidRPr="0047787B">
        <w:rPr>
          <w:rFonts w:asciiTheme="minorHAnsi" w:hAnsiTheme="minorHAnsi" w:cstheme="minorHAnsi"/>
          <w:sz w:val="20"/>
          <w:szCs w:val="20"/>
        </w:rPr>
        <w:t>it is one of the major contributors of revenue in year 2021 and 2022.</w:t>
      </w:r>
    </w:p>
    <w:p w14:paraId="64D57926" w14:textId="77777777" w:rsidR="00757ABD" w:rsidRPr="0047787B" w:rsidRDefault="00757ABD" w:rsidP="00757ABD">
      <w:pPr>
        <w:rPr>
          <w:rFonts w:cstheme="minorHAnsi"/>
          <w:sz w:val="20"/>
          <w:szCs w:val="20"/>
        </w:rPr>
      </w:pPr>
    </w:p>
    <w:p w14:paraId="6C95A057" w14:textId="77777777" w:rsidR="00757ABD" w:rsidRPr="0047787B" w:rsidRDefault="00757ABD" w:rsidP="00757ABD">
      <w:pPr>
        <w:rPr>
          <w:rFonts w:cstheme="minorHAnsi"/>
          <w:sz w:val="20"/>
          <w:szCs w:val="20"/>
        </w:rPr>
      </w:pPr>
    </w:p>
    <w:p w14:paraId="43350BE9" w14:textId="77777777" w:rsidR="00757ABD" w:rsidRPr="0047787B" w:rsidRDefault="00757ABD" w:rsidP="00757ABD">
      <w:pPr>
        <w:pStyle w:val="ListParagraph"/>
        <w:numPr>
          <w:ilvl w:val="0"/>
          <w:numId w:val="16"/>
        </w:numPr>
        <w:rPr>
          <w:rFonts w:asciiTheme="minorHAnsi" w:hAnsiTheme="minorHAnsi" w:cstheme="minorHAnsi"/>
          <w:sz w:val="20"/>
          <w:szCs w:val="20"/>
        </w:rPr>
      </w:pPr>
      <w:r w:rsidRPr="0047787B">
        <w:rPr>
          <w:rFonts w:asciiTheme="minorHAnsi" w:hAnsiTheme="minorHAnsi" w:cstheme="minorHAnsi"/>
          <w:noProof/>
          <w:sz w:val="20"/>
          <w:szCs w:val="20"/>
        </w:rPr>
        <w:lastRenderedPageBreak/>
        <w:drawing>
          <wp:inline distT="0" distB="0" distL="0" distR="0" wp14:anchorId="29123088" wp14:editId="39DC98F7">
            <wp:extent cx="5384800" cy="3683000"/>
            <wp:effectExtent l="0" t="0" r="0" b="0"/>
            <wp:docPr id="16" name="Picture 16" descr="A chart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hart with numbers and text&#10;&#10;Description automatically generated with medium confidence"/>
                    <pic:cNvPicPr/>
                  </pic:nvPicPr>
                  <pic:blipFill>
                    <a:blip r:embed="rId23"/>
                    <a:stretch>
                      <a:fillRect/>
                    </a:stretch>
                  </pic:blipFill>
                  <pic:spPr>
                    <a:xfrm>
                      <a:off x="0" y="0"/>
                      <a:ext cx="5384800" cy="3683000"/>
                    </a:xfrm>
                    <a:prstGeom prst="rect">
                      <a:avLst/>
                    </a:prstGeom>
                  </pic:spPr>
                </pic:pic>
              </a:graphicData>
            </a:graphic>
          </wp:inline>
        </w:drawing>
      </w:r>
    </w:p>
    <w:p w14:paraId="6516CF78" w14:textId="77777777" w:rsidR="00757ABD" w:rsidRPr="0047787B" w:rsidRDefault="00757ABD" w:rsidP="00757ABD">
      <w:pPr>
        <w:rPr>
          <w:rFonts w:cstheme="minorHAnsi"/>
          <w:sz w:val="20"/>
          <w:szCs w:val="20"/>
        </w:rPr>
      </w:pPr>
    </w:p>
    <w:p w14:paraId="37222907" w14:textId="77777777" w:rsidR="00757ABD" w:rsidRPr="0047787B" w:rsidRDefault="00757ABD" w:rsidP="00757ABD">
      <w:pPr>
        <w:rPr>
          <w:rFonts w:cstheme="minorHAnsi"/>
          <w:sz w:val="20"/>
          <w:szCs w:val="20"/>
        </w:rPr>
      </w:pPr>
    </w:p>
    <w:p w14:paraId="348CC3BE" w14:textId="77777777" w:rsidR="00757ABD" w:rsidRPr="0047787B" w:rsidRDefault="00757ABD" w:rsidP="00757ABD">
      <w:pPr>
        <w:pStyle w:val="ListParagraph"/>
        <w:numPr>
          <w:ilvl w:val="0"/>
          <w:numId w:val="16"/>
        </w:numPr>
        <w:rPr>
          <w:rFonts w:asciiTheme="minorHAnsi" w:hAnsiTheme="minorHAnsi" w:cstheme="minorHAnsi"/>
          <w:sz w:val="20"/>
          <w:szCs w:val="20"/>
        </w:rPr>
      </w:pPr>
      <w:r w:rsidRPr="0047787B">
        <w:rPr>
          <w:rFonts w:asciiTheme="minorHAnsi" w:hAnsiTheme="minorHAnsi" w:cstheme="minorHAnsi"/>
          <w:sz w:val="20"/>
          <w:szCs w:val="20"/>
        </w:rPr>
        <w:t>Co-relation Analysis of Budget Categories</w:t>
      </w:r>
    </w:p>
    <w:p w14:paraId="173E0D78" w14:textId="77777777" w:rsidR="00757ABD" w:rsidRPr="0047787B" w:rsidRDefault="00757ABD" w:rsidP="00757ABD">
      <w:pPr>
        <w:pStyle w:val="ListParagraph"/>
        <w:numPr>
          <w:ilvl w:val="0"/>
          <w:numId w:val="16"/>
        </w:numPr>
        <w:rPr>
          <w:rFonts w:asciiTheme="minorHAnsi" w:hAnsiTheme="minorHAnsi" w:cstheme="minorHAnsi"/>
          <w:sz w:val="20"/>
          <w:szCs w:val="20"/>
        </w:rPr>
      </w:pPr>
      <w:r w:rsidRPr="0047787B">
        <w:rPr>
          <w:rFonts w:asciiTheme="minorHAnsi" w:hAnsiTheme="minorHAnsi" w:cstheme="minorHAnsi"/>
          <w:noProof/>
          <w:sz w:val="20"/>
          <w:szCs w:val="20"/>
        </w:rPr>
        <w:drawing>
          <wp:inline distT="0" distB="0" distL="0" distR="0" wp14:anchorId="5EE5011D" wp14:editId="12689705">
            <wp:extent cx="6109970" cy="3433845"/>
            <wp:effectExtent l="0" t="0" r="0" b="0"/>
            <wp:docPr id="17"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graph&#10;&#10;Description automatically generated"/>
                    <pic:cNvPicPr/>
                  </pic:nvPicPr>
                  <pic:blipFill>
                    <a:blip r:embed="rId24"/>
                    <a:stretch>
                      <a:fillRect/>
                    </a:stretch>
                  </pic:blipFill>
                  <pic:spPr>
                    <a:xfrm>
                      <a:off x="0" y="0"/>
                      <a:ext cx="6143425" cy="3452647"/>
                    </a:xfrm>
                    <a:prstGeom prst="rect">
                      <a:avLst/>
                    </a:prstGeom>
                  </pic:spPr>
                </pic:pic>
              </a:graphicData>
            </a:graphic>
          </wp:inline>
        </w:drawing>
      </w:r>
    </w:p>
    <w:p w14:paraId="429765F9" w14:textId="77777777" w:rsidR="00757ABD" w:rsidRPr="0047787B" w:rsidRDefault="00757ABD" w:rsidP="00757ABD">
      <w:pPr>
        <w:rPr>
          <w:rFonts w:cstheme="minorHAnsi"/>
          <w:sz w:val="20"/>
          <w:szCs w:val="20"/>
        </w:rPr>
      </w:pPr>
    </w:p>
    <w:p w14:paraId="452FCFD5" w14:textId="77777777" w:rsidR="00757ABD" w:rsidRPr="0047787B" w:rsidRDefault="00757ABD" w:rsidP="00757ABD">
      <w:pPr>
        <w:pStyle w:val="ListParagraph"/>
        <w:numPr>
          <w:ilvl w:val="0"/>
          <w:numId w:val="16"/>
        </w:numPr>
        <w:rPr>
          <w:rFonts w:asciiTheme="minorHAnsi" w:hAnsiTheme="minorHAnsi" w:cstheme="minorHAnsi"/>
          <w:sz w:val="20"/>
          <w:szCs w:val="20"/>
        </w:rPr>
      </w:pPr>
      <w:r w:rsidRPr="0047787B">
        <w:rPr>
          <w:rFonts w:asciiTheme="minorHAnsi" w:hAnsiTheme="minorHAnsi" w:cstheme="minorHAnsi"/>
          <w:sz w:val="20"/>
          <w:szCs w:val="20"/>
        </w:rPr>
        <w:t>As very clearly represented in heatmap- darker the blue shade, more is negative co-relation with the budget categories. More the red shades, higher is positive co-relation.</w:t>
      </w:r>
    </w:p>
    <w:p w14:paraId="5644F811" w14:textId="77777777" w:rsidR="00757ABD" w:rsidRPr="0047787B" w:rsidRDefault="00757ABD" w:rsidP="00757ABD">
      <w:pPr>
        <w:pStyle w:val="ListParagraph"/>
        <w:rPr>
          <w:rFonts w:asciiTheme="minorHAnsi" w:hAnsiTheme="minorHAnsi" w:cstheme="minorHAnsi"/>
          <w:sz w:val="20"/>
          <w:szCs w:val="20"/>
        </w:rPr>
      </w:pPr>
    </w:p>
    <w:p w14:paraId="2EED8E47" w14:textId="77777777" w:rsidR="00757ABD" w:rsidRPr="0047787B" w:rsidRDefault="00757ABD" w:rsidP="00757ABD">
      <w:pPr>
        <w:pStyle w:val="ListParagraph"/>
        <w:numPr>
          <w:ilvl w:val="0"/>
          <w:numId w:val="16"/>
        </w:numPr>
        <w:rPr>
          <w:rFonts w:asciiTheme="minorHAnsi" w:hAnsiTheme="minorHAnsi" w:cstheme="minorHAnsi"/>
          <w:sz w:val="20"/>
          <w:szCs w:val="20"/>
        </w:rPr>
      </w:pPr>
      <w:r w:rsidRPr="0047787B">
        <w:rPr>
          <w:rFonts w:asciiTheme="minorHAnsi" w:hAnsiTheme="minorHAnsi" w:cstheme="minorHAnsi"/>
          <w:sz w:val="20"/>
          <w:szCs w:val="20"/>
        </w:rPr>
        <w:lastRenderedPageBreak/>
        <w:t>Example- Provincial subsidies has negative co-relation with Transfer from Capital meaning if one increase and other will decrease.</w:t>
      </w:r>
    </w:p>
    <w:p w14:paraId="6A77F50F" w14:textId="77777777" w:rsidR="00757ABD" w:rsidRPr="0047787B" w:rsidRDefault="00757ABD" w:rsidP="00757ABD">
      <w:pPr>
        <w:pStyle w:val="ListParagraph"/>
        <w:rPr>
          <w:rFonts w:asciiTheme="minorHAnsi" w:hAnsiTheme="minorHAnsi" w:cstheme="minorHAnsi"/>
          <w:sz w:val="20"/>
          <w:szCs w:val="20"/>
        </w:rPr>
      </w:pPr>
    </w:p>
    <w:p w14:paraId="1701344B" w14:textId="77777777" w:rsidR="00757ABD" w:rsidRPr="0047787B" w:rsidRDefault="00757ABD" w:rsidP="00757ABD">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sz w:val="20"/>
          <w:szCs w:val="20"/>
        </w:rPr>
      </w:pPr>
      <w:r w:rsidRPr="0047787B">
        <w:rPr>
          <w:rFonts w:asciiTheme="minorHAnsi" w:hAnsiTheme="minorHAnsi" w:cstheme="minorHAnsi"/>
          <w:sz w:val="20"/>
          <w:szCs w:val="20"/>
        </w:rPr>
        <w:t>Analysing Subcategories:</w:t>
      </w:r>
    </w:p>
    <w:p w14:paraId="243FCDAE" w14:textId="77777777" w:rsidR="00757ABD" w:rsidRPr="0047787B" w:rsidRDefault="00757ABD" w:rsidP="00757ABD">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sz w:val="20"/>
          <w:szCs w:val="20"/>
        </w:rPr>
      </w:pPr>
      <w:r w:rsidRPr="0047787B">
        <w:rPr>
          <w:rFonts w:asciiTheme="minorHAnsi" w:hAnsiTheme="minorHAnsi" w:cstheme="minorHAnsi"/>
          <w:sz w:val="20"/>
          <w:szCs w:val="20"/>
        </w:rPr>
        <w:t>Maximum Revenue generating subcategory: “Donations” (from Category User Fees and Donations.</w:t>
      </w:r>
    </w:p>
    <w:p w14:paraId="3EC25B09" w14:textId="77777777" w:rsidR="00757ABD" w:rsidRPr="0047787B" w:rsidRDefault="00757ABD" w:rsidP="00757ABD">
      <w:pPr>
        <w:pStyle w:val="ListParagraph"/>
        <w:numPr>
          <w:ilvl w:val="0"/>
          <w:numId w:val="19"/>
        </w:numPr>
        <w:rPr>
          <w:rFonts w:asciiTheme="minorHAnsi" w:eastAsiaTheme="minorHAnsi" w:hAnsiTheme="minorHAnsi" w:cstheme="minorHAnsi"/>
          <w:kern w:val="2"/>
          <w:sz w:val="20"/>
          <w:szCs w:val="20"/>
          <w14:ligatures w14:val="standardContextual"/>
        </w:rPr>
      </w:pPr>
      <w:r w:rsidRPr="0047787B">
        <w:rPr>
          <w:rFonts w:asciiTheme="minorHAnsi" w:hAnsiTheme="minorHAnsi" w:cstheme="minorHAnsi"/>
          <w:sz w:val="20"/>
          <w:szCs w:val="20"/>
        </w:rPr>
        <w:t>Minimum Revenue generating subcategory:</w:t>
      </w:r>
      <w:r w:rsidRPr="0047787B">
        <w:rPr>
          <w:rFonts w:asciiTheme="minorHAnsi" w:hAnsiTheme="minorHAnsi" w:cstheme="minorHAnsi"/>
          <w:color w:val="000000"/>
          <w:sz w:val="20"/>
          <w:szCs w:val="20"/>
        </w:rPr>
        <w:t xml:space="preserve"> </w:t>
      </w:r>
      <w:r w:rsidRPr="0047787B">
        <w:rPr>
          <w:rFonts w:asciiTheme="minorHAnsi" w:eastAsiaTheme="minorHAnsi" w:hAnsiTheme="minorHAnsi" w:cstheme="minorHAnsi"/>
          <w:kern w:val="2"/>
          <w:sz w:val="20"/>
          <w:szCs w:val="20"/>
          <w14:ligatures w14:val="standardContextual"/>
        </w:rPr>
        <w:t>“Taxation</w:t>
      </w:r>
      <w:r w:rsidRPr="0047787B">
        <w:rPr>
          <w:rFonts w:asciiTheme="minorHAnsi" w:hAnsiTheme="minorHAnsi" w:cstheme="minorHAnsi"/>
          <w:sz w:val="20"/>
          <w:szCs w:val="20"/>
        </w:rPr>
        <w:t>” (from Category Other Revenues)</w:t>
      </w:r>
    </w:p>
    <w:p w14:paraId="412B4568" w14:textId="77777777" w:rsidR="00757ABD" w:rsidRPr="0047787B" w:rsidRDefault="00757ABD" w:rsidP="00757A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Theme="minorHAnsi" w:hAnsiTheme="minorHAnsi" w:cstheme="minorHAnsi"/>
          <w:sz w:val="20"/>
          <w:szCs w:val="20"/>
        </w:rPr>
      </w:pPr>
    </w:p>
    <w:p w14:paraId="34127828" w14:textId="77777777" w:rsidR="00757ABD" w:rsidRPr="0047787B" w:rsidRDefault="00757ABD" w:rsidP="00757A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Theme="minorHAnsi" w:hAnsiTheme="minorHAnsi" w:cstheme="minorHAnsi"/>
          <w:sz w:val="20"/>
          <w:szCs w:val="20"/>
        </w:rPr>
      </w:pPr>
    </w:p>
    <w:p w14:paraId="4398540C" w14:textId="77777777" w:rsidR="00757ABD" w:rsidRPr="0047787B" w:rsidRDefault="00757ABD" w:rsidP="00757ABD">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sz w:val="20"/>
          <w:szCs w:val="20"/>
        </w:rPr>
      </w:pPr>
      <w:r w:rsidRPr="0047787B">
        <w:rPr>
          <w:rFonts w:asciiTheme="minorHAnsi" w:hAnsiTheme="minorHAnsi" w:cstheme="minorHAnsi"/>
          <w:sz w:val="20"/>
          <w:szCs w:val="20"/>
        </w:rPr>
        <w:t>Gapping: Unaccountable budget, this can be counted as data limitation as there is one sub-category:” Gapping” which looks like the unaccountable budget here compensated here, with no future details: below is final breakdown for gapping budget.</w:t>
      </w:r>
    </w:p>
    <w:p w14:paraId="45DD2F12" w14:textId="77777777" w:rsidR="00757ABD" w:rsidRPr="0047787B" w:rsidRDefault="00757ABD" w:rsidP="0075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cstheme="minorHAnsi"/>
          <w:sz w:val="20"/>
          <w:szCs w:val="20"/>
        </w:rPr>
      </w:pPr>
      <w:r w:rsidRPr="0047787B">
        <w:rPr>
          <w:rFonts w:cstheme="minorHAnsi"/>
          <w:noProof/>
          <w:sz w:val="20"/>
          <w:szCs w:val="20"/>
        </w:rPr>
        <w:drawing>
          <wp:inline distT="0" distB="0" distL="0" distR="0" wp14:anchorId="51765A5B" wp14:editId="44753019">
            <wp:extent cx="1912620" cy="1290536"/>
            <wp:effectExtent l="0" t="0" r="5080" b="5080"/>
            <wp:docPr id="18"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graph&#10;&#10;Description automatically generated"/>
                    <pic:cNvPicPr/>
                  </pic:nvPicPr>
                  <pic:blipFill>
                    <a:blip r:embed="rId25"/>
                    <a:stretch>
                      <a:fillRect/>
                    </a:stretch>
                  </pic:blipFill>
                  <pic:spPr>
                    <a:xfrm>
                      <a:off x="0" y="0"/>
                      <a:ext cx="1920612" cy="1295929"/>
                    </a:xfrm>
                    <a:prstGeom prst="rect">
                      <a:avLst/>
                    </a:prstGeom>
                  </pic:spPr>
                </pic:pic>
              </a:graphicData>
            </a:graphic>
          </wp:inline>
        </w:drawing>
      </w:r>
    </w:p>
    <w:p w14:paraId="51638FCB" w14:textId="77777777" w:rsidR="00757ABD" w:rsidRPr="0047787B" w:rsidRDefault="00757ABD" w:rsidP="0075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cstheme="minorHAnsi"/>
          <w:sz w:val="20"/>
          <w:szCs w:val="20"/>
        </w:rPr>
      </w:pPr>
    </w:p>
    <w:p w14:paraId="739038CF" w14:textId="77777777" w:rsidR="00757ABD" w:rsidRPr="0047787B" w:rsidRDefault="00757ABD" w:rsidP="0075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cstheme="minorHAnsi"/>
          <w:sz w:val="20"/>
          <w:szCs w:val="20"/>
        </w:rPr>
      </w:pPr>
    </w:p>
    <w:p w14:paraId="7EE043C6" w14:textId="77777777" w:rsidR="00757ABD" w:rsidRPr="0047787B" w:rsidRDefault="00757ABD" w:rsidP="0075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jc w:val="center"/>
        <w:textAlignment w:val="baseline"/>
        <w:rPr>
          <w:rFonts w:cstheme="minorHAnsi"/>
          <w:sz w:val="20"/>
          <w:szCs w:val="20"/>
        </w:rPr>
      </w:pPr>
      <w:r w:rsidRPr="0047787B">
        <w:rPr>
          <w:rFonts w:cstheme="minorHAnsi"/>
          <w:b/>
          <w:bCs/>
          <w:sz w:val="20"/>
          <w:szCs w:val="20"/>
          <w:u w:val="single"/>
        </w:rPr>
        <w:t>Total Gain or Loss for Five year</w:t>
      </w:r>
      <w:r w:rsidRPr="0047787B">
        <w:rPr>
          <w:rFonts w:cstheme="minorHAnsi"/>
          <w:sz w:val="20"/>
          <w:szCs w:val="20"/>
        </w:rPr>
        <w:t>:</w:t>
      </w:r>
    </w:p>
    <w:p w14:paraId="7C94F664" w14:textId="77777777" w:rsidR="00757ABD" w:rsidRPr="0047787B" w:rsidRDefault="00757ABD" w:rsidP="0075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cstheme="minorHAnsi"/>
          <w:sz w:val="20"/>
          <w:szCs w:val="20"/>
        </w:rPr>
      </w:pPr>
      <w:r w:rsidRPr="0047787B">
        <w:rPr>
          <w:rFonts w:cstheme="minorHAnsi"/>
          <w:sz w:val="20"/>
          <w:szCs w:val="20"/>
        </w:rPr>
        <w:t>Year 2022 and 2023 is profitable comparison to previous below data.</w:t>
      </w:r>
    </w:p>
    <w:p w14:paraId="79BD5715" w14:textId="77777777" w:rsidR="00757ABD" w:rsidRPr="0047787B" w:rsidRDefault="00757ABD" w:rsidP="0075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cstheme="minorHAnsi"/>
          <w:sz w:val="20"/>
          <w:szCs w:val="20"/>
        </w:rPr>
      </w:pPr>
      <w:r w:rsidRPr="0047787B">
        <w:rPr>
          <w:rFonts w:cstheme="minorHAnsi"/>
          <w:noProof/>
          <w:sz w:val="20"/>
          <w:szCs w:val="20"/>
        </w:rPr>
        <w:drawing>
          <wp:inline distT="0" distB="0" distL="0" distR="0" wp14:anchorId="5EC2FD28" wp14:editId="7976CBB5">
            <wp:extent cx="4435812" cy="1934963"/>
            <wp:effectExtent l="0" t="0" r="0" b="0"/>
            <wp:docPr id="20"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graph&#10;&#10;Description automatically generated"/>
                    <pic:cNvPicPr/>
                  </pic:nvPicPr>
                  <pic:blipFill>
                    <a:blip r:embed="rId26"/>
                    <a:stretch>
                      <a:fillRect/>
                    </a:stretch>
                  </pic:blipFill>
                  <pic:spPr>
                    <a:xfrm>
                      <a:off x="0" y="0"/>
                      <a:ext cx="4449131" cy="1940773"/>
                    </a:xfrm>
                    <a:prstGeom prst="rect">
                      <a:avLst/>
                    </a:prstGeom>
                  </pic:spPr>
                </pic:pic>
              </a:graphicData>
            </a:graphic>
          </wp:inline>
        </w:drawing>
      </w:r>
    </w:p>
    <w:p w14:paraId="6FC2AB19" w14:textId="77777777" w:rsidR="00757ABD" w:rsidRPr="0047787B" w:rsidRDefault="00757ABD" w:rsidP="0075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cstheme="minorHAnsi"/>
          <w:sz w:val="20"/>
          <w:szCs w:val="20"/>
        </w:rPr>
      </w:pPr>
    </w:p>
    <w:p w14:paraId="1A2AE2A2" w14:textId="77777777" w:rsidR="00757ABD" w:rsidRPr="0047787B" w:rsidRDefault="00757ABD" w:rsidP="0075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cstheme="minorHAnsi"/>
          <w:sz w:val="20"/>
          <w:szCs w:val="20"/>
        </w:rPr>
      </w:pPr>
    </w:p>
    <w:p w14:paraId="7A4520C3" w14:textId="77777777" w:rsidR="00757ABD" w:rsidRPr="0047787B" w:rsidRDefault="00757ABD" w:rsidP="0075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cstheme="minorHAnsi"/>
          <w:sz w:val="20"/>
          <w:szCs w:val="20"/>
        </w:rPr>
      </w:pPr>
    </w:p>
    <w:p w14:paraId="4906D6B8" w14:textId="77777777" w:rsidR="00757ABD" w:rsidRPr="0047787B" w:rsidRDefault="00757ABD" w:rsidP="00757ABD">
      <w:pPr>
        <w:rPr>
          <w:rFonts w:cstheme="minorHAnsi"/>
          <w:sz w:val="20"/>
          <w:szCs w:val="20"/>
        </w:rPr>
      </w:pPr>
    </w:p>
    <w:p w14:paraId="266830AE" w14:textId="77777777" w:rsidR="00757ABD" w:rsidRPr="0047787B" w:rsidRDefault="00757ABD" w:rsidP="00757ABD">
      <w:pPr>
        <w:rPr>
          <w:rFonts w:cstheme="minorHAnsi"/>
          <w:sz w:val="20"/>
          <w:szCs w:val="20"/>
        </w:rPr>
      </w:pPr>
    </w:p>
    <w:p w14:paraId="5CED98A9" w14:textId="77777777" w:rsidR="00757ABD" w:rsidRDefault="00757ABD" w:rsidP="00792783">
      <w:pPr>
        <w:autoSpaceDE w:val="0"/>
        <w:autoSpaceDN w:val="0"/>
        <w:adjustRightInd w:val="0"/>
        <w:rPr>
          <w:rFonts w:cstheme="minorHAnsi"/>
          <w:kern w:val="0"/>
          <w:sz w:val="20"/>
          <w:szCs w:val="20"/>
          <w:lang w:val="en-US"/>
        </w:rPr>
      </w:pPr>
    </w:p>
    <w:p w14:paraId="22B85361" w14:textId="77777777" w:rsidR="0047787B" w:rsidRDefault="0047787B" w:rsidP="00792783">
      <w:pPr>
        <w:autoSpaceDE w:val="0"/>
        <w:autoSpaceDN w:val="0"/>
        <w:adjustRightInd w:val="0"/>
        <w:rPr>
          <w:rFonts w:cstheme="minorHAnsi"/>
          <w:kern w:val="0"/>
          <w:sz w:val="20"/>
          <w:szCs w:val="20"/>
          <w:lang w:val="en-US"/>
        </w:rPr>
      </w:pPr>
    </w:p>
    <w:p w14:paraId="46E65345" w14:textId="77777777" w:rsidR="0047787B" w:rsidRDefault="0047787B" w:rsidP="00792783">
      <w:pPr>
        <w:autoSpaceDE w:val="0"/>
        <w:autoSpaceDN w:val="0"/>
        <w:adjustRightInd w:val="0"/>
        <w:rPr>
          <w:rFonts w:cstheme="minorHAnsi"/>
          <w:kern w:val="0"/>
          <w:sz w:val="20"/>
          <w:szCs w:val="20"/>
          <w:lang w:val="en-US"/>
        </w:rPr>
      </w:pPr>
    </w:p>
    <w:p w14:paraId="05F43B4E" w14:textId="77777777" w:rsidR="0047787B" w:rsidRDefault="0047787B" w:rsidP="00792783">
      <w:pPr>
        <w:autoSpaceDE w:val="0"/>
        <w:autoSpaceDN w:val="0"/>
        <w:adjustRightInd w:val="0"/>
        <w:rPr>
          <w:rFonts w:cstheme="minorHAnsi"/>
          <w:kern w:val="0"/>
          <w:sz w:val="20"/>
          <w:szCs w:val="20"/>
          <w:lang w:val="en-US"/>
        </w:rPr>
      </w:pPr>
    </w:p>
    <w:p w14:paraId="10A422EA" w14:textId="77777777" w:rsidR="0047787B" w:rsidRDefault="0047787B" w:rsidP="00792783">
      <w:pPr>
        <w:autoSpaceDE w:val="0"/>
        <w:autoSpaceDN w:val="0"/>
        <w:adjustRightInd w:val="0"/>
        <w:rPr>
          <w:rFonts w:cstheme="minorHAnsi"/>
          <w:kern w:val="0"/>
          <w:sz w:val="20"/>
          <w:szCs w:val="20"/>
          <w:lang w:val="en-US"/>
        </w:rPr>
      </w:pPr>
    </w:p>
    <w:p w14:paraId="2E67CE46" w14:textId="77777777" w:rsidR="0047787B" w:rsidRDefault="0047787B" w:rsidP="00792783">
      <w:pPr>
        <w:autoSpaceDE w:val="0"/>
        <w:autoSpaceDN w:val="0"/>
        <w:adjustRightInd w:val="0"/>
        <w:rPr>
          <w:rFonts w:cstheme="minorHAnsi"/>
          <w:kern w:val="0"/>
          <w:sz w:val="20"/>
          <w:szCs w:val="20"/>
          <w:lang w:val="en-US"/>
        </w:rPr>
      </w:pPr>
    </w:p>
    <w:p w14:paraId="29EAF197" w14:textId="77777777" w:rsidR="0047787B" w:rsidRDefault="0047787B" w:rsidP="00792783">
      <w:pPr>
        <w:autoSpaceDE w:val="0"/>
        <w:autoSpaceDN w:val="0"/>
        <w:adjustRightInd w:val="0"/>
        <w:rPr>
          <w:rFonts w:cstheme="minorHAnsi"/>
          <w:kern w:val="0"/>
          <w:sz w:val="20"/>
          <w:szCs w:val="20"/>
          <w:lang w:val="en-US"/>
        </w:rPr>
      </w:pPr>
    </w:p>
    <w:p w14:paraId="66041AEC" w14:textId="77777777" w:rsidR="0047787B" w:rsidRDefault="0047787B" w:rsidP="00792783">
      <w:pPr>
        <w:autoSpaceDE w:val="0"/>
        <w:autoSpaceDN w:val="0"/>
        <w:adjustRightInd w:val="0"/>
        <w:rPr>
          <w:rFonts w:cstheme="minorHAnsi"/>
          <w:kern w:val="0"/>
          <w:sz w:val="20"/>
          <w:szCs w:val="20"/>
          <w:lang w:val="en-US"/>
        </w:rPr>
      </w:pPr>
    </w:p>
    <w:p w14:paraId="2DAAD680" w14:textId="77777777" w:rsidR="0047787B" w:rsidRDefault="0047787B" w:rsidP="00792783">
      <w:pPr>
        <w:autoSpaceDE w:val="0"/>
        <w:autoSpaceDN w:val="0"/>
        <w:adjustRightInd w:val="0"/>
        <w:rPr>
          <w:rFonts w:cstheme="minorHAnsi"/>
          <w:kern w:val="0"/>
          <w:sz w:val="20"/>
          <w:szCs w:val="20"/>
          <w:lang w:val="en-US"/>
        </w:rPr>
      </w:pPr>
    </w:p>
    <w:p w14:paraId="5CB94184" w14:textId="77777777" w:rsidR="0047787B" w:rsidRDefault="0047787B" w:rsidP="00792783">
      <w:pPr>
        <w:autoSpaceDE w:val="0"/>
        <w:autoSpaceDN w:val="0"/>
        <w:adjustRightInd w:val="0"/>
        <w:rPr>
          <w:rFonts w:cstheme="minorHAnsi"/>
          <w:kern w:val="0"/>
          <w:sz w:val="20"/>
          <w:szCs w:val="20"/>
          <w:lang w:val="en-US"/>
        </w:rPr>
      </w:pPr>
    </w:p>
    <w:p w14:paraId="2BCC25F0" w14:textId="77777777" w:rsidR="0047787B" w:rsidRPr="0047787B" w:rsidRDefault="0047787B" w:rsidP="00792783">
      <w:pPr>
        <w:autoSpaceDE w:val="0"/>
        <w:autoSpaceDN w:val="0"/>
        <w:adjustRightInd w:val="0"/>
        <w:rPr>
          <w:rFonts w:cstheme="minorHAnsi"/>
          <w:kern w:val="0"/>
          <w:sz w:val="20"/>
          <w:szCs w:val="20"/>
          <w:lang w:val="en-US"/>
        </w:rPr>
      </w:pPr>
    </w:p>
    <w:p w14:paraId="4665EB2F" w14:textId="7BF0B8C7" w:rsidR="00353B57" w:rsidRPr="0047787B" w:rsidRDefault="00353B57" w:rsidP="00792783">
      <w:pPr>
        <w:autoSpaceDE w:val="0"/>
        <w:autoSpaceDN w:val="0"/>
        <w:adjustRightInd w:val="0"/>
        <w:rPr>
          <w:rFonts w:cstheme="minorHAnsi"/>
          <w:kern w:val="0"/>
          <w:sz w:val="20"/>
          <w:szCs w:val="20"/>
          <w:lang w:val="en-US"/>
        </w:rPr>
      </w:pPr>
      <w:r w:rsidRPr="0047787B">
        <w:rPr>
          <w:rFonts w:cstheme="minorHAnsi"/>
          <w:kern w:val="0"/>
          <w:sz w:val="20"/>
          <w:szCs w:val="20"/>
          <w:lang w:val="en-US"/>
        </w:rPr>
        <w:lastRenderedPageBreak/>
        <w:t>STANDARD DEVIATION:</w:t>
      </w:r>
    </w:p>
    <w:p w14:paraId="003FF691" w14:textId="37189DAE" w:rsidR="00792783" w:rsidRPr="0047787B" w:rsidRDefault="00353B57" w:rsidP="00792783">
      <w:pPr>
        <w:autoSpaceDE w:val="0"/>
        <w:autoSpaceDN w:val="0"/>
        <w:adjustRightInd w:val="0"/>
        <w:rPr>
          <w:rFonts w:cstheme="minorHAnsi"/>
          <w:kern w:val="0"/>
          <w:sz w:val="20"/>
          <w:szCs w:val="20"/>
          <w:lang w:val="en-US"/>
        </w:rPr>
      </w:pPr>
      <w:r w:rsidRPr="0047787B">
        <w:rPr>
          <w:rFonts w:cstheme="minorHAnsi"/>
          <w:noProof/>
          <w:kern w:val="0"/>
          <w:sz w:val="20"/>
          <w:szCs w:val="20"/>
          <w:lang w:val="en-US"/>
        </w:rPr>
        <w:drawing>
          <wp:anchor distT="0" distB="0" distL="114300" distR="114300" simplePos="0" relativeHeight="251658240" behindDoc="1" locked="0" layoutInCell="1" allowOverlap="1" wp14:anchorId="0BE55427" wp14:editId="62642627">
            <wp:simplePos x="0" y="0"/>
            <wp:positionH relativeFrom="column">
              <wp:posOffset>-276225</wp:posOffset>
            </wp:positionH>
            <wp:positionV relativeFrom="paragraph">
              <wp:posOffset>0</wp:posOffset>
            </wp:positionV>
            <wp:extent cx="6019800" cy="3467100"/>
            <wp:effectExtent l="0" t="0" r="0" b="0"/>
            <wp:wrapTight wrapText="bothSides">
              <wp:wrapPolygon edited="0">
                <wp:start x="0" y="0"/>
                <wp:lineTo x="0" y="21521"/>
                <wp:lineTo x="21554" y="21521"/>
                <wp:lineTo x="21554" y="0"/>
                <wp:lineTo x="0" y="0"/>
              </wp:wrapPolygon>
            </wp:wrapTight>
            <wp:docPr id="73229228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2286" name="Picture 1" descr="A graph with a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19800" cy="3467100"/>
                    </a:xfrm>
                    <a:prstGeom prst="rect">
                      <a:avLst/>
                    </a:prstGeom>
                  </pic:spPr>
                </pic:pic>
              </a:graphicData>
            </a:graphic>
            <wp14:sizeRelH relativeFrom="page">
              <wp14:pctWidth>0</wp14:pctWidth>
            </wp14:sizeRelH>
            <wp14:sizeRelV relativeFrom="page">
              <wp14:pctHeight>0</wp14:pctHeight>
            </wp14:sizeRelV>
          </wp:anchor>
        </w:drawing>
      </w:r>
      <w:r w:rsidR="00792783" w:rsidRPr="0047787B">
        <w:rPr>
          <w:rFonts w:cstheme="minorHAnsi"/>
          <w:kern w:val="0"/>
          <w:sz w:val="20"/>
          <w:szCs w:val="20"/>
          <w:lang w:val="en-US"/>
        </w:rPr>
        <w:t>Based on the provided financial data for the years 2019 to 2023, here is a detailed analysis of the financial health:</w:t>
      </w:r>
    </w:p>
    <w:p w14:paraId="30E2C9FB" w14:textId="39A89D56" w:rsidR="00792783" w:rsidRPr="0047787B" w:rsidRDefault="00792783" w:rsidP="00792783">
      <w:pPr>
        <w:autoSpaceDE w:val="0"/>
        <w:autoSpaceDN w:val="0"/>
        <w:adjustRightInd w:val="0"/>
        <w:spacing w:after="40"/>
        <w:rPr>
          <w:rFonts w:cstheme="minorHAnsi"/>
          <w:b/>
          <w:bCs/>
          <w:kern w:val="0"/>
          <w:sz w:val="20"/>
          <w:szCs w:val="20"/>
          <w:lang w:val="en-US"/>
        </w:rPr>
      </w:pPr>
      <w:r w:rsidRPr="0047787B">
        <w:rPr>
          <w:rFonts w:cstheme="minorHAnsi"/>
          <w:b/>
          <w:bCs/>
          <w:kern w:val="0"/>
          <w:sz w:val="20"/>
          <w:szCs w:val="20"/>
          <w:lang w:val="en-US"/>
        </w:rPr>
        <w:t>Expenses Analysis</w:t>
      </w:r>
    </w:p>
    <w:p w14:paraId="076B6998" w14:textId="700760DF" w:rsidR="00792783" w:rsidRPr="0047787B" w:rsidRDefault="00792783" w:rsidP="00792783">
      <w:pPr>
        <w:numPr>
          <w:ilvl w:val="0"/>
          <w:numId w:val="7"/>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Trend in Average Expenses:</w:t>
      </w:r>
    </w:p>
    <w:p w14:paraId="3EBEB20D" w14:textId="15672A65" w:rsidR="00792783" w:rsidRPr="0047787B" w:rsidRDefault="00792783" w:rsidP="003551CD">
      <w:pPr>
        <w:autoSpaceDE w:val="0"/>
        <w:autoSpaceDN w:val="0"/>
        <w:adjustRightInd w:val="0"/>
        <w:rPr>
          <w:rFonts w:cstheme="minorHAnsi"/>
          <w:kern w:val="0"/>
          <w:sz w:val="20"/>
          <w:szCs w:val="20"/>
          <w:lang w:val="en-US"/>
        </w:rPr>
      </w:pPr>
      <w:r w:rsidRPr="0047787B">
        <w:rPr>
          <w:rFonts w:cstheme="minorHAnsi"/>
          <w:kern w:val="0"/>
          <w:sz w:val="20"/>
          <w:szCs w:val="20"/>
          <w:lang w:val="en-US"/>
        </w:rPr>
        <w:t>The mean expenses have generally increased from 2019 to 2023, with a slight dip in 2022. This trend could indicate overall growth in operational or project costs over time.</w:t>
      </w:r>
    </w:p>
    <w:p w14:paraId="34C181A7" w14:textId="0ABDA023" w:rsidR="00792783" w:rsidRPr="0047787B" w:rsidRDefault="00792783" w:rsidP="00792783">
      <w:pPr>
        <w:numPr>
          <w:ilvl w:val="0"/>
          <w:numId w:val="7"/>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Expense Variability:</w:t>
      </w:r>
    </w:p>
    <w:p w14:paraId="7E97B0D7" w14:textId="4F9B28B4" w:rsidR="00792783" w:rsidRPr="0047787B" w:rsidRDefault="00792783" w:rsidP="003551CD">
      <w:pPr>
        <w:autoSpaceDE w:val="0"/>
        <w:autoSpaceDN w:val="0"/>
        <w:adjustRightInd w:val="0"/>
        <w:rPr>
          <w:rFonts w:cstheme="minorHAnsi"/>
          <w:kern w:val="0"/>
          <w:sz w:val="20"/>
          <w:szCs w:val="20"/>
          <w:lang w:val="en-US"/>
        </w:rPr>
      </w:pPr>
      <w:r w:rsidRPr="0047787B">
        <w:rPr>
          <w:rFonts w:cstheme="minorHAnsi"/>
          <w:kern w:val="0"/>
          <w:sz w:val="20"/>
          <w:szCs w:val="20"/>
          <w:lang w:val="en-US"/>
        </w:rPr>
        <w:t>The standard deviation is quite high for each year, suggesting significant variability in expenses. This could be due to large, one-off expenditures or inconsistent spending patterns across different categories.</w:t>
      </w:r>
    </w:p>
    <w:p w14:paraId="1C682BC2" w14:textId="11EC2A9F" w:rsidR="00792783" w:rsidRPr="0047787B" w:rsidRDefault="00792783" w:rsidP="00792783">
      <w:pPr>
        <w:numPr>
          <w:ilvl w:val="0"/>
          <w:numId w:val="7"/>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Typical Expense Amount:</w:t>
      </w:r>
    </w:p>
    <w:p w14:paraId="63636A7F" w14:textId="16044223" w:rsidR="00792783" w:rsidRPr="0047787B" w:rsidRDefault="00792783" w:rsidP="003551CD">
      <w:pPr>
        <w:autoSpaceDE w:val="0"/>
        <w:autoSpaceDN w:val="0"/>
        <w:adjustRightInd w:val="0"/>
        <w:rPr>
          <w:rFonts w:cstheme="minorHAnsi"/>
          <w:kern w:val="0"/>
          <w:sz w:val="20"/>
          <w:szCs w:val="20"/>
          <w:lang w:val="en-US"/>
        </w:rPr>
      </w:pPr>
      <w:r w:rsidRPr="0047787B">
        <w:rPr>
          <w:rFonts w:cstheme="minorHAnsi"/>
          <w:kern w:val="0"/>
          <w:sz w:val="20"/>
          <w:szCs w:val="20"/>
          <w:lang w:val="en-US"/>
        </w:rPr>
        <w:t>The median values are considerably lower than the mean values, indicating that most of the yearly expenses are relatively small, but there are some very high expenses that are increasing the mean.</w:t>
      </w:r>
    </w:p>
    <w:p w14:paraId="77F96CBD" w14:textId="77777777" w:rsidR="00792783" w:rsidRPr="0047787B" w:rsidRDefault="00792783" w:rsidP="00792783">
      <w:pPr>
        <w:autoSpaceDE w:val="0"/>
        <w:autoSpaceDN w:val="0"/>
        <w:adjustRightInd w:val="0"/>
        <w:spacing w:after="40"/>
        <w:rPr>
          <w:rFonts w:cstheme="minorHAnsi"/>
          <w:b/>
          <w:bCs/>
          <w:kern w:val="0"/>
          <w:sz w:val="20"/>
          <w:szCs w:val="20"/>
          <w:lang w:val="en-US"/>
        </w:rPr>
      </w:pPr>
      <w:r w:rsidRPr="0047787B">
        <w:rPr>
          <w:rFonts w:cstheme="minorHAnsi"/>
          <w:b/>
          <w:bCs/>
          <w:kern w:val="0"/>
          <w:sz w:val="20"/>
          <w:szCs w:val="20"/>
          <w:lang w:val="en-US"/>
        </w:rPr>
        <w:t>Revenues Analysis</w:t>
      </w:r>
    </w:p>
    <w:p w14:paraId="36CD905D" w14:textId="77777777" w:rsidR="00792783" w:rsidRPr="0047787B" w:rsidRDefault="00792783" w:rsidP="00792783">
      <w:pPr>
        <w:numPr>
          <w:ilvl w:val="0"/>
          <w:numId w:val="8"/>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Trend in Average Revenues:</w:t>
      </w:r>
    </w:p>
    <w:p w14:paraId="07280373" w14:textId="77777777" w:rsidR="00792783" w:rsidRPr="0047787B" w:rsidRDefault="00792783" w:rsidP="003551CD">
      <w:pPr>
        <w:autoSpaceDE w:val="0"/>
        <w:autoSpaceDN w:val="0"/>
        <w:adjustRightInd w:val="0"/>
        <w:rPr>
          <w:rFonts w:cstheme="minorHAnsi"/>
          <w:kern w:val="0"/>
          <w:sz w:val="20"/>
          <w:szCs w:val="20"/>
          <w:lang w:val="en-US"/>
        </w:rPr>
      </w:pPr>
      <w:r w:rsidRPr="0047787B">
        <w:rPr>
          <w:rFonts w:cstheme="minorHAnsi"/>
          <w:kern w:val="0"/>
          <w:sz w:val="20"/>
          <w:szCs w:val="20"/>
          <w:lang w:val="en-US"/>
        </w:rPr>
        <w:t>The mean revenues are increasingly negative from 2019 to 2023, indicating growing revenue generation over the years. Note that revenues are represented as negative values, so more negative means higher revenue.</w:t>
      </w:r>
    </w:p>
    <w:p w14:paraId="25190714" w14:textId="77777777" w:rsidR="00792783" w:rsidRPr="0047787B" w:rsidRDefault="00792783" w:rsidP="00792783">
      <w:pPr>
        <w:numPr>
          <w:ilvl w:val="0"/>
          <w:numId w:val="8"/>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Revenue Variability:</w:t>
      </w:r>
    </w:p>
    <w:p w14:paraId="4C315BDD" w14:textId="21BA9585" w:rsidR="00792783" w:rsidRPr="0047787B" w:rsidRDefault="003551CD" w:rsidP="003551CD">
      <w:pPr>
        <w:autoSpaceDE w:val="0"/>
        <w:autoSpaceDN w:val="0"/>
        <w:adjustRightInd w:val="0"/>
        <w:rPr>
          <w:rFonts w:cstheme="minorHAnsi"/>
          <w:kern w:val="0"/>
          <w:sz w:val="20"/>
          <w:szCs w:val="20"/>
          <w:lang w:val="en-US"/>
        </w:rPr>
      </w:pPr>
      <w:r w:rsidRPr="0047787B">
        <w:rPr>
          <w:rFonts w:cstheme="minorHAnsi"/>
          <w:kern w:val="0"/>
          <w:sz w:val="20"/>
          <w:szCs w:val="20"/>
          <w:lang w:val="en-US"/>
        </w:rPr>
        <w:t>Like</w:t>
      </w:r>
      <w:r w:rsidR="00792783" w:rsidRPr="0047787B">
        <w:rPr>
          <w:rFonts w:cstheme="minorHAnsi"/>
          <w:kern w:val="0"/>
          <w:sz w:val="20"/>
          <w:szCs w:val="20"/>
          <w:lang w:val="en-US"/>
        </w:rPr>
        <w:t xml:space="preserve"> expenses, the standard deviation for revenues is also high, indicating significant variability in revenue amounts. This suggests a few very large revenue sources significantly impact the total revenue.</w:t>
      </w:r>
    </w:p>
    <w:p w14:paraId="1C9DFFB5" w14:textId="77777777" w:rsidR="00792783" w:rsidRPr="0047787B" w:rsidRDefault="00792783" w:rsidP="00792783">
      <w:pPr>
        <w:numPr>
          <w:ilvl w:val="0"/>
          <w:numId w:val="8"/>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Typical Revenue Amount:</w:t>
      </w:r>
    </w:p>
    <w:p w14:paraId="74679519" w14:textId="77777777" w:rsidR="00792783" w:rsidRPr="0047787B" w:rsidRDefault="00792783" w:rsidP="003551CD">
      <w:pPr>
        <w:autoSpaceDE w:val="0"/>
        <w:autoSpaceDN w:val="0"/>
        <w:adjustRightInd w:val="0"/>
        <w:rPr>
          <w:rFonts w:cstheme="minorHAnsi"/>
          <w:kern w:val="0"/>
          <w:sz w:val="20"/>
          <w:szCs w:val="20"/>
          <w:lang w:val="en-US"/>
        </w:rPr>
      </w:pPr>
      <w:r w:rsidRPr="0047787B">
        <w:rPr>
          <w:rFonts w:cstheme="minorHAnsi"/>
          <w:kern w:val="0"/>
          <w:sz w:val="20"/>
          <w:szCs w:val="20"/>
          <w:lang w:val="en-US"/>
        </w:rPr>
        <w:t xml:space="preserve">The median values, while also negative, show </w:t>
      </w:r>
      <w:proofErr w:type="gramStart"/>
      <w:r w:rsidRPr="0047787B">
        <w:rPr>
          <w:rFonts w:cstheme="minorHAnsi"/>
          <w:kern w:val="0"/>
          <w:sz w:val="20"/>
          <w:szCs w:val="20"/>
          <w:lang w:val="en-US"/>
        </w:rPr>
        <w:t>less</w:t>
      </w:r>
      <w:proofErr w:type="gramEnd"/>
      <w:r w:rsidRPr="0047787B">
        <w:rPr>
          <w:rFonts w:cstheme="minorHAnsi"/>
          <w:kern w:val="0"/>
          <w:sz w:val="20"/>
          <w:szCs w:val="20"/>
          <w:lang w:val="en-US"/>
        </w:rPr>
        <w:t xml:space="preserve"> negative figures compared to the mean, suggesting that while there are some exceptionally high revenue sources, most revenue streams are smaller in magnitude.</w:t>
      </w:r>
    </w:p>
    <w:p w14:paraId="44CFD1D3" w14:textId="77777777" w:rsidR="00792783" w:rsidRPr="0047787B" w:rsidRDefault="00792783" w:rsidP="00792783">
      <w:pPr>
        <w:autoSpaceDE w:val="0"/>
        <w:autoSpaceDN w:val="0"/>
        <w:adjustRightInd w:val="0"/>
        <w:spacing w:after="40"/>
        <w:rPr>
          <w:rFonts w:cstheme="minorHAnsi"/>
          <w:b/>
          <w:bCs/>
          <w:kern w:val="0"/>
          <w:sz w:val="20"/>
          <w:szCs w:val="20"/>
          <w:lang w:val="en-US"/>
        </w:rPr>
      </w:pPr>
      <w:r w:rsidRPr="0047787B">
        <w:rPr>
          <w:rFonts w:cstheme="minorHAnsi"/>
          <w:b/>
          <w:bCs/>
          <w:kern w:val="0"/>
          <w:sz w:val="20"/>
          <w:szCs w:val="20"/>
          <w:lang w:val="en-US"/>
        </w:rPr>
        <w:t>Overall Financial Health Assessment</w:t>
      </w:r>
    </w:p>
    <w:p w14:paraId="73B15B4C" w14:textId="77777777" w:rsidR="00792783" w:rsidRPr="0047787B" w:rsidRDefault="00792783" w:rsidP="00792783">
      <w:pPr>
        <w:numPr>
          <w:ilvl w:val="0"/>
          <w:numId w:val="9"/>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Growth in Operations:</w:t>
      </w:r>
    </w:p>
    <w:p w14:paraId="76087608" w14:textId="77777777" w:rsidR="00792783" w:rsidRPr="0047787B" w:rsidRDefault="00792783" w:rsidP="003551CD">
      <w:pPr>
        <w:autoSpaceDE w:val="0"/>
        <w:autoSpaceDN w:val="0"/>
        <w:adjustRightInd w:val="0"/>
        <w:rPr>
          <w:rFonts w:cstheme="minorHAnsi"/>
          <w:kern w:val="0"/>
          <w:sz w:val="20"/>
          <w:szCs w:val="20"/>
          <w:lang w:val="en-US"/>
        </w:rPr>
      </w:pPr>
      <w:r w:rsidRPr="0047787B">
        <w:rPr>
          <w:rFonts w:cstheme="minorHAnsi"/>
          <w:kern w:val="0"/>
          <w:sz w:val="20"/>
          <w:szCs w:val="20"/>
          <w:lang w:val="en-US"/>
        </w:rPr>
        <w:t>The increasing trend in both expenses and revenues suggests that the entity is expanding its operations, investments, or initiatives.</w:t>
      </w:r>
    </w:p>
    <w:p w14:paraId="3DA501D3" w14:textId="77777777" w:rsidR="00792783" w:rsidRPr="0047787B" w:rsidRDefault="00792783" w:rsidP="00792783">
      <w:pPr>
        <w:numPr>
          <w:ilvl w:val="0"/>
          <w:numId w:val="9"/>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Risk Assessment:</w:t>
      </w:r>
    </w:p>
    <w:p w14:paraId="7E43CB4C" w14:textId="77777777" w:rsidR="00792783" w:rsidRPr="0047787B" w:rsidRDefault="00792783" w:rsidP="003551CD">
      <w:pPr>
        <w:autoSpaceDE w:val="0"/>
        <w:autoSpaceDN w:val="0"/>
        <w:adjustRightInd w:val="0"/>
        <w:rPr>
          <w:rFonts w:cstheme="minorHAnsi"/>
          <w:kern w:val="0"/>
          <w:sz w:val="20"/>
          <w:szCs w:val="20"/>
          <w:lang w:val="en-US"/>
        </w:rPr>
      </w:pPr>
      <w:r w:rsidRPr="0047787B">
        <w:rPr>
          <w:rFonts w:cstheme="minorHAnsi"/>
          <w:kern w:val="0"/>
          <w:sz w:val="20"/>
          <w:szCs w:val="20"/>
          <w:lang w:val="en-US"/>
        </w:rPr>
        <w:t>The high standard deviation in both expenses and revenues suggests a risk due to reliance on a few large transactions or projects. Diversifying revenue sources and managing large expenses could be crucial.</w:t>
      </w:r>
    </w:p>
    <w:p w14:paraId="09DB260A" w14:textId="77777777" w:rsidR="00792783" w:rsidRPr="0047787B" w:rsidRDefault="00792783" w:rsidP="00792783">
      <w:pPr>
        <w:numPr>
          <w:ilvl w:val="0"/>
          <w:numId w:val="9"/>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lastRenderedPageBreak/>
        <w:t>Revenue Growth vs Expense Growth:</w:t>
      </w:r>
    </w:p>
    <w:p w14:paraId="374EF1D3" w14:textId="77777777" w:rsidR="00792783" w:rsidRPr="0047787B" w:rsidRDefault="00792783" w:rsidP="003551CD">
      <w:pPr>
        <w:autoSpaceDE w:val="0"/>
        <w:autoSpaceDN w:val="0"/>
        <w:adjustRightInd w:val="0"/>
        <w:rPr>
          <w:rFonts w:cstheme="minorHAnsi"/>
          <w:kern w:val="0"/>
          <w:sz w:val="20"/>
          <w:szCs w:val="20"/>
          <w:lang w:val="en-US"/>
        </w:rPr>
      </w:pPr>
      <w:r w:rsidRPr="0047787B">
        <w:rPr>
          <w:rFonts w:cstheme="minorHAnsi"/>
          <w:kern w:val="0"/>
          <w:sz w:val="20"/>
          <w:szCs w:val="20"/>
          <w:lang w:val="en-US"/>
        </w:rPr>
        <w:t>The rate of increase in revenues appears to be outpacing the rate of increase in expenses, which is a positive sign for financial health. However, the dependency on large transactions (as suggested by the standard deviations) could pose a risk.</w:t>
      </w:r>
    </w:p>
    <w:p w14:paraId="6A9FFB39" w14:textId="77777777" w:rsidR="00792783" w:rsidRPr="0047787B" w:rsidRDefault="00792783" w:rsidP="00792783">
      <w:pPr>
        <w:numPr>
          <w:ilvl w:val="0"/>
          <w:numId w:val="9"/>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Financial Stability:</w:t>
      </w:r>
    </w:p>
    <w:p w14:paraId="1675B62A" w14:textId="77777777" w:rsidR="00792783" w:rsidRPr="0047787B" w:rsidRDefault="00792783" w:rsidP="00792783">
      <w:pPr>
        <w:numPr>
          <w:ilvl w:val="1"/>
          <w:numId w:val="9"/>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The fact that revenues are growing faster than expenses is generally a good indicator of financial stability and potential surplus. However, it’s important to manage the variability and ensure that this trend is sustainable.</w:t>
      </w:r>
    </w:p>
    <w:p w14:paraId="3CDA37C8" w14:textId="77777777" w:rsidR="00792783" w:rsidRPr="0047787B" w:rsidRDefault="00792783" w:rsidP="00792783">
      <w:pPr>
        <w:numPr>
          <w:ilvl w:val="0"/>
          <w:numId w:val="9"/>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Recommendations:</w:t>
      </w:r>
    </w:p>
    <w:p w14:paraId="1A9ADB49" w14:textId="77777777" w:rsidR="00792783" w:rsidRPr="0047787B" w:rsidRDefault="00792783" w:rsidP="00792783">
      <w:pPr>
        <w:numPr>
          <w:ilvl w:val="1"/>
          <w:numId w:val="9"/>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The entity should investigate the large expenses and revenues to understand their nature and sustainability.</w:t>
      </w:r>
    </w:p>
    <w:p w14:paraId="41DB3B03" w14:textId="77777777" w:rsidR="00792783" w:rsidRPr="0047787B" w:rsidRDefault="00792783" w:rsidP="00792783">
      <w:pPr>
        <w:numPr>
          <w:ilvl w:val="1"/>
          <w:numId w:val="9"/>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Diversifying revenue streams and controlling large expenditures could be beneficial.</w:t>
      </w:r>
    </w:p>
    <w:p w14:paraId="1273C479" w14:textId="77777777" w:rsidR="00792783" w:rsidRPr="0047787B" w:rsidRDefault="00792783" w:rsidP="00792783">
      <w:pPr>
        <w:numPr>
          <w:ilvl w:val="1"/>
          <w:numId w:val="9"/>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Continual monitoring of financial trends and variability is recommended to ensure long-term financial stability.</w:t>
      </w:r>
    </w:p>
    <w:p w14:paraId="7E451C63" w14:textId="77777777" w:rsidR="00792783" w:rsidRPr="0047787B" w:rsidRDefault="00792783" w:rsidP="00792783">
      <w:pPr>
        <w:autoSpaceDE w:val="0"/>
        <w:autoSpaceDN w:val="0"/>
        <w:adjustRightInd w:val="0"/>
        <w:rPr>
          <w:rFonts w:cstheme="minorHAnsi"/>
          <w:kern w:val="0"/>
          <w:sz w:val="20"/>
          <w:szCs w:val="20"/>
          <w:lang w:val="en-US"/>
        </w:rPr>
      </w:pPr>
      <w:r w:rsidRPr="0047787B">
        <w:rPr>
          <w:rFonts w:cstheme="minorHAnsi"/>
          <w:kern w:val="0"/>
          <w:sz w:val="20"/>
          <w:szCs w:val="20"/>
          <w:lang w:val="en-US"/>
        </w:rPr>
        <w:t> </w:t>
      </w:r>
    </w:p>
    <w:p w14:paraId="3C5EF847" w14:textId="77777777" w:rsidR="00792783" w:rsidRPr="0047787B" w:rsidRDefault="00792783" w:rsidP="00792783">
      <w:pPr>
        <w:autoSpaceDE w:val="0"/>
        <w:autoSpaceDN w:val="0"/>
        <w:adjustRightInd w:val="0"/>
        <w:rPr>
          <w:rFonts w:cstheme="minorHAnsi"/>
          <w:kern w:val="0"/>
          <w:sz w:val="20"/>
          <w:szCs w:val="20"/>
          <w:lang w:val="en-US"/>
        </w:rPr>
      </w:pPr>
      <w:r w:rsidRPr="0047787B">
        <w:rPr>
          <w:rFonts w:cstheme="minorHAnsi"/>
          <w:kern w:val="0"/>
          <w:sz w:val="20"/>
          <w:szCs w:val="20"/>
          <w:lang w:val="en-US"/>
        </w:rPr>
        <w:t> </w:t>
      </w:r>
    </w:p>
    <w:p w14:paraId="7A624233" w14:textId="77777777" w:rsidR="00353B57" w:rsidRPr="0047787B" w:rsidRDefault="00353B57" w:rsidP="00792783">
      <w:pPr>
        <w:autoSpaceDE w:val="0"/>
        <w:autoSpaceDN w:val="0"/>
        <w:adjustRightInd w:val="0"/>
        <w:rPr>
          <w:rFonts w:cstheme="minorHAnsi"/>
          <w:kern w:val="0"/>
          <w:sz w:val="20"/>
          <w:szCs w:val="20"/>
          <w:lang w:val="en-US"/>
        </w:rPr>
      </w:pPr>
    </w:p>
    <w:p w14:paraId="23A930E9" w14:textId="77777777" w:rsidR="00353B57" w:rsidRPr="0047787B" w:rsidRDefault="00353B57" w:rsidP="00792783">
      <w:pPr>
        <w:autoSpaceDE w:val="0"/>
        <w:autoSpaceDN w:val="0"/>
        <w:adjustRightInd w:val="0"/>
        <w:rPr>
          <w:rFonts w:cstheme="minorHAnsi"/>
          <w:kern w:val="0"/>
          <w:sz w:val="20"/>
          <w:szCs w:val="20"/>
          <w:lang w:val="en-US"/>
        </w:rPr>
      </w:pPr>
    </w:p>
    <w:p w14:paraId="490F3F48" w14:textId="77777777" w:rsidR="00353B57" w:rsidRPr="0047787B" w:rsidRDefault="00353B57" w:rsidP="00792783">
      <w:pPr>
        <w:autoSpaceDE w:val="0"/>
        <w:autoSpaceDN w:val="0"/>
        <w:adjustRightInd w:val="0"/>
        <w:rPr>
          <w:rFonts w:cstheme="minorHAnsi"/>
          <w:kern w:val="0"/>
          <w:sz w:val="20"/>
          <w:szCs w:val="20"/>
          <w:lang w:val="en-US"/>
        </w:rPr>
      </w:pPr>
    </w:p>
    <w:p w14:paraId="14DB51C9" w14:textId="77777777" w:rsidR="00353B57" w:rsidRPr="0047787B" w:rsidRDefault="00353B57" w:rsidP="00792783">
      <w:pPr>
        <w:autoSpaceDE w:val="0"/>
        <w:autoSpaceDN w:val="0"/>
        <w:adjustRightInd w:val="0"/>
        <w:rPr>
          <w:rFonts w:cstheme="minorHAnsi"/>
          <w:kern w:val="0"/>
          <w:sz w:val="20"/>
          <w:szCs w:val="20"/>
          <w:lang w:val="en-US"/>
        </w:rPr>
      </w:pPr>
    </w:p>
    <w:p w14:paraId="102A0DAE" w14:textId="77777777" w:rsidR="00353B57" w:rsidRPr="0047787B" w:rsidRDefault="00353B57" w:rsidP="00792783">
      <w:pPr>
        <w:autoSpaceDE w:val="0"/>
        <w:autoSpaceDN w:val="0"/>
        <w:adjustRightInd w:val="0"/>
        <w:rPr>
          <w:rFonts w:cstheme="minorHAnsi"/>
          <w:kern w:val="0"/>
          <w:sz w:val="20"/>
          <w:szCs w:val="20"/>
          <w:lang w:val="en-US"/>
        </w:rPr>
      </w:pPr>
    </w:p>
    <w:p w14:paraId="2BA858CE" w14:textId="77777777" w:rsidR="00353B57" w:rsidRPr="0047787B" w:rsidRDefault="00353B57" w:rsidP="00792783">
      <w:pPr>
        <w:autoSpaceDE w:val="0"/>
        <w:autoSpaceDN w:val="0"/>
        <w:adjustRightInd w:val="0"/>
        <w:rPr>
          <w:rFonts w:cstheme="minorHAnsi"/>
          <w:kern w:val="0"/>
          <w:sz w:val="20"/>
          <w:szCs w:val="20"/>
          <w:lang w:val="en-US"/>
        </w:rPr>
      </w:pPr>
    </w:p>
    <w:p w14:paraId="2EDF95A2" w14:textId="77777777" w:rsidR="00353B57" w:rsidRDefault="00353B57" w:rsidP="00792783">
      <w:pPr>
        <w:autoSpaceDE w:val="0"/>
        <w:autoSpaceDN w:val="0"/>
        <w:adjustRightInd w:val="0"/>
        <w:rPr>
          <w:rFonts w:cstheme="minorHAnsi"/>
          <w:kern w:val="0"/>
          <w:sz w:val="20"/>
          <w:szCs w:val="20"/>
          <w:lang w:val="en-US"/>
        </w:rPr>
      </w:pPr>
    </w:p>
    <w:p w14:paraId="790A6BA9" w14:textId="77777777" w:rsidR="0047787B" w:rsidRDefault="0047787B" w:rsidP="00792783">
      <w:pPr>
        <w:autoSpaceDE w:val="0"/>
        <w:autoSpaceDN w:val="0"/>
        <w:adjustRightInd w:val="0"/>
        <w:rPr>
          <w:rFonts w:cstheme="minorHAnsi"/>
          <w:kern w:val="0"/>
          <w:sz w:val="20"/>
          <w:szCs w:val="20"/>
          <w:lang w:val="en-US"/>
        </w:rPr>
      </w:pPr>
    </w:p>
    <w:p w14:paraId="33F9F283" w14:textId="77777777" w:rsidR="0047787B" w:rsidRDefault="0047787B" w:rsidP="00792783">
      <w:pPr>
        <w:autoSpaceDE w:val="0"/>
        <w:autoSpaceDN w:val="0"/>
        <w:adjustRightInd w:val="0"/>
        <w:rPr>
          <w:rFonts w:cstheme="minorHAnsi"/>
          <w:kern w:val="0"/>
          <w:sz w:val="20"/>
          <w:szCs w:val="20"/>
          <w:lang w:val="en-US"/>
        </w:rPr>
      </w:pPr>
    </w:p>
    <w:p w14:paraId="28CDCFE8" w14:textId="77777777" w:rsidR="0047787B" w:rsidRDefault="0047787B" w:rsidP="00792783">
      <w:pPr>
        <w:autoSpaceDE w:val="0"/>
        <w:autoSpaceDN w:val="0"/>
        <w:adjustRightInd w:val="0"/>
        <w:rPr>
          <w:rFonts w:cstheme="minorHAnsi"/>
          <w:kern w:val="0"/>
          <w:sz w:val="20"/>
          <w:szCs w:val="20"/>
          <w:lang w:val="en-US"/>
        </w:rPr>
      </w:pPr>
    </w:p>
    <w:p w14:paraId="78C0C97E" w14:textId="77777777" w:rsidR="0047787B" w:rsidRDefault="0047787B" w:rsidP="00792783">
      <w:pPr>
        <w:autoSpaceDE w:val="0"/>
        <w:autoSpaceDN w:val="0"/>
        <w:adjustRightInd w:val="0"/>
        <w:rPr>
          <w:rFonts w:cstheme="minorHAnsi"/>
          <w:kern w:val="0"/>
          <w:sz w:val="20"/>
          <w:szCs w:val="20"/>
          <w:lang w:val="en-US"/>
        </w:rPr>
      </w:pPr>
    </w:p>
    <w:p w14:paraId="49B0F06F" w14:textId="77777777" w:rsidR="0047787B" w:rsidRDefault="0047787B" w:rsidP="00792783">
      <w:pPr>
        <w:autoSpaceDE w:val="0"/>
        <w:autoSpaceDN w:val="0"/>
        <w:adjustRightInd w:val="0"/>
        <w:rPr>
          <w:rFonts w:cstheme="minorHAnsi"/>
          <w:kern w:val="0"/>
          <w:sz w:val="20"/>
          <w:szCs w:val="20"/>
          <w:lang w:val="en-US"/>
        </w:rPr>
      </w:pPr>
    </w:p>
    <w:p w14:paraId="6050CFD2" w14:textId="77777777" w:rsidR="0047787B" w:rsidRDefault="0047787B" w:rsidP="00792783">
      <w:pPr>
        <w:autoSpaceDE w:val="0"/>
        <w:autoSpaceDN w:val="0"/>
        <w:adjustRightInd w:val="0"/>
        <w:rPr>
          <w:rFonts w:cstheme="minorHAnsi"/>
          <w:kern w:val="0"/>
          <w:sz w:val="20"/>
          <w:szCs w:val="20"/>
          <w:lang w:val="en-US"/>
        </w:rPr>
      </w:pPr>
    </w:p>
    <w:p w14:paraId="479FF488" w14:textId="77777777" w:rsidR="0047787B" w:rsidRDefault="0047787B" w:rsidP="00792783">
      <w:pPr>
        <w:autoSpaceDE w:val="0"/>
        <w:autoSpaceDN w:val="0"/>
        <w:adjustRightInd w:val="0"/>
        <w:rPr>
          <w:rFonts w:cstheme="minorHAnsi"/>
          <w:kern w:val="0"/>
          <w:sz w:val="20"/>
          <w:szCs w:val="20"/>
          <w:lang w:val="en-US"/>
        </w:rPr>
      </w:pPr>
    </w:p>
    <w:p w14:paraId="43F5ED73" w14:textId="77777777" w:rsidR="0047787B" w:rsidRDefault="0047787B" w:rsidP="00792783">
      <w:pPr>
        <w:autoSpaceDE w:val="0"/>
        <w:autoSpaceDN w:val="0"/>
        <w:adjustRightInd w:val="0"/>
        <w:rPr>
          <w:rFonts w:cstheme="minorHAnsi"/>
          <w:kern w:val="0"/>
          <w:sz w:val="20"/>
          <w:szCs w:val="20"/>
          <w:lang w:val="en-US"/>
        </w:rPr>
      </w:pPr>
    </w:p>
    <w:p w14:paraId="289CB377" w14:textId="77777777" w:rsidR="0047787B" w:rsidRDefault="0047787B" w:rsidP="00792783">
      <w:pPr>
        <w:autoSpaceDE w:val="0"/>
        <w:autoSpaceDN w:val="0"/>
        <w:adjustRightInd w:val="0"/>
        <w:rPr>
          <w:rFonts w:cstheme="minorHAnsi"/>
          <w:kern w:val="0"/>
          <w:sz w:val="20"/>
          <w:szCs w:val="20"/>
          <w:lang w:val="en-US"/>
        </w:rPr>
      </w:pPr>
    </w:p>
    <w:p w14:paraId="1EF4F50A" w14:textId="77777777" w:rsidR="0047787B" w:rsidRDefault="0047787B" w:rsidP="00792783">
      <w:pPr>
        <w:autoSpaceDE w:val="0"/>
        <w:autoSpaceDN w:val="0"/>
        <w:adjustRightInd w:val="0"/>
        <w:rPr>
          <w:rFonts w:cstheme="minorHAnsi"/>
          <w:kern w:val="0"/>
          <w:sz w:val="20"/>
          <w:szCs w:val="20"/>
          <w:lang w:val="en-US"/>
        </w:rPr>
      </w:pPr>
    </w:p>
    <w:p w14:paraId="7E2EBA43" w14:textId="77777777" w:rsidR="0047787B" w:rsidRDefault="0047787B" w:rsidP="00792783">
      <w:pPr>
        <w:autoSpaceDE w:val="0"/>
        <w:autoSpaceDN w:val="0"/>
        <w:adjustRightInd w:val="0"/>
        <w:rPr>
          <w:rFonts w:cstheme="minorHAnsi"/>
          <w:kern w:val="0"/>
          <w:sz w:val="20"/>
          <w:szCs w:val="20"/>
          <w:lang w:val="en-US"/>
        </w:rPr>
      </w:pPr>
    </w:p>
    <w:p w14:paraId="34520597" w14:textId="77777777" w:rsidR="0047787B" w:rsidRDefault="0047787B" w:rsidP="00792783">
      <w:pPr>
        <w:autoSpaceDE w:val="0"/>
        <w:autoSpaceDN w:val="0"/>
        <w:adjustRightInd w:val="0"/>
        <w:rPr>
          <w:rFonts w:cstheme="minorHAnsi"/>
          <w:kern w:val="0"/>
          <w:sz w:val="20"/>
          <w:szCs w:val="20"/>
          <w:lang w:val="en-US"/>
        </w:rPr>
      </w:pPr>
    </w:p>
    <w:p w14:paraId="148C07E3" w14:textId="77777777" w:rsidR="0047787B" w:rsidRDefault="0047787B" w:rsidP="00792783">
      <w:pPr>
        <w:autoSpaceDE w:val="0"/>
        <w:autoSpaceDN w:val="0"/>
        <w:adjustRightInd w:val="0"/>
        <w:rPr>
          <w:rFonts w:cstheme="minorHAnsi"/>
          <w:kern w:val="0"/>
          <w:sz w:val="20"/>
          <w:szCs w:val="20"/>
          <w:lang w:val="en-US"/>
        </w:rPr>
      </w:pPr>
    </w:p>
    <w:p w14:paraId="2855B35E" w14:textId="77777777" w:rsidR="0047787B" w:rsidRDefault="0047787B" w:rsidP="00792783">
      <w:pPr>
        <w:autoSpaceDE w:val="0"/>
        <w:autoSpaceDN w:val="0"/>
        <w:adjustRightInd w:val="0"/>
        <w:rPr>
          <w:rFonts w:cstheme="minorHAnsi"/>
          <w:kern w:val="0"/>
          <w:sz w:val="20"/>
          <w:szCs w:val="20"/>
          <w:lang w:val="en-US"/>
        </w:rPr>
      </w:pPr>
    </w:p>
    <w:p w14:paraId="6FF1C492" w14:textId="77777777" w:rsidR="0047787B" w:rsidRDefault="0047787B" w:rsidP="00792783">
      <w:pPr>
        <w:autoSpaceDE w:val="0"/>
        <w:autoSpaceDN w:val="0"/>
        <w:adjustRightInd w:val="0"/>
        <w:rPr>
          <w:rFonts w:cstheme="minorHAnsi"/>
          <w:kern w:val="0"/>
          <w:sz w:val="20"/>
          <w:szCs w:val="20"/>
          <w:lang w:val="en-US"/>
        </w:rPr>
      </w:pPr>
    </w:p>
    <w:p w14:paraId="4360F541" w14:textId="77777777" w:rsidR="0047787B" w:rsidRDefault="0047787B" w:rsidP="00792783">
      <w:pPr>
        <w:autoSpaceDE w:val="0"/>
        <w:autoSpaceDN w:val="0"/>
        <w:adjustRightInd w:val="0"/>
        <w:rPr>
          <w:rFonts w:cstheme="minorHAnsi"/>
          <w:kern w:val="0"/>
          <w:sz w:val="20"/>
          <w:szCs w:val="20"/>
          <w:lang w:val="en-US"/>
        </w:rPr>
      </w:pPr>
    </w:p>
    <w:p w14:paraId="10ECEC47" w14:textId="77777777" w:rsidR="0047787B" w:rsidRDefault="0047787B" w:rsidP="00792783">
      <w:pPr>
        <w:autoSpaceDE w:val="0"/>
        <w:autoSpaceDN w:val="0"/>
        <w:adjustRightInd w:val="0"/>
        <w:rPr>
          <w:rFonts w:cstheme="minorHAnsi"/>
          <w:kern w:val="0"/>
          <w:sz w:val="20"/>
          <w:szCs w:val="20"/>
          <w:lang w:val="en-US"/>
        </w:rPr>
      </w:pPr>
    </w:p>
    <w:p w14:paraId="317812D8" w14:textId="77777777" w:rsidR="0047787B" w:rsidRDefault="0047787B" w:rsidP="00792783">
      <w:pPr>
        <w:autoSpaceDE w:val="0"/>
        <w:autoSpaceDN w:val="0"/>
        <w:adjustRightInd w:val="0"/>
        <w:rPr>
          <w:rFonts w:cstheme="minorHAnsi"/>
          <w:kern w:val="0"/>
          <w:sz w:val="20"/>
          <w:szCs w:val="20"/>
          <w:lang w:val="en-US"/>
        </w:rPr>
      </w:pPr>
    </w:p>
    <w:p w14:paraId="18EDBED3" w14:textId="77777777" w:rsidR="0047787B" w:rsidRDefault="0047787B" w:rsidP="00792783">
      <w:pPr>
        <w:autoSpaceDE w:val="0"/>
        <w:autoSpaceDN w:val="0"/>
        <w:adjustRightInd w:val="0"/>
        <w:rPr>
          <w:rFonts w:cstheme="minorHAnsi"/>
          <w:kern w:val="0"/>
          <w:sz w:val="20"/>
          <w:szCs w:val="20"/>
          <w:lang w:val="en-US"/>
        </w:rPr>
      </w:pPr>
    </w:p>
    <w:p w14:paraId="6BD9D288" w14:textId="77777777" w:rsidR="0047787B" w:rsidRDefault="0047787B" w:rsidP="00792783">
      <w:pPr>
        <w:autoSpaceDE w:val="0"/>
        <w:autoSpaceDN w:val="0"/>
        <w:adjustRightInd w:val="0"/>
        <w:rPr>
          <w:rFonts w:cstheme="minorHAnsi"/>
          <w:kern w:val="0"/>
          <w:sz w:val="20"/>
          <w:szCs w:val="20"/>
          <w:lang w:val="en-US"/>
        </w:rPr>
      </w:pPr>
    </w:p>
    <w:p w14:paraId="15BD5CCD" w14:textId="77777777" w:rsidR="0047787B" w:rsidRDefault="0047787B" w:rsidP="00792783">
      <w:pPr>
        <w:autoSpaceDE w:val="0"/>
        <w:autoSpaceDN w:val="0"/>
        <w:adjustRightInd w:val="0"/>
        <w:rPr>
          <w:rFonts w:cstheme="minorHAnsi"/>
          <w:kern w:val="0"/>
          <w:sz w:val="20"/>
          <w:szCs w:val="20"/>
          <w:lang w:val="en-US"/>
        </w:rPr>
      </w:pPr>
    </w:p>
    <w:p w14:paraId="72074DB1" w14:textId="77777777" w:rsidR="0047787B" w:rsidRDefault="0047787B" w:rsidP="00792783">
      <w:pPr>
        <w:autoSpaceDE w:val="0"/>
        <w:autoSpaceDN w:val="0"/>
        <w:adjustRightInd w:val="0"/>
        <w:rPr>
          <w:rFonts w:cstheme="minorHAnsi"/>
          <w:kern w:val="0"/>
          <w:sz w:val="20"/>
          <w:szCs w:val="20"/>
          <w:lang w:val="en-US"/>
        </w:rPr>
      </w:pPr>
    </w:p>
    <w:p w14:paraId="33593C08" w14:textId="77777777" w:rsidR="0047787B" w:rsidRDefault="0047787B" w:rsidP="00792783">
      <w:pPr>
        <w:autoSpaceDE w:val="0"/>
        <w:autoSpaceDN w:val="0"/>
        <w:adjustRightInd w:val="0"/>
        <w:rPr>
          <w:rFonts w:cstheme="minorHAnsi"/>
          <w:kern w:val="0"/>
          <w:sz w:val="20"/>
          <w:szCs w:val="20"/>
          <w:lang w:val="en-US"/>
        </w:rPr>
      </w:pPr>
    </w:p>
    <w:p w14:paraId="77AAB41F" w14:textId="77777777" w:rsidR="0047787B" w:rsidRDefault="0047787B" w:rsidP="00792783">
      <w:pPr>
        <w:autoSpaceDE w:val="0"/>
        <w:autoSpaceDN w:val="0"/>
        <w:adjustRightInd w:val="0"/>
        <w:rPr>
          <w:rFonts w:cstheme="minorHAnsi"/>
          <w:kern w:val="0"/>
          <w:sz w:val="20"/>
          <w:szCs w:val="20"/>
          <w:lang w:val="en-US"/>
        </w:rPr>
      </w:pPr>
    </w:p>
    <w:p w14:paraId="558F6759" w14:textId="77777777" w:rsidR="0047787B" w:rsidRDefault="0047787B" w:rsidP="00792783">
      <w:pPr>
        <w:autoSpaceDE w:val="0"/>
        <w:autoSpaceDN w:val="0"/>
        <w:adjustRightInd w:val="0"/>
        <w:rPr>
          <w:rFonts w:cstheme="minorHAnsi"/>
          <w:kern w:val="0"/>
          <w:sz w:val="20"/>
          <w:szCs w:val="20"/>
          <w:lang w:val="en-US"/>
        </w:rPr>
      </w:pPr>
    </w:p>
    <w:p w14:paraId="3D5C6D04" w14:textId="77777777" w:rsidR="0047787B" w:rsidRDefault="0047787B" w:rsidP="00792783">
      <w:pPr>
        <w:autoSpaceDE w:val="0"/>
        <w:autoSpaceDN w:val="0"/>
        <w:adjustRightInd w:val="0"/>
        <w:rPr>
          <w:rFonts w:cstheme="minorHAnsi"/>
          <w:kern w:val="0"/>
          <w:sz w:val="20"/>
          <w:szCs w:val="20"/>
          <w:lang w:val="en-US"/>
        </w:rPr>
      </w:pPr>
    </w:p>
    <w:p w14:paraId="2CEED5B6" w14:textId="77777777" w:rsidR="0047787B" w:rsidRDefault="0047787B" w:rsidP="00792783">
      <w:pPr>
        <w:autoSpaceDE w:val="0"/>
        <w:autoSpaceDN w:val="0"/>
        <w:adjustRightInd w:val="0"/>
        <w:rPr>
          <w:rFonts w:cstheme="minorHAnsi"/>
          <w:kern w:val="0"/>
          <w:sz w:val="20"/>
          <w:szCs w:val="20"/>
          <w:lang w:val="en-US"/>
        </w:rPr>
      </w:pPr>
    </w:p>
    <w:p w14:paraId="6F877251" w14:textId="77777777" w:rsidR="0047787B" w:rsidRDefault="0047787B" w:rsidP="00792783">
      <w:pPr>
        <w:autoSpaceDE w:val="0"/>
        <w:autoSpaceDN w:val="0"/>
        <w:adjustRightInd w:val="0"/>
        <w:rPr>
          <w:rFonts w:cstheme="minorHAnsi"/>
          <w:kern w:val="0"/>
          <w:sz w:val="20"/>
          <w:szCs w:val="20"/>
          <w:lang w:val="en-US"/>
        </w:rPr>
      </w:pPr>
    </w:p>
    <w:p w14:paraId="4A8E472B" w14:textId="77777777" w:rsidR="0047787B" w:rsidRDefault="0047787B" w:rsidP="00792783">
      <w:pPr>
        <w:autoSpaceDE w:val="0"/>
        <w:autoSpaceDN w:val="0"/>
        <w:adjustRightInd w:val="0"/>
        <w:rPr>
          <w:rFonts w:cstheme="minorHAnsi"/>
          <w:kern w:val="0"/>
          <w:sz w:val="20"/>
          <w:szCs w:val="20"/>
          <w:lang w:val="en-US"/>
        </w:rPr>
      </w:pPr>
    </w:p>
    <w:p w14:paraId="5D8885D6" w14:textId="77777777" w:rsidR="0047787B" w:rsidRDefault="0047787B" w:rsidP="00792783">
      <w:pPr>
        <w:autoSpaceDE w:val="0"/>
        <w:autoSpaceDN w:val="0"/>
        <w:adjustRightInd w:val="0"/>
        <w:rPr>
          <w:rFonts w:cstheme="minorHAnsi"/>
          <w:kern w:val="0"/>
          <w:sz w:val="20"/>
          <w:szCs w:val="20"/>
          <w:lang w:val="en-US"/>
        </w:rPr>
      </w:pPr>
    </w:p>
    <w:p w14:paraId="1D6CB2A3" w14:textId="77777777" w:rsidR="0047787B" w:rsidRPr="0047787B" w:rsidRDefault="0047787B" w:rsidP="00792783">
      <w:pPr>
        <w:autoSpaceDE w:val="0"/>
        <w:autoSpaceDN w:val="0"/>
        <w:adjustRightInd w:val="0"/>
        <w:rPr>
          <w:rFonts w:cstheme="minorHAnsi"/>
          <w:kern w:val="0"/>
          <w:sz w:val="20"/>
          <w:szCs w:val="20"/>
          <w:lang w:val="en-US"/>
        </w:rPr>
      </w:pPr>
    </w:p>
    <w:p w14:paraId="035B7BB4" w14:textId="77777777" w:rsidR="00353B57" w:rsidRPr="0047787B" w:rsidRDefault="00353B57" w:rsidP="00792783">
      <w:pPr>
        <w:autoSpaceDE w:val="0"/>
        <w:autoSpaceDN w:val="0"/>
        <w:adjustRightInd w:val="0"/>
        <w:rPr>
          <w:rFonts w:cstheme="minorHAnsi"/>
          <w:kern w:val="0"/>
          <w:sz w:val="20"/>
          <w:szCs w:val="20"/>
          <w:lang w:val="en-US"/>
        </w:rPr>
      </w:pPr>
    </w:p>
    <w:p w14:paraId="22678E71" w14:textId="77777777" w:rsidR="00792783" w:rsidRPr="0047787B" w:rsidRDefault="00792783" w:rsidP="00792783">
      <w:pPr>
        <w:autoSpaceDE w:val="0"/>
        <w:autoSpaceDN w:val="0"/>
        <w:adjustRightInd w:val="0"/>
        <w:rPr>
          <w:rFonts w:cstheme="minorHAnsi"/>
          <w:b/>
          <w:bCs/>
          <w:kern w:val="0"/>
          <w:sz w:val="20"/>
          <w:szCs w:val="20"/>
          <w:lang w:val="en-US"/>
        </w:rPr>
      </w:pPr>
      <w:r w:rsidRPr="0047787B">
        <w:rPr>
          <w:rFonts w:cstheme="minorHAnsi"/>
          <w:b/>
          <w:bCs/>
          <w:kern w:val="0"/>
          <w:sz w:val="20"/>
          <w:szCs w:val="20"/>
          <w:lang w:val="en-US"/>
        </w:rPr>
        <w:t>Expenses Analysis:</w:t>
      </w:r>
    </w:p>
    <w:p w14:paraId="79D045EF" w14:textId="6FCA7006" w:rsidR="00792783" w:rsidRPr="0047787B" w:rsidRDefault="00353B57" w:rsidP="00792783">
      <w:pPr>
        <w:numPr>
          <w:ilvl w:val="0"/>
          <w:numId w:val="10"/>
        </w:numPr>
        <w:autoSpaceDE w:val="0"/>
        <w:autoSpaceDN w:val="0"/>
        <w:adjustRightInd w:val="0"/>
        <w:ind w:left="0" w:firstLine="0"/>
        <w:rPr>
          <w:rFonts w:cstheme="minorHAnsi"/>
          <w:kern w:val="0"/>
          <w:sz w:val="20"/>
          <w:szCs w:val="20"/>
          <w:lang w:val="en-US"/>
        </w:rPr>
      </w:pPr>
      <w:r w:rsidRPr="0047787B">
        <w:rPr>
          <w:rFonts w:cstheme="minorHAnsi"/>
          <w:noProof/>
          <w:kern w:val="0"/>
          <w:sz w:val="20"/>
          <w:szCs w:val="20"/>
          <w:lang w:val="en-US"/>
        </w:rPr>
        <w:drawing>
          <wp:anchor distT="0" distB="0" distL="114300" distR="114300" simplePos="0" relativeHeight="251659264" behindDoc="1" locked="0" layoutInCell="1" allowOverlap="1" wp14:anchorId="2B3B9723" wp14:editId="458160F2">
            <wp:simplePos x="0" y="0"/>
            <wp:positionH relativeFrom="column">
              <wp:posOffset>-57150</wp:posOffset>
            </wp:positionH>
            <wp:positionV relativeFrom="paragraph">
              <wp:posOffset>-48</wp:posOffset>
            </wp:positionV>
            <wp:extent cx="5943600" cy="5097145"/>
            <wp:effectExtent l="0" t="0" r="0" b="0"/>
            <wp:wrapTight wrapText="bothSides">
              <wp:wrapPolygon edited="0">
                <wp:start x="0" y="0"/>
                <wp:lineTo x="0" y="21527"/>
                <wp:lineTo x="21554" y="21527"/>
                <wp:lineTo x="21554" y="0"/>
                <wp:lineTo x="0" y="0"/>
              </wp:wrapPolygon>
            </wp:wrapTight>
            <wp:docPr id="1023655640" name="Picture 2"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55640" name="Picture 2" descr="A graph of a bar char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5097145"/>
                    </a:xfrm>
                    <a:prstGeom prst="rect">
                      <a:avLst/>
                    </a:prstGeom>
                  </pic:spPr>
                </pic:pic>
              </a:graphicData>
            </a:graphic>
            <wp14:sizeRelH relativeFrom="page">
              <wp14:pctWidth>0</wp14:pctWidth>
            </wp14:sizeRelH>
            <wp14:sizeRelV relativeFrom="page">
              <wp14:pctHeight>0</wp14:pctHeight>
            </wp14:sizeRelV>
          </wp:anchor>
        </w:drawing>
      </w:r>
      <w:r w:rsidR="00792783" w:rsidRPr="0047787B">
        <w:rPr>
          <w:rFonts w:cstheme="minorHAnsi"/>
          <w:kern w:val="0"/>
          <w:sz w:val="20"/>
          <w:szCs w:val="20"/>
          <w:lang w:val="en-US"/>
        </w:rPr>
        <w:t xml:space="preserve">The category with the consistently highest expenses across all years is "Salaries </w:t>
      </w:r>
      <w:proofErr w:type="gramStart"/>
      <w:r w:rsidR="00792783" w:rsidRPr="0047787B">
        <w:rPr>
          <w:rFonts w:cstheme="minorHAnsi"/>
          <w:kern w:val="0"/>
          <w:sz w:val="20"/>
          <w:szCs w:val="20"/>
          <w:lang w:val="en-US"/>
        </w:rPr>
        <w:t>And</w:t>
      </w:r>
      <w:proofErr w:type="gramEnd"/>
      <w:r w:rsidR="00792783" w:rsidRPr="0047787B">
        <w:rPr>
          <w:rFonts w:cstheme="minorHAnsi"/>
          <w:kern w:val="0"/>
          <w:sz w:val="20"/>
          <w:szCs w:val="20"/>
          <w:lang w:val="en-US"/>
        </w:rPr>
        <w:t xml:space="preserve"> Benefits." This suggests a significant portion of the budget is allocated to personnel costs, which is typical for many organizations where human resources are a major investment.</w:t>
      </w:r>
    </w:p>
    <w:p w14:paraId="4617ED91" w14:textId="77777777" w:rsidR="00792783" w:rsidRPr="0047787B" w:rsidRDefault="00792783" w:rsidP="00792783">
      <w:pPr>
        <w:numPr>
          <w:ilvl w:val="0"/>
          <w:numId w:val="10"/>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 xml:space="preserve">The second-largest category of expenses appears to be "Service </w:t>
      </w:r>
      <w:proofErr w:type="gramStart"/>
      <w:r w:rsidRPr="0047787B">
        <w:rPr>
          <w:rFonts w:cstheme="minorHAnsi"/>
          <w:kern w:val="0"/>
          <w:sz w:val="20"/>
          <w:szCs w:val="20"/>
          <w:lang w:val="en-US"/>
        </w:rPr>
        <w:t>And</w:t>
      </w:r>
      <w:proofErr w:type="gramEnd"/>
      <w:r w:rsidRPr="0047787B">
        <w:rPr>
          <w:rFonts w:cstheme="minorHAnsi"/>
          <w:kern w:val="0"/>
          <w:sz w:val="20"/>
          <w:szCs w:val="20"/>
          <w:lang w:val="en-US"/>
        </w:rPr>
        <w:t xml:space="preserve"> Rent," which may include costs associated with renting facilities, maintenance services, and other service contracts.</w:t>
      </w:r>
    </w:p>
    <w:p w14:paraId="1F01A460" w14:textId="77777777" w:rsidR="00792783" w:rsidRPr="0047787B" w:rsidRDefault="00792783" w:rsidP="00792783">
      <w:pPr>
        <w:numPr>
          <w:ilvl w:val="0"/>
          <w:numId w:val="10"/>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 xml:space="preserve">Categories like "Contribution </w:t>
      </w:r>
      <w:proofErr w:type="gramStart"/>
      <w:r w:rsidRPr="0047787B">
        <w:rPr>
          <w:rFonts w:cstheme="minorHAnsi"/>
          <w:kern w:val="0"/>
          <w:sz w:val="20"/>
          <w:szCs w:val="20"/>
          <w:lang w:val="en-US"/>
        </w:rPr>
        <w:t>To</w:t>
      </w:r>
      <w:proofErr w:type="gramEnd"/>
      <w:r w:rsidRPr="0047787B">
        <w:rPr>
          <w:rFonts w:cstheme="minorHAnsi"/>
          <w:kern w:val="0"/>
          <w:sz w:val="20"/>
          <w:szCs w:val="20"/>
          <w:lang w:val="en-US"/>
        </w:rPr>
        <w:t xml:space="preserve"> Capital" and "Inter-Divisional Charges" have relatively lower expenses, indicating these are not the primary expenditure areas.</w:t>
      </w:r>
    </w:p>
    <w:p w14:paraId="4B4F8183" w14:textId="0B6C1CC0" w:rsidR="00353B57" w:rsidRPr="0047787B" w:rsidRDefault="00792783" w:rsidP="00792783">
      <w:pPr>
        <w:numPr>
          <w:ilvl w:val="0"/>
          <w:numId w:val="10"/>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Some categories, such as "Materials &amp; Supplies" and "Other Expenditures," show variability across the years. This could be due to changes in procurement strategies, price fluctuations, or shifts in operational needs.</w:t>
      </w:r>
    </w:p>
    <w:p w14:paraId="5D2B2ABB" w14:textId="359F2B44" w:rsidR="00353B57" w:rsidRPr="0047787B" w:rsidRDefault="00353B57" w:rsidP="00792783">
      <w:pPr>
        <w:autoSpaceDE w:val="0"/>
        <w:autoSpaceDN w:val="0"/>
        <w:adjustRightInd w:val="0"/>
        <w:rPr>
          <w:rFonts w:cstheme="minorHAnsi"/>
          <w:b/>
          <w:bCs/>
          <w:kern w:val="0"/>
          <w:sz w:val="20"/>
          <w:szCs w:val="20"/>
          <w:lang w:val="en-US"/>
        </w:rPr>
      </w:pPr>
      <w:r w:rsidRPr="0047787B">
        <w:rPr>
          <w:rFonts w:cstheme="minorHAnsi"/>
          <w:b/>
          <w:bCs/>
          <w:noProof/>
          <w:kern w:val="0"/>
          <w:sz w:val="20"/>
          <w:szCs w:val="20"/>
          <w:lang w:val="en-US"/>
        </w:rPr>
        <w:lastRenderedPageBreak/>
        <w:drawing>
          <wp:inline distT="0" distB="0" distL="0" distR="0" wp14:anchorId="364BA041" wp14:editId="2E48546D">
            <wp:extent cx="5943600" cy="5112385"/>
            <wp:effectExtent l="0" t="0" r="0" b="5715"/>
            <wp:docPr id="26185977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59771" name="Picture 3" descr="A screenshot of a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112385"/>
                    </a:xfrm>
                    <a:prstGeom prst="rect">
                      <a:avLst/>
                    </a:prstGeom>
                  </pic:spPr>
                </pic:pic>
              </a:graphicData>
            </a:graphic>
          </wp:inline>
        </w:drawing>
      </w:r>
    </w:p>
    <w:p w14:paraId="672DC6DA" w14:textId="44286804" w:rsidR="00792783" w:rsidRPr="0047787B" w:rsidRDefault="00792783" w:rsidP="00792783">
      <w:pPr>
        <w:autoSpaceDE w:val="0"/>
        <w:autoSpaceDN w:val="0"/>
        <w:adjustRightInd w:val="0"/>
        <w:rPr>
          <w:rFonts w:cstheme="minorHAnsi"/>
          <w:b/>
          <w:bCs/>
          <w:kern w:val="0"/>
          <w:sz w:val="20"/>
          <w:szCs w:val="20"/>
          <w:lang w:val="en-US"/>
        </w:rPr>
      </w:pPr>
      <w:r w:rsidRPr="0047787B">
        <w:rPr>
          <w:rFonts w:cstheme="minorHAnsi"/>
          <w:b/>
          <w:bCs/>
          <w:kern w:val="0"/>
          <w:sz w:val="20"/>
          <w:szCs w:val="20"/>
          <w:lang w:val="en-US"/>
        </w:rPr>
        <w:t>Revenues Analysis:</w:t>
      </w:r>
    </w:p>
    <w:p w14:paraId="62328670" w14:textId="77777777" w:rsidR="00792783" w:rsidRPr="0047787B" w:rsidRDefault="00792783" w:rsidP="00792783">
      <w:pPr>
        <w:numPr>
          <w:ilvl w:val="0"/>
          <w:numId w:val="11"/>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The largest revenue source by far is "User Fees &amp; Permit Revenues," which suggests that a significant portion of the revenue is generated from services provided to the public or businesses.</w:t>
      </w:r>
    </w:p>
    <w:p w14:paraId="475C7072" w14:textId="77777777" w:rsidR="00792783" w:rsidRPr="0047787B" w:rsidRDefault="00792783" w:rsidP="00792783">
      <w:pPr>
        <w:numPr>
          <w:ilvl w:val="0"/>
          <w:numId w:val="11"/>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"Licenses &amp; Permits Revenue" and "Provincial Subsidies" are also notable contributors to the revenue, although to a lesser extent compared to user fees. This indicates a reliance on regulated activities and external funding sources.</w:t>
      </w:r>
    </w:p>
    <w:p w14:paraId="4052A59F" w14:textId="77777777" w:rsidR="00792783" w:rsidRPr="0047787B" w:rsidRDefault="00792783" w:rsidP="00792783">
      <w:pPr>
        <w:numPr>
          <w:ilvl w:val="0"/>
          <w:numId w:val="11"/>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 xml:space="preserve">The category "Salaries </w:t>
      </w:r>
      <w:proofErr w:type="gramStart"/>
      <w:r w:rsidRPr="0047787B">
        <w:rPr>
          <w:rFonts w:cstheme="minorHAnsi"/>
          <w:kern w:val="0"/>
          <w:sz w:val="20"/>
          <w:szCs w:val="20"/>
          <w:lang w:val="en-US"/>
        </w:rPr>
        <w:t>And</w:t>
      </w:r>
      <w:proofErr w:type="gramEnd"/>
      <w:r w:rsidRPr="0047787B">
        <w:rPr>
          <w:rFonts w:cstheme="minorHAnsi"/>
          <w:kern w:val="0"/>
          <w:sz w:val="20"/>
          <w:szCs w:val="20"/>
          <w:lang w:val="en-US"/>
        </w:rPr>
        <w:t xml:space="preserve"> Benefits" appears under revenues, which is unusual. This could be due to reimbursements or cost recoveries associated with staff seconded to other programs or entities.</w:t>
      </w:r>
    </w:p>
    <w:p w14:paraId="12AA74FD" w14:textId="33E95735" w:rsidR="003551CD" w:rsidRPr="0047787B" w:rsidRDefault="00792783" w:rsidP="003551CD">
      <w:pPr>
        <w:numPr>
          <w:ilvl w:val="0"/>
          <w:numId w:val="11"/>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 xml:space="preserve">The categories "Transfer </w:t>
      </w:r>
      <w:proofErr w:type="gramStart"/>
      <w:r w:rsidRPr="0047787B">
        <w:rPr>
          <w:rFonts w:cstheme="minorHAnsi"/>
          <w:kern w:val="0"/>
          <w:sz w:val="20"/>
          <w:szCs w:val="20"/>
          <w:lang w:val="en-US"/>
        </w:rPr>
        <w:t>From</w:t>
      </w:r>
      <w:proofErr w:type="gramEnd"/>
      <w:r w:rsidRPr="0047787B">
        <w:rPr>
          <w:rFonts w:cstheme="minorHAnsi"/>
          <w:kern w:val="0"/>
          <w:sz w:val="20"/>
          <w:szCs w:val="20"/>
          <w:lang w:val="en-US"/>
        </w:rPr>
        <w:t xml:space="preserve"> Capital," "Other Revenues," and "Subsidy and Other Revenues" show negative values, which may indicate returns of funds, adjustments, or accounting corrections.</w:t>
      </w:r>
    </w:p>
    <w:p w14:paraId="777B6089" w14:textId="77777777" w:rsidR="003551CD" w:rsidRPr="0047787B" w:rsidRDefault="003551CD" w:rsidP="003551CD">
      <w:pPr>
        <w:autoSpaceDE w:val="0"/>
        <w:autoSpaceDN w:val="0"/>
        <w:adjustRightInd w:val="0"/>
        <w:rPr>
          <w:rFonts w:cstheme="minorHAnsi"/>
          <w:kern w:val="0"/>
          <w:sz w:val="20"/>
          <w:szCs w:val="20"/>
          <w:lang w:val="en-US"/>
        </w:rPr>
      </w:pPr>
    </w:p>
    <w:p w14:paraId="0A26BC9E" w14:textId="77777777" w:rsidR="00792783" w:rsidRPr="0047787B" w:rsidRDefault="00792783" w:rsidP="00792783">
      <w:pPr>
        <w:autoSpaceDE w:val="0"/>
        <w:autoSpaceDN w:val="0"/>
        <w:adjustRightInd w:val="0"/>
        <w:rPr>
          <w:rFonts w:cstheme="minorHAnsi"/>
          <w:b/>
          <w:bCs/>
          <w:kern w:val="0"/>
          <w:sz w:val="20"/>
          <w:szCs w:val="20"/>
          <w:lang w:val="en-US"/>
        </w:rPr>
      </w:pPr>
      <w:r w:rsidRPr="0047787B">
        <w:rPr>
          <w:rFonts w:cstheme="minorHAnsi"/>
          <w:b/>
          <w:bCs/>
          <w:kern w:val="0"/>
          <w:sz w:val="20"/>
          <w:szCs w:val="20"/>
          <w:lang w:val="en-US"/>
        </w:rPr>
        <w:t>Overall Financial Health Assessment:</w:t>
      </w:r>
    </w:p>
    <w:p w14:paraId="0B1EC11C" w14:textId="77777777" w:rsidR="00792783" w:rsidRPr="0047787B" w:rsidRDefault="00792783" w:rsidP="00792783">
      <w:pPr>
        <w:numPr>
          <w:ilvl w:val="0"/>
          <w:numId w:val="12"/>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 xml:space="preserve">The consistency of the "Salaries </w:t>
      </w:r>
      <w:proofErr w:type="gramStart"/>
      <w:r w:rsidRPr="0047787B">
        <w:rPr>
          <w:rFonts w:cstheme="minorHAnsi"/>
          <w:kern w:val="0"/>
          <w:sz w:val="20"/>
          <w:szCs w:val="20"/>
          <w:lang w:val="en-US"/>
        </w:rPr>
        <w:t>And</w:t>
      </w:r>
      <w:proofErr w:type="gramEnd"/>
      <w:r w:rsidRPr="0047787B">
        <w:rPr>
          <w:rFonts w:cstheme="minorHAnsi"/>
          <w:kern w:val="0"/>
          <w:sz w:val="20"/>
          <w:szCs w:val="20"/>
          <w:lang w:val="en-US"/>
        </w:rPr>
        <w:t xml:space="preserve"> Benefits" category as the leading expense underscores the investment in the workforce but also points to the importance of managing labor costs effectively.</w:t>
      </w:r>
    </w:p>
    <w:p w14:paraId="35E2FC21" w14:textId="77777777" w:rsidR="00792783" w:rsidRPr="0047787B" w:rsidRDefault="00792783" w:rsidP="00792783">
      <w:pPr>
        <w:numPr>
          <w:ilvl w:val="0"/>
          <w:numId w:val="12"/>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The significant and consistent revenue from "User Fees &amp; Permit Revenues" could reflect a strong demand for the organization's services, which is a positive indicator for financial sustainability.</w:t>
      </w:r>
    </w:p>
    <w:p w14:paraId="5FEF573A" w14:textId="77777777" w:rsidR="00792783" w:rsidRPr="0047787B" w:rsidRDefault="00792783" w:rsidP="00792783">
      <w:pPr>
        <w:numPr>
          <w:ilvl w:val="0"/>
          <w:numId w:val="12"/>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The presence of various revenue sources, including provincial subsidies and permit revenues, suggests a diversified revenue stream, which is beneficial for financial stability.</w:t>
      </w:r>
    </w:p>
    <w:p w14:paraId="7BF232B8" w14:textId="77777777" w:rsidR="00792783" w:rsidRPr="0047787B" w:rsidRDefault="00792783" w:rsidP="00792783">
      <w:pPr>
        <w:numPr>
          <w:ilvl w:val="0"/>
          <w:numId w:val="12"/>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Year-to-year fluctuations in certain categories require further investigation to understand the underlying causes and to determine whether they represent financial risks or opportunities.</w:t>
      </w:r>
    </w:p>
    <w:p w14:paraId="2C7A5B47" w14:textId="77777777" w:rsidR="003551CD" w:rsidRPr="0047787B" w:rsidRDefault="003551CD" w:rsidP="003551CD">
      <w:pPr>
        <w:autoSpaceDE w:val="0"/>
        <w:autoSpaceDN w:val="0"/>
        <w:adjustRightInd w:val="0"/>
        <w:rPr>
          <w:rFonts w:cstheme="minorHAnsi"/>
          <w:kern w:val="0"/>
          <w:sz w:val="20"/>
          <w:szCs w:val="20"/>
          <w:lang w:val="en-US"/>
        </w:rPr>
      </w:pPr>
    </w:p>
    <w:p w14:paraId="1590B734" w14:textId="77777777" w:rsidR="00792783" w:rsidRPr="0047787B" w:rsidRDefault="00792783" w:rsidP="00792783">
      <w:pPr>
        <w:autoSpaceDE w:val="0"/>
        <w:autoSpaceDN w:val="0"/>
        <w:adjustRightInd w:val="0"/>
        <w:rPr>
          <w:rFonts w:cstheme="minorHAnsi"/>
          <w:kern w:val="0"/>
          <w:sz w:val="20"/>
          <w:szCs w:val="20"/>
          <w:lang w:val="en-US"/>
        </w:rPr>
      </w:pPr>
      <w:r w:rsidRPr="0047787B">
        <w:rPr>
          <w:rFonts w:cstheme="minorHAnsi"/>
          <w:kern w:val="0"/>
          <w:sz w:val="20"/>
          <w:szCs w:val="20"/>
          <w:lang w:val="en-US"/>
        </w:rPr>
        <w:t>Overall, these graphs provide a high-level view of the financial situation, showing where resources are being allocated and where income is being generated. For a more detailed analysis, further breakdown of these categories and an understanding of the specific factors influencing these numbers would be essential. Additionally, understanding the context of the data, such as any significant events or policy changes in these years, would be crucial to a full financial analysis.</w:t>
      </w:r>
    </w:p>
    <w:p w14:paraId="5B0D0FB8" w14:textId="77777777" w:rsidR="00757ABD" w:rsidRPr="0047787B" w:rsidRDefault="00757ABD" w:rsidP="00792783">
      <w:pPr>
        <w:autoSpaceDE w:val="0"/>
        <w:autoSpaceDN w:val="0"/>
        <w:adjustRightInd w:val="0"/>
        <w:rPr>
          <w:rFonts w:cstheme="minorHAnsi"/>
          <w:kern w:val="0"/>
          <w:sz w:val="20"/>
          <w:szCs w:val="20"/>
          <w:lang w:val="en-US"/>
        </w:rPr>
      </w:pPr>
    </w:p>
    <w:p w14:paraId="0A84A2FF" w14:textId="77777777" w:rsidR="00757ABD" w:rsidRPr="0047787B" w:rsidRDefault="00757ABD" w:rsidP="00757ABD">
      <w:pPr>
        <w:autoSpaceDE w:val="0"/>
        <w:autoSpaceDN w:val="0"/>
        <w:adjustRightInd w:val="0"/>
        <w:rPr>
          <w:rFonts w:cstheme="minorHAnsi"/>
          <w:kern w:val="0"/>
          <w:sz w:val="20"/>
          <w:szCs w:val="20"/>
          <w:lang w:val="en-US"/>
        </w:rPr>
      </w:pPr>
      <w:r w:rsidRPr="0047787B">
        <w:rPr>
          <w:rFonts w:cstheme="minorHAnsi"/>
          <w:kern w:val="0"/>
          <w:sz w:val="20"/>
          <w:szCs w:val="20"/>
          <w:lang w:val="en-US"/>
        </w:rPr>
        <w:t>Analysis: Aggregate Program Expenditure</w:t>
      </w:r>
    </w:p>
    <w:p w14:paraId="1D6DD9C5" w14:textId="77777777" w:rsidR="00757ABD" w:rsidRPr="0047787B" w:rsidRDefault="00757ABD" w:rsidP="00757ABD">
      <w:pPr>
        <w:numPr>
          <w:ilvl w:val="0"/>
          <w:numId w:val="7"/>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ab/>
      </w:r>
      <w:r w:rsidRPr="0047787B">
        <w:rPr>
          <w:rFonts w:cstheme="minorHAnsi"/>
          <w:kern w:val="0"/>
          <w:sz w:val="20"/>
          <w:szCs w:val="20"/>
          <w:lang w:val="en-US"/>
        </w:rPr>
        <w:tab/>
        <w:t>The primary expenditure across all programs was attributed to the Toronto Transit Commission - Conventional, reflecting a considerable dedication to the preservation and improvement of conventional transit services within the city. Following closely, the second-largest expense for each program was associated with Toronto Water in 2019, 2020, and 2021, while the Toronto Police Service claimed this position for 2022 and 2023. Notably, the Toronto Police Service also ranked as the third-highest expenditure in 2019, 2020, and 2021, indicating a substantial commitment to enhancing the overall quality of life. Conversely, the Integrity Commissioner's Office consistently maintained the lowest expenditure across all five years, highlighting a consistent fiscal approach and strategic budgeting.</w:t>
      </w:r>
    </w:p>
    <w:p w14:paraId="1A4818D6" w14:textId="77777777" w:rsidR="00757ABD" w:rsidRPr="0047787B" w:rsidRDefault="00757ABD" w:rsidP="00757ABD">
      <w:pPr>
        <w:autoSpaceDE w:val="0"/>
        <w:autoSpaceDN w:val="0"/>
        <w:adjustRightInd w:val="0"/>
        <w:rPr>
          <w:rFonts w:cstheme="minorHAnsi"/>
          <w:kern w:val="0"/>
          <w:sz w:val="20"/>
          <w:szCs w:val="20"/>
          <w:lang w:val="en-US"/>
        </w:rPr>
      </w:pPr>
      <w:r w:rsidRPr="0047787B">
        <w:rPr>
          <w:rFonts w:cstheme="minorHAnsi"/>
          <w:kern w:val="0"/>
          <w:sz w:val="20"/>
          <w:szCs w:val="20"/>
          <w:lang w:val="en-US"/>
        </w:rPr>
        <w:t>Analysis - Outliers</w:t>
      </w:r>
    </w:p>
    <w:p w14:paraId="5AED7B0B" w14:textId="77777777" w:rsidR="00757ABD" w:rsidRPr="0047787B" w:rsidRDefault="00757ABD" w:rsidP="00757ABD">
      <w:pPr>
        <w:numPr>
          <w:ilvl w:val="0"/>
          <w:numId w:val="8"/>
        </w:numPr>
        <w:autoSpaceDE w:val="0"/>
        <w:autoSpaceDN w:val="0"/>
        <w:adjustRightInd w:val="0"/>
        <w:ind w:left="0" w:firstLine="0"/>
        <w:rPr>
          <w:rFonts w:cstheme="minorHAnsi"/>
          <w:kern w:val="0"/>
          <w:sz w:val="20"/>
          <w:szCs w:val="20"/>
          <w:lang w:val="en-US"/>
        </w:rPr>
      </w:pPr>
      <w:r w:rsidRPr="0047787B">
        <w:rPr>
          <w:rFonts w:cstheme="minorHAnsi"/>
          <w:kern w:val="0"/>
          <w:sz w:val="20"/>
          <w:szCs w:val="20"/>
          <w:lang w:val="en-US"/>
        </w:rPr>
        <w:tab/>
      </w:r>
      <w:r w:rsidRPr="0047787B">
        <w:rPr>
          <w:rFonts w:cstheme="minorHAnsi"/>
          <w:kern w:val="0"/>
          <w:sz w:val="20"/>
          <w:szCs w:val="20"/>
          <w:lang w:val="en-US"/>
        </w:rPr>
        <w:tab/>
        <w:t xml:space="preserve">In the examination of Toronto's budget, we've answered the question of visually understanding and identifying outliers by employing box plots for both revenue and expenses. For revenue, categories like 'Other Revenue,' which includes components such as 'Inter-Divisional Recoveries,' 'Miscellaneous Revenues,' 'Interest &amp; Investment Income,' 'Other Subsidies,' 'Fines &amp; Penalty,' 'Taxation,' and 'Payment In Lieu Of Tax,' exhibit distinctive box plots. These visualizations provide a snapshot of any unusual changes in income. On the expense side, 'Other Expenditures,' which encompasses 'Contributions And Transfers,' </w:t>
      </w:r>
      <w:proofErr w:type="gramStart"/>
      <w:r w:rsidRPr="0047787B">
        <w:rPr>
          <w:rFonts w:cstheme="minorHAnsi"/>
          <w:kern w:val="0"/>
          <w:sz w:val="20"/>
          <w:szCs w:val="20"/>
          <w:lang w:val="en-US"/>
        </w:rPr>
        <w:t>and  '</w:t>
      </w:r>
      <w:proofErr w:type="gramEnd"/>
      <w:r w:rsidRPr="0047787B">
        <w:rPr>
          <w:rFonts w:cstheme="minorHAnsi"/>
          <w:kern w:val="0"/>
          <w:sz w:val="20"/>
          <w:szCs w:val="20"/>
          <w:lang w:val="en-US"/>
        </w:rPr>
        <w:t>Miscellaneous Expenditures,'' showcases significant outliers through their respective box plots. These box plots serve as visual guides, offering a clear and immediate understanding of any anomalies within each category, making the process of identifying and interpreting outliers more accessible and actionable for effective financial decision-making.</w:t>
      </w:r>
    </w:p>
    <w:p w14:paraId="4F5C7E44" w14:textId="77777777" w:rsidR="00757ABD" w:rsidRPr="0047787B" w:rsidRDefault="00757ABD" w:rsidP="00792783">
      <w:pPr>
        <w:autoSpaceDE w:val="0"/>
        <w:autoSpaceDN w:val="0"/>
        <w:adjustRightInd w:val="0"/>
        <w:rPr>
          <w:rFonts w:cstheme="minorHAnsi"/>
          <w:kern w:val="0"/>
          <w:sz w:val="20"/>
          <w:szCs w:val="20"/>
          <w:lang w:val="en-US"/>
        </w:rPr>
      </w:pPr>
    </w:p>
    <w:p w14:paraId="084FC024" w14:textId="77777777" w:rsidR="001C22E5" w:rsidRPr="0047787B" w:rsidRDefault="001C22E5" w:rsidP="00792783">
      <w:pPr>
        <w:autoSpaceDE w:val="0"/>
        <w:autoSpaceDN w:val="0"/>
        <w:adjustRightInd w:val="0"/>
        <w:rPr>
          <w:rFonts w:cstheme="minorHAnsi"/>
          <w:kern w:val="0"/>
          <w:sz w:val="20"/>
          <w:szCs w:val="20"/>
          <w:lang w:val="en-US"/>
        </w:rPr>
      </w:pPr>
    </w:p>
    <w:p w14:paraId="6BD11131" w14:textId="77777777" w:rsidR="00792783" w:rsidRPr="0047787B" w:rsidRDefault="00792783" w:rsidP="00792783">
      <w:pPr>
        <w:autoSpaceDE w:val="0"/>
        <w:autoSpaceDN w:val="0"/>
        <w:adjustRightInd w:val="0"/>
        <w:rPr>
          <w:rFonts w:cstheme="minorHAnsi"/>
          <w:kern w:val="0"/>
          <w:sz w:val="20"/>
          <w:szCs w:val="20"/>
          <w:lang w:val="en-US"/>
        </w:rPr>
      </w:pPr>
      <w:r w:rsidRPr="0047787B">
        <w:rPr>
          <w:rFonts w:cstheme="minorHAnsi"/>
          <w:kern w:val="0"/>
          <w:sz w:val="20"/>
          <w:szCs w:val="20"/>
          <w:lang w:val="en-US"/>
        </w:rPr>
        <w:t> </w:t>
      </w:r>
    </w:p>
    <w:p w14:paraId="7B018DA2" w14:textId="77777777" w:rsidR="00792783" w:rsidRPr="0047787B" w:rsidRDefault="00792783" w:rsidP="00792783">
      <w:pPr>
        <w:rPr>
          <w:rFonts w:cstheme="minorHAnsi"/>
          <w:sz w:val="20"/>
          <w:szCs w:val="20"/>
        </w:rPr>
      </w:pPr>
    </w:p>
    <w:sectPr w:rsidR="00792783" w:rsidRPr="0047787B" w:rsidSect="004C20E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decimal"/>
      <w:lvlText w:val="%1."/>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26461C7"/>
    <w:multiLevelType w:val="hybridMultilevel"/>
    <w:tmpl w:val="92CE6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89E4FBF"/>
    <w:multiLevelType w:val="hybridMultilevel"/>
    <w:tmpl w:val="3A5408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FD50AC4"/>
    <w:multiLevelType w:val="multilevel"/>
    <w:tmpl w:val="81AC26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2272B4"/>
    <w:multiLevelType w:val="multilevel"/>
    <w:tmpl w:val="4F5AA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825FA9"/>
    <w:multiLevelType w:val="multilevel"/>
    <w:tmpl w:val="39666E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262620"/>
    <w:multiLevelType w:val="multilevel"/>
    <w:tmpl w:val="B8C2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A36CE9"/>
    <w:multiLevelType w:val="multilevel"/>
    <w:tmpl w:val="0E16B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121A3E"/>
    <w:multiLevelType w:val="hybridMultilevel"/>
    <w:tmpl w:val="F5BE17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28565BD"/>
    <w:multiLevelType w:val="multilevel"/>
    <w:tmpl w:val="9562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EC3601"/>
    <w:multiLevelType w:val="hybridMultilevel"/>
    <w:tmpl w:val="CF0EE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5E76CC"/>
    <w:multiLevelType w:val="hybridMultilevel"/>
    <w:tmpl w:val="624A3E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1B20394"/>
    <w:multiLevelType w:val="multilevel"/>
    <w:tmpl w:val="F46C9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716022"/>
    <w:multiLevelType w:val="hybridMultilevel"/>
    <w:tmpl w:val="8A58D77C"/>
    <w:lvl w:ilvl="0" w:tplc="2A9CEC7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0A5275"/>
    <w:multiLevelType w:val="hybridMultilevel"/>
    <w:tmpl w:val="18DAE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98D044E"/>
    <w:multiLevelType w:val="hybridMultilevel"/>
    <w:tmpl w:val="D6C29232"/>
    <w:lvl w:ilvl="0" w:tplc="04090003">
      <w:start w:val="1"/>
      <w:numFmt w:val="bullet"/>
      <w:lvlText w:val="o"/>
      <w:lvlJc w:val="left"/>
      <w:pPr>
        <w:ind w:left="720" w:hanging="360"/>
      </w:pPr>
      <w:rPr>
        <w:rFonts w:ascii="Courier New" w:hAnsi="Courier New" w:cs="Courier New" w:hint="default"/>
        <w:color w:val="auto"/>
      </w:rPr>
    </w:lvl>
    <w:lvl w:ilvl="1" w:tplc="04090003">
      <w:start w:val="1"/>
      <w:numFmt w:val="bullet"/>
      <w:lvlText w:val="o"/>
      <w:lvlJc w:val="left"/>
      <w:pPr>
        <w:ind w:left="785"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613C96"/>
    <w:multiLevelType w:val="hybridMultilevel"/>
    <w:tmpl w:val="F1BA2B5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91627508">
    <w:abstractNumId w:val="12"/>
  </w:num>
  <w:num w:numId="2" w16cid:durableId="330178688">
    <w:abstractNumId w:val="9"/>
  </w:num>
  <w:num w:numId="3" w16cid:durableId="2094662581">
    <w:abstractNumId w:val="8"/>
  </w:num>
  <w:num w:numId="4" w16cid:durableId="314798462">
    <w:abstractNumId w:val="11"/>
  </w:num>
  <w:num w:numId="5" w16cid:durableId="1720745459">
    <w:abstractNumId w:val="17"/>
  </w:num>
  <w:num w:numId="6" w16cid:durableId="771316971">
    <w:abstractNumId w:val="14"/>
  </w:num>
  <w:num w:numId="7" w16cid:durableId="1229531721">
    <w:abstractNumId w:val="0"/>
  </w:num>
  <w:num w:numId="8" w16cid:durableId="1901599782">
    <w:abstractNumId w:val="1"/>
  </w:num>
  <w:num w:numId="9" w16cid:durableId="206796455">
    <w:abstractNumId w:val="2"/>
  </w:num>
  <w:num w:numId="10" w16cid:durableId="1158154121">
    <w:abstractNumId w:val="3"/>
  </w:num>
  <w:num w:numId="11" w16cid:durableId="1236283078">
    <w:abstractNumId w:val="4"/>
  </w:num>
  <w:num w:numId="12" w16cid:durableId="195393716">
    <w:abstractNumId w:val="5"/>
  </w:num>
  <w:num w:numId="13" w16cid:durableId="1275553731">
    <w:abstractNumId w:val="10"/>
  </w:num>
  <w:num w:numId="14" w16cid:durableId="1080250282">
    <w:abstractNumId w:val="15"/>
  </w:num>
  <w:num w:numId="15" w16cid:durableId="1071998101">
    <w:abstractNumId w:val="21"/>
  </w:num>
  <w:num w:numId="16" w16cid:durableId="1494638477">
    <w:abstractNumId w:val="20"/>
  </w:num>
  <w:num w:numId="17" w16cid:durableId="1881241783">
    <w:abstractNumId w:val="18"/>
  </w:num>
  <w:num w:numId="18" w16cid:durableId="354423894">
    <w:abstractNumId w:val="19"/>
  </w:num>
  <w:num w:numId="19" w16cid:durableId="348794275">
    <w:abstractNumId w:val="6"/>
  </w:num>
  <w:num w:numId="20" w16cid:durableId="835074775">
    <w:abstractNumId w:val="7"/>
  </w:num>
  <w:num w:numId="21" w16cid:durableId="1787458899">
    <w:abstractNumId w:val="16"/>
  </w:num>
  <w:num w:numId="22" w16cid:durableId="39440236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494"/>
    <w:rsid w:val="001C22E5"/>
    <w:rsid w:val="00353B57"/>
    <w:rsid w:val="003551CD"/>
    <w:rsid w:val="0047787B"/>
    <w:rsid w:val="004C20E5"/>
    <w:rsid w:val="00751257"/>
    <w:rsid w:val="00757ABD"/>
    <w:rsid w:val="00771494"/>
    <w:rsid w:val="00792783"/>
    <w:rsid w:val="0079643B"/>
    <w:rsid w:val="00D149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5F8E6"/>
  <w15:chartTrackingRefBased/>
  <w15:docId w15:val="{7E8BFC57-5123-AE4B-9DEF-B850940C9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71494"/>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71494"/>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771494"/>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71494"/>
    <w:rPr>
      <w:b/>
      <w:bCs/>
    </w:rPr>
  </w:style>
  <w:style w:type="paragraph" w:styleId="ListParagraph">
    <w:name w:val="List Paragraph"/>
    <w:basedOn w:val="Normal"/>
    <w:uiPriority w:val="34"/>
    <w:qFormat/>
    <w:rsid w:val="00757ABD"/>
    <w:pPr>
      <w:ind w:left="720"/>
      <w:contextualSpacing/>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45805">
      <w:bodyDiv w:val="1"/>
      <w:marLeft w:val="0"/>
      <w:marRight w:val="0"/>
      <w:marTop w:val="0"/>
      <w:marBottom w:val="0"/>
      <w:divBdr>
        <w:top w:val="none" w:sz="0" w:space="0" w:color="auto"/>
        <w:left w:val="none" w:sz="0" w:space="0" w:color="auto"/>
        <w:bottom w:val="none" w:sz="0" w:space="0" w:color="auto"/>
        <w:right w:val="none" w:sz="0" w:space="0" w:color="auto"/>
      </w:divBdr>
    </w:div>
    <w:div w:id="1515726764">
      <w:bodyDiv w:val="1"/>
      <w:marLeft w:val="0"/>
      <w:marRight w:val="0"/>
      <w:marTop w:val="0"/>
      <w:marBottom w:val="0"/>
      <w:divBdr>
        <w:top w:val="none" w:sz="0" w:space="0" w:color="auto"/>
        <w:left w:val="none" w:sz="0" w:space="0" w:color="auto"/>
        <w:bottom w:val="none" w:sz="0" w:space="0" w:color="auto"/>
        <w:right w:val="none" w:sz="0" w:space="0" w:color="auto"/>
      </w:divBdr>
    </w:div>
    <w:div w:id="1695812677">
      <w:bodyDiv w:val="1"/>
      <w:marLeft w:val="0"/>
      <w:marRight w:val="0"/>
      <w:marTop w:val="0"/>
      <w:marBottom w:val="0"/>
      <w:divBdr>
        <w:top w:val="none" w:sz="0" w:space="0" w:color="auto"/>
        <w:left w:val="none" w:sz="0" w:space="0" w:color="auto"/>
        <w:bottom w:val="none" w:sz="0" w:space="0" w:color="auto"/>
        <w:right w:val="none" w:sz="0" w:space="0" w:color="auto"/>
      </w:divBdr>
    </w:div>
    <w:div w:id="177748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16</Pages>
  <Words>2945</Words>
  <Characters>16791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Muskan Mittal</dc:creator>
  <cp:keywords/>
  <dc:description/>
  <cp:lastModifiedBy>Aayush Gambhir</cp:lastModifiedBy>
  <cp:revision>6</cp:revision>
  <dcterms:created xsi:type="dcterms:W3CDTF">2023-12-09T05:00:00Z</dcterms:created>
  <dcterms:modified xsi:type="dcterms:W3CDTF">2024-02-06T20:55:00Z</dcterms:modified>
</cp:coreProperties>
</file>