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32"/>
        <w:jc w:val="center"/>
      </w:pPr>
      <w:r>
        <w:rPr>
          <w:rFonts w:ascii="Calibri" w:hAnsi="Calibri"/>
          <w:b/>
          <w:color w:val="1A1A2E"/>
          <w:sz w:val="38"/>
          <w:szCs w:val="38"/>
        </w:rPr>
        <w:t xml:space="preserve">AAYUSHI AGRATHA</w:t>
      </w:r>
    </w:p>
    <w:p>
      <w:pPr>
        <w:spacing w:after="90"/>
        <w:jc w:val="center"/>
      </w:pPr>
      <w:r>
        <w:rPr>
          <w:rFonts w:ascii="Calibri" w:hAnsi="Calibri"/>
          <w:color w:val="4A4A6A"/>
          <w:sz w:val="17"/>
          <w:szCs w:val="17"/>
        </w:rPr>
        <w:t xml:space="preserve">Coventry, UK  •  +44 7777794973  •  aayushi.agratha@gmail.com  •  linkedin.com/in/aayushiagratha  •  github.com/aayushiagratha</w:t>
      </w:r>
    </w:p>
    <w:p>
      <w:pPr>
        <w:spacing w:after="60"/>
        <w:jc w:val="center"/>
      </w:pPr>
      <w:r>
        <w:rPr>
          <w:rFonts w:ascii="Calibri" w:hAnsi="Calibri"/>
          <w:b/>
          <w:color w:val="1A1A2E"/>
          <w:sz w:val="19"/>
          <w:szCs w:val="19"/>
        </w:rPr>
        <w:t xml:space="preserve">AI Solutions | Applied AI | AI Agents &amp; Workflow Automation | Product &amp; GTM Strategy</w:t>
      </w:r>
    </w:p>
    <w:p>
      <w:pPr>
        <w:pBdr>
          <w:bottom w:val="single" w:color="1A1A2E" w:sz="5" w:space="3"/>
        </w:pBdr>
        <w:spacing w:before="120" w:after="35"/>
      </w:pPr>
      <w:r>
        <w:rPr>
          <w:rFonts w:ascii="Calibri" w:hAnsi="Calibri"/>
          <w:b/>
          <w:color w:val="1A1A2E"/>
          <w:sz w:val="18"/>
          <w:szCs w:val="18"/>
        </w:rPr>
        <w:t xml:space="preserve">PROFILE</w:t>
      </w:r>
    </w:p>
    <w:p>
      <w:pPr>
        <w:spacing w:before="45" w:after="32"/>
      </w:pPr>
      <w:r>
        <w:rPr>
          <w:rFonts w:ascii="Calibri" w:hAnsi="Calibri"/>
          <w:color w:val="2D2D2D"/>
          <w:sz w:val="18"/>
          <w:szCs w:val="18"/>
        </w:rPr>
        <w:t xml:space="preserve">AI Solutions practitioner with 3 years of B2B SaaS marketing experience and an MSc in Strategic Marketing Management. Builds and ships tested, multi-agent AI systems using Python, LangGraph, FastAPI, and PostgreSQL/pgvector. 160 automated tests across five projects, all with CI.</w:t>
      </w:r>
    </w:p>
    <w:p>
      <w:pPr>
        <w:pBdr>
          <w:bottom w:val="single" w:color="1A1A2E" w:sz="5" w:space="3"/>
        </w:pBdr>
        <w:spacing w:before="120" w:after="35"/>
      </w:pPr>
      <w:r>
        <w:rPr>
          <w:rFonts w:ascii="Calibri" w:hAnsi="Calibri"/>
          <w:b/>
          <w:color w:val="1A1A2E"/>
          <w:sz w:val="18"/>
          <w:szCs w:val="18"/>
        </w:rPr>
        <w:t xml:space="preserve">AI PROJECTS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PositionPilot  —  Multi-Agent GTM Strategy Engine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n8n · PostgreSQL · OpenRouter · Docker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15 agents across 4 pipelines (positioning, ICP, messaging, GTM, SEO, plus competitive-narrative, customer-research, and brand-voice layers), with a human approval gate between drafting and full generation.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44 automated tests + CI: verifies webhook auth against the real exported n8n node config, not just prose, and applies the Postgres schema against a live database service.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langgraph-agents  —  Async AI Application Service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LangGraph · FastAPI · PostgreSQL · Docker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Rebuilt an n8n workflow as a fully async FastAPI/LangGraph service: header-key auth, Postgres persistence, and typed error handling that distinguishes upstream failures from internal ones.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28 tests, fully offline — mocked HTTP client and database, no live network calls in CI.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grounded-rag  —  RAG Pipeline with Citations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FastAPI · PostgreSQL/pgvector · sentence-transformers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Document ingestion, local embeddings, pgvector similarity retrieval, and cited generation grounded strictly in retrieved context.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Integration testing against a real pgvector service caught and fixed two real bugs: a type-adaptation issue in the similarity query, and an IVFFlat index misconfigured for the corpus size.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job-search-score  —  Sponsorship-Aware Job Search Agent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Python · Claude Code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Verifies UK sponsor-register status, salary floor, and role competitiveness before generating a tailored application in the user's own CV format.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37 tests + CI; open source with 2 stars, 1 fork, and a merged external contribution adding the Scale-up visa route.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Marketing Skills Hub (MSS)  —  AI Evaluation Standard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Fixed rubric · quoted evidence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Reproducible, versioned rubric for scoring AI marketing skills against real output, evidence-cited per deduction — not ranked by GitHub stars.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23 tests caught a real arithmetic error in an already-published evaluation score, fixed in the record, tracker, and results table.</w:t>
      </w:r>
    </w:p>
    <w:p>
      <w:pPr>
        <w:pBdr>
          <w:bottom w:val="single" w:color="1A1A2E" w:sz="5" w:space="3"/>
        </w:pBdr>
        <w:spacing w:before="120" w:after="35"/>
      </w:pPr>
      <w:r>
        <w:rPr>
          <w:rFonts w:ascii="Calibri" w:hAnsi="Calibri"/>
          <w:b/>
          <w:color w:val="1A1A2E"/>
          <w:sz w:val="18"/>
          <w:szCs w:val="18"/>
        </w:rPr>
        <w:t xml:space="preserve">PROFESSIONAL EXPERIENCE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SaaSPay  —  Marketing Executive → Team Lead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Jan 2022 – Jul 2023</w:t>
      </w:r>
    </w:p>
    <w:p>
      <w:pPr>
        <w:spacing w:after="20"/>
      </w:pPr>
      <w:r>
        <w:rPr>
          <w:rFonts w:ascii="Calibri" w:hAnsi="Calibri"/>
          <w:i/>
          <w:color w:val="4A4A6A"/>
          <w:sz w:val="17"/>
          <w:szCs w:val="17"/>
        </w:rPr>
        <w:t xml:space="preserve">B2B Fintech SaaS, Bangalore, India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Promoted to Team Lead within 6 months, moving from execution into ownership of inbound strategy, messaging, and organic acquisition.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Delivered 3× SQL growth, 3× incremental organic traffic, and a 45% reduction in blended CPL through intent-based SEO and content.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Built a competitor-intelligence system tracking pricing and product changes, saving ~6 hours/week of manual research.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Palik Ltd  —  Content Strategist Intern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May 2025 – Aug 2025</w:t>
      </w:r>
    </w:p>
    <w:p>
      <w:pPr>
        <w:spacing w:after="20"/>
      </w:pPr>
      <w:r>
        <w:rPr>
          <w:rFonts w:ascii="Calibri" w:hAnsi="Calibri"/>
          <w:i/>
          <w:color w:val="4A4A6A"/>
          <w:sz w:val="17"/>
          <w:szCs w:val="17"/>
        </w:rPr>
        <w:t xml:space="preserve">Luxury Footwear, London, UK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Built the company's content operation from scratch as the sole content operator for 4 months, across Instagram, Facebook, and LinkedIn.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Increased average LinkedIn daily impressions from 2.4 to 13.6 and cross-platform engagement by 35% over 90 days.</w:t>
      </w:r>
    </w:p>
    <w:p>
      <w:pPr>
        <w:tabs>
          <w:tab w:val="right" w:pos="9746"/>
        </w:tabs>
        <w:spacing w:before="90" w:after="14"/>
      </w:pPr>
      <w:r>
        <w:rPr>
          <w:rFonts w:ascii="Calibri" w:hAnsi="Calibri"/>
          <w:b/>
          <w:color w:val="1A1A2E"/>
          <w:sz w:val="19"/>
          <w:szCs w:val="19"/>
        </w:rPr>
        <w:t xml:space="preserve">Aston University  —  Marketing Strategy Intern</w:t>
      </w:r>
      <w:r>
        <w:tab/>
      </w:r>
      <w:r>
        <w:rPr>
          <w:rFonts w:ascii="Calibri" w:hAnsi="Calibri"/>
          <w:b/>
          <w:color w:val="1A1A2E"/>
          <w:sz w:val="19"/>
          <w:szCs w:val="19"/>
        </w:rPr>
        <w:t xml:space="preserve">Feb 2025 – Mar 2025</w:t>
      </w:r>
    </w:p>
    <w:p>
      <w:pPr>
        <w:spacing w:after="20"/>
      </w:pPr>
      <w:r>
        <w:rPr>
          <w:rFonts w:ascii="Calibri" w:hAnsi="Calibri"/>
          <w:i/>
          <w:color w:val="4A4A6A"/>
          <w:sz w:val="17"/>
          <w:szCs w:val="17"/>
        </w:rPr>
        <w:t xml:space="preserve">Birmingham, UK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Designed and ran an 8-day, £2,000 multi-channel campaign to 2,237 final-year students for the National Student Survey.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hAnsi="Calibri"/>
          <w:color w:val="2D2D2D"/>
          <w:sz w:val="18"/>
          <w:szCs w:val="18"/>
        </w:rPr>
        <w:t xml:space="preserve">Generated 1,936 completions (~87% of target) and increased communication open rates by 40%.</w:t>
      </w:r>
    </w:p>
    <w:p>
      <w:pPr>
        <w:pBdr>
          <w:bottom w:val="single" w:color="1A1A2E" w:sz="5" w:space="3"/>
        </w:pBdr>
        <w:spacing w:before="120" w:after="35"/>
      </w:pPr>
      <w:r>
        <w:rPr>
          <w:rFonts w:ascii="Calibri" w:hAnsi="Calibri"/>
          <w:b/>
          <w:color w:val="1A1A2E"/>
          <w:sz w:val="18"/>
          <w:szCs w:val="18"/>
        </w:rPr>
        <w:t xml:space="preserve">EDUCATION</w:t>
      </w:r>
    </w:p>
    <w:p>
      <w:pPr>
        <w:spacing w:before="30" w:after="30"/>
      </w:pPr>
      <w:r>
        <w:rPr>
          <w:rFonts w:ascii="Calibri" w:hAnsi="Calibri"/>
          <w:b/>
          <w:color w:val="1A1A2E"/>
          <w:sz w:val="18"/>
          <w:szCs w:val="18"/>
        </w:rPr>
        <w:t xml:space="preserve">MSc Strategic Marketing Management</w:t>
      </w:r>
      <w:r>
        <w:rPr>
          <w:rFonts w:ascii="Calibri" w:hAnsi="Calibri"/>
          <w:color w:val="2D2D2D"/>
          <w:sz w:val="18"/>
          <w:szCs w:val="18"/>
        </w:rPr>
        <w:t xml:space="preserve"> — Aston University, UK (2024–2025), CIM-accredited</w:t>
      </w:r>
    </w:p>
    <w:p>
      <w:pPr>
        <w:spacing w:before="30" w:after="30"/>
      </w:pPr>
      <w:r>
        <w:rPr>
          <w:rFonts w:ascii="Calibri" w:hAnsi="Calibri"/>
          <w:b/>
          <w:color w:val="1A1A2E"/>
          <w:sz w:val="18"/>
          <w:szCs w:val="18"/>
        </w:rPr>
        <w:t xml:space="preserve">BBA Marketing</w:t>
      </w:r>
      <w:r>
        <w:rPr>
          <w:rFonts w:ascii="Calibri" w:hAnsi="Calibri"/>
          <w:color w:val="2D2D2D"/>
          <w:sz w:val="18"/>
          <w:szCs w:val="18"/>
        </w:rPr>
        <w:t xml:space="preserve"> — Dayananda Sagar University, India — Leadership Award</w:t>
      </w:r>
    </w:p>
    <w:p>
      <w:pPr>
        <w:pBdr>
          <w:bottom w:val="single" w:color="1A1A2E" w:sz="5" w:space="3"/>
        </w:pBdr>
        <w:spacing w:before="120" w:after="35"/>
      </w:pPr>
      <w:r>
        <w:rPr>
          <w:rFonts w:ascii="Calibri" w:hAnsi="Calibri"/>
          <w:b/>
          <w:color w:val="1A1A2E"/>
          <w:sz w:val="18"/>
          <w:szCs w:val="18"/>
        </w:rPr>
        <w:t xml:space="preserve">SKILLS</w:t>
      </w:r>
    </w:p>
    <w:p>
      <w:pPr>
        <w:spacing w:before="18" w:after="14"/>
      </w:pPr>
      <w:r>
        <w:rPr>
          <w:rFonts w:ascii="Calibri" w:hAnsi="Calibri"/>
          <w:b/>
          <w:color w:val="1A1A2E"/>
          <w:sz w:val="18"/>
          <w:szCs w:val="18"/>
        </w:rPr>
        <w:t xml:space="preserve">AI &amp; Agents:  </w:t>
      </w:r>
      <w:r>
        <w:rPr>
          <w:rFonts w:ascii="Calibri" w:hAnsi="Calibri"/>
          <w:color w:val="2D2D2D"/>
          <w:sz w:val="18"/>
          <w:szCs w:val="18"/>
        </w:rPr>
        <w:t xml:space="preserve">LLMs • AI Agents • Multi-Agent Systems • LangGraph • RAG • Prompt Engineering • Python</w:t>
      </w:r>
    </w:p>
    <w:p>
      <w:pPr>
        <w:spacing w:before="14" w:after="14"/>
      </w:pPr>
      <w:r>
        <w:rPr>
          <w:rFonts w:ascii="Calibri" w:hAnsi="Calibri"/>
          <w:b/>
          <w:color w:val="1A1A2E"/>
          <w:sz w:val="18"/>
          <w:szCs w:val="18"/>
        </w:rPr>
        <w:t xml:space="preserve">Build &amp; Automation:  </w:t>
      </w:r>
      <w:r>
        <w:rPr>
          <w:rFonts w:ascii="Calibri" w:hAnsi="Calibri"/>
          <w:color w:val="2D2D2D"/>
          <w:sz w:val="18"/>
          <w:szCs w:val="18"/>
        </w:rPr>
        <w:t xml:space="preserve">n8n • FastAPI • REST APIs • PostgreSQL • pgvector • Docker • OpenRouter</w:t>
      </w:r>
    </w:p>
    <w:p>
      <w:pPr>
        <w:spacing w:before="14" w:after="14"/>
      </w:pPr>
      <w:r>
        <w:rPr>
          <w:rFonts w:ascii="Calibri" w:hAnsi="Calibri"/>
          <w:b/>
          <w:color w:val="1A1A2E"/>
          <w:sz w:val="18"/>
          <w:szCs w:val="18"/>
        </w:rPr>
        <w:t xml:space="preserve">Testing &amp; Delivery:  </w:t>
      </w:r>
      <w:r>
        <w:rPr>
          <w:rFonts w:ascii="Calibri" w:hAnsi="Calibri"/>
          <w:color w:val="2D2D2D"/>
          <w:sz w:val="18"/>
          <w:szCs w:val="18"/>
        </w:rPr>
        <w:t xml:space="preserve">pytest • GitHub Actions CI • Automated Testing • Mocking • Schema Validation</w:t>
      </w:r>
    </w:p>
    <w:p>
      <w:pPr>
        <w:spacing w:before="14" w:after="14"/>
      </w:pPr>
      <w:r>
        <w:rPr>
          <w:rFonts w:ascii="Calibri" w:hAnsi="Calibri"/>
          <w:b/>
          <w:color w:val="1A1A2E"/>
          <w:sz w:val="18"/>
          <w:szCs w:val="18"/>
        </w:rPr>
        <w:t xml:space="preserve">Strategy:  </w:t>
      </w:r>
      <w:r>
        <w:rPr>
          <w:rFonts w:ascii="Calibri" w:hAnsi="Calibri"/>
          <w:color w:val="2D2D2D"/>
          <w:sz w:val="18"/>
          <w:szCs w:val="18"/>
        </w:rPr>
        <w:t xml:space="preserve">AI Solutions • Solution Design • GTM Strategy • Positioning • ICP • Product Marketing</w:t>
      </w:r>
    </w:p>
    <w:sectPr w:rsidR="009B306F">
      <w:pgSz w:w="11906" w:h="16838"/>
      <w:pgMar w:top="860" w:right="1080" w:bottom="8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63E55"/>
    <w:multiLevelType w:val="hybridMultilevel"/>
    <w:tmpl w:val="1F4E4FF0"/>
    <w:lvl w:ilvl="0" w:tplc="4432B7B2">
      <w:start w:val="1"/>
      <w:numFmt w:val="bullet"/>
      <w:lvlText w:val="•"/>
      <w:lvlJc w:val="left"/>
      <w:pPr>
        <w:ind w:left="400" w:hanging="240"/>
      </w:pPr>
    </w:lvl>
    <w:lvl w:ilvl="1" w:tplc="C1544DA2">
      <w:numFmt w:val="decimal"/>
      <w:lvlText w:val=""/>
      <w:lvlJc w:val="left"/>
    </w:lvl>
    <w:lvl w:ilvl="2" w:tplc="9E8034C0">
      <w:numFmt w:val="decimal"/>
      <w:lvlText w:val=""/>
      <w:lvlJc w:val="left"/>
    </w:lvl>
    <w:lvl w:ilvl="3" w:tplc="F7924D56">
      <w:numFmt w:val="decimal"/>
      <w:lvlText w:val=""/>
      <w:lvlJc w:val="left"/>
    </w:lvl>
    <w:lvl w:ilvl="4" w:tplc="36608066">
      <w:numFmt w:val="decimal"/>
      <w:lvlText w:val=""/>
      <w:lvlJc w:val="left"/>
    </w:lvl>
    <w:lvl w:ilvl="5" w:tplc="58F89698">
      <w:numFmt w:val="decimal"/>
      <w:lvlText w:val=""/>
      <w:lvlJc w:val="left"/>
    </w:lvl>
    <w:lvl w:ilvl="6" w:tplc="E8048C02">
      <w:numFmt w:val="decimal"/>
      <w:lvlText w:val=""/>
      <w:lvlJc w:val="left"/>
    </w:lvl>
    <w:lvl w:ilvl="7" w:tplc="BC70B9B4">
      <w:numFmt w:val="decimal"/>
      <w:lvlText w:val=""/>
      <w:lvlJc w:val="left"/>
    </w:lvl>
    <w:lvl w:ilvl="8" w:tplc="B094B92E">
      <w:numFmt w:val="decimal"/>
      <w:lvlText w:val=""/>
      <w:lvlJc w:val="left"/>
    </w:lvl>
  </w:abstractNum>
  <w:abstractNum w:abstractNumId="1" w15:restartNumberingAfterBreak="0">
    <w:nsid w:val="72667EBF"/>
    <w:multiLevelType w:val="hybridMultilevel"/>
    <w:tmpl w:val="79926C9C"/>
    <w:lvl w:ilvl="0" w:tplc="2DFA5068">
      <w:start w:val="1"/>
      <w:numFmt w:val="bullet"/>
      <w:lvlText w:val="●"/>
      <w:lvlJc w:val="left"/>
      <w:pPr>
        <w:ind w:left="720" w:hanging="360"/>
      </w:pPr>
    </w:lvl>
    <w:lvl w:ilvl="1" w:tplc="3F12F164">
      <w:start w:val="1"/>
      <w:numFmt w:val="bullet"/>
      <w:lvlText w:val="○"/>
      <w:lvlJc w:val="left"/>
      <w:pPr>
        <w:ind w:left="1440" w:hanging="360"/>
      </w:pPr>
    </w:lvl>
    <w:lvl w:ilvl="2" w:tplc="5158120E">
      <w:start w:val="1"/>
      <w:numFmt w:val="bullet"/>
      <w:lvlText w:val="■"/>
      <w:lvlJc w:val="left"/>
      <w:pPr>
        <w:ind w:left="2160" w:hanging="360"/>
      </w:pPr>
    </w:lvl>
    <w:lvl w:ilvl="3" w:tplc="1EBA148C">
      <w:start w:val="1"/>
      <w:numFmt w:val="bullet"/>
      <w:lvlText w:val="●"/>
      <w:lvlJc w:val="left"/>
      <w:pPr>
        <w:ind w:left="2880" w:hanging="360"/>
      </w:pPr>
    </w:lvl>
    <w:lvl w:ilvl="4" w:tplc="B5B21D8C">
      <w:start w:val="1"/>
      <w:numFmt w:val="bullet"/>
      <w:lvlText w:val="○"/>
      <w:lvlJc w:val="left"/>
      <w:pPr>
        <w:ind w:left="3600" w:hanging="360"/>
      </w:pPr>
    </w:lvl>
    <w:lvl w:ilvl="5" w:tplc="FF147142">
      <w:start w:val="1"/>
      <w:numFmt w:val="bullet"/>
      <w:lvlText w:val="■"/>
      <w:lvlJc w:val="left"/>
      <w:pPr>
        <w:ind w:left="4320" w:hanging="360"/>
      </w:pPr>
    </w:lvl>
    <w:lvl w:ilvl="6" w:tplc="5A5043B2">
      <w:start w:val="1"/>
      <w:numFmt w:val="bullet"/>
      <w:lvlText w:val="●"/>
      <w:lvlJc w:val="left"/>
      <w:pPr>
        <w:ind w:left="5040" w:hanging="360"/>
      </w:pPr>
    </w:lvl>
    <w:lvl w:ilvl="7" w:tplc="59243C06">
      <w:start w:val="1"/>
      <w:numFmt w:val="bullet"/>
      <w:lvlText w:val="●"/>
      <w:lvlJc w:val="left"/>
      <w:pPr>
        <w:ind w:left="5760" w:hanging="360"/>
      </w:pPr>
    </w:lvl>
    <w:lvl w:ilvl="8" w:tplc="398E8E82">
      <w:start w:val="1"/>
      <w:numFmt w:val="bullet"/>
      <w:lvlText w:val="●"/>
      <w:lvlJc w:val="left"/>
      <w:pPr>
        <w:ind w:left="6480" w:hanging="360"/>
      </w:pPr>
    </w:lvl>
  </w:abstractNum>
  <w:num w:numId="1" w16cid:durableId="535236035">
    <w:abstractNumId w:val="1"/>
    <w:lvlOverride w:ilvl="0">
      <w:startOverride w:val="1"/>
    </w:lvlOverride>
  </w:num>
  <w:num w:numId="2" w16cid:durableId="157811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06F"/>
    <w:rsid w:val="006E2781"/>
    <w:rsid w:val="009421B0"/>
    <w:rsid w:val="009B306F"/>
    <w:rsid w:val="00A37BE1"/>
    <w:rsid w:val="00B8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26383"/>
  <w15:docId w15:val="{C73B2012-DC2F-7249-BFE1-AB2D2D90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aayushi agratha</cp:lastModifiedBy>
  <cp:revision>4</cp:revision>
  <dcterms:created xsi:type="dcterms:W3CDTF">2026-06-19T05:11:00Z</dcterms:created>
  <dcterms:modified xsi:type="dcterms:W3CDTF">2026-06-19T06:46:00Z</dcterms:modified>
</cp:coreProperties>
</file>