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A2A2A"/>
          <w:spacing w:val="60"/>
          <w:sz w:val="40"/>
          <w:szCs w:val="40"/>
        </w:rPr>
        <w:t xml:space="preserve">AAYUSHI AGRATHA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+44 7777794973</w:t>
      </w:r>
      <w:r>
        <w:rPr>
          <w:rFonts w:ascii="Calibri" w:cs="Calibri" w:eastAsia="Calibri" w:hAnsi="Calibri"/>
          <w:color w:val="999999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aayushi.agratha@gmail.com</w:t>
      </w:r>
      <w:r>
        <w:rPr>
          <w:rFonts w:ascii="Calibri" w:cs="Calibri" w:eastAsia="Calibri" w:hAnsi="Calibri"/>
          <w:color w:val="999999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linkedin.com/in/aayushiagratha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777777"/>
          <w:sz w:val="19"/>
          <w:szCs w:val="19"/>
        </w:rPr>
        <w:t xml:space="preserve">UK Graduate visa holder  ·  Available immediately</w:t>
      </w:r>
    </w:p>
    <w:p>
      <w:pPr>
        <w:pBdr>
          <w:bottom w:val="single" w:color="888888" w:sz="6" w:space="2"/>
        </w:pBdr>
        <w:spacing w:after="10" w:before="40"/>
      </w:pPr>
      <w:r>
        <w:rPr>
          <w:rFonts w:ascii="Calibri" w:cs="Calibri" w:eastAsia="Calibri" w:hAnsi="Calibri"/>
          <w:b/>
          <w:bCs/>
          <w:color w:val="2A2A2A"/>
          <w:spacing w:val="40"/>
          <w:sz w:val="22"/>
          <w:szCs w:val="22"/>
        </w:rPr>
        <w:t xml:space="preserve">SUMMARY</w:t>
      </w:r>
    </w:p>
    <w:p>
      <w:pPr>
        <w:spacing w:after="40" w:before="40" w:line="240"/>
      </w:pPr>
      <w:r>
        <w:rPr>
          <w:rFonts w:ascii="Calibri" w:cs="Calibri" w:eastAsia="Calibri" w:hAnsi="Calibri"/>
          <w:sz w:val="20"/>
          <w:szCs w:val="20"/>
        </w:rPr>
        <w:t xml:space="preserve">Marketing strategist with B2B SaaS and consumer-brand experience across India and the UK, and an MSc in Strategic Marketing Management from Aston University. Combines positioning, GTM strategy, and qualitative research with hands-on AI workflow building — recently designed and shipped a 5-agent positioning engine that automates ICP development, messaging, and launch playbook generation for B2B SaaS products.</w:t>
      </w:r>
    </w:p>
    <w:p>
      <w:pPr>
        <w:pBdr>
          <w:bottom w:val="single" w:color="888888" w:sz="6" w:space="2"/>
        </w:pBdr>
        <w:spacing w:after="10" w:before="40"/>
      </w:pPr>
      <w:r>
        <w:rPr>
          <w:rFonts w:ascii="Calibri" w:cs="Calibri" w:eastAsia="Calibri" w:hAnsi="Calibri"/>
          <w:b/>
          <w:bCs/>
          <w:color w:val="2A2A2A"/>
          <w:spacing w:val="40"/>
          <w:sz w:val="22"/>
          <w:szCs w:val="22"/>
        </w:rPr>
        <w:t xml:space="preserve">EXPERIENCE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Palik Ltd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Content Strategist Intern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London, UK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2025 – Aug 2025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Premium luxury footwear brand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Built the brand's content operating system from scratch: 12-week content calendar across Instagram, Facebook, and LinkedIn with weekly themes, copy, hashtag strategy, and linked design assets for 60+ scheduled posts.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Owned end-to-end brand content for 4 months as the sole content operator: developed editorial series including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#BehindPalik</w:t>
      </w:r>
      <w:r>
        <w:rPr>
          <w:rFonts w:ascii="Calibri" w:cs="Calibri" w:eastAsia="Calibri" w:hAnsi="Calibri"/>
          <w:sz w:val="20"/>
          <w:szCs w:val="20"/>
        </w:rPr>
        <w:t xml:space="preserve"> (craftsmanship),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Know Your Shoe</w:t>
      </w:r>
      <w:r>
        <w:rPr>
          <w:rFonts w:ascii="Calibri" w:cs="Calibri" w:eastAsia="Calibri" w:hAnsi="Calibri"/>
          <w:sz w:val="20"/>
          <w:szCs w:val="20"/>
        </w:rPr>
        <w:t xml:space="preserve"> (product education),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 Day in the Life of a Palik Man</w:t>
      </w:r>
      <w:r>
        <w:rPr>
          <w:rFonts w:ascii="Calibri" w:cs="Calibri" w:eastAsia="Calibri" w:hAnsi="Calibri"/>
          <w:sz w:val="20"/>
          <w:szCs w:val="20"/>
        </w:rPr>
        <w:t xml:space="preserve"> (lifestyle).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Wrote long-form brand assets independently: the About Us page, the Founder's page narrative, and 90+ Instagram story ideas; ran competitor website analysis to inform brand positioning.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Took a dormant LinkedIn page from 2.4 to 13.6 average daily impressions (1,673 total vs. 99 in the prior 2 months; 100 page clicks vs. 6); 24% of page visitors were Marketing or BD professionals.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Aston University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Marketing Strategy Intern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Birmingham, UK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Feb 2025 – Mar 2025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National Student Survey engagement campaign, College of Business and Social Sciences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Designed an on-campus activation event targeting 2,200+ final-year students, including incentive structure (free pancakes, £5 vendor vouchers, social-share rewards), staffing, and budget allocation against a £2,000 cap; plan approved by Internal Comms lead.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Built the 8-day promotional rollout across Instagram, email, campus signage, student-rep channels, and TikTok; campaign closed at 1,936 completions (~87% of the 2,237-student target).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SaaSPay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Marketing Executive &amp; Team Lead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Bangalore, India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Jan 2022 – Jul 2023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Early-stage B2B fintech SaaS for payment automation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Promoted to Team Lead within 6 months; led inbound marketing and organic acquisition strategy for an early-stage B2B product.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Built customer-facing messaging that translated complex payment infrastructure into clear value propositions for finance and operations buyers.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Owned SEO and content-led growth — keyword strategy, intent-mapped landing pages, and technical SEO improvements to expand the inbound funnel.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Built two Notion dashboards adopted across teams: a competitor intelligence dashboard (pricing + product updates, ~6 hrs/week saved) and a content operations dashboard covering briefs, deadlines, assignees, and publish tracking — became the team's single source of truth for content.</w:t>
      </w:r>
    </w:p>
    <w:p>
      <w:pPr>
        <w:pBdr>
          <w:bottom w:val="single" w:color="888888" w:sz="6" w:space="2"/>
        </w:pBdr>
        <w:spacing w:after="10" w:before="40"/>
      </w:pPr>
      <w:r>
        <w:rPr>
          <w:rFonts w:ascii="Calibri" w:cs="Calibri" w:eastAsia="Calibri" w:hAnsi="Calibri"/>
          <w:b/>
          <w:bCs/>
          <w:color w:val="2A2A2A"/>
          <w:spacing w:val="40"/>
          <w:sz w:val="22"/>
          <w:szCs w:val="22"/>
        </w:rPr>
        <w:t xml:space="preserve">PROJECTS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Position Pilot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AI-Powered GTM &amp; Positioning Engine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Independent build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•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Designed and shipped a 5-agent GTM system generating positioning, ICP profiles, messaging architecture, launch playbooks, and SEO strategy for B2B SaaS products.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Architected workflow logic, agent prompts, and JSON output schemas; implemented end-to-end with AI-assisted coding using n8n, PostgreSQL, Docker, and OpenRouter.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sz w:val="20"/>
          <w:szCs w:val="20"/>
        </w:rPr>
        <w:t xml:space="preserve">Built human review gates between agent stages; live test generated a complete GTM blueprint at ~$0.001 per run.</w:t>
      </w:r>
    </w:p>
    <w:p>
      <w:pPr>
        <w:pBdr>
          <w:bottom w:val="single" w:color="888888" w:sz="6" w:space="2"/>
        </w:pBdr>
        <w:spacing w:after="10" w:before="40"/>
      </w:pPr>
      <w:r>
        <w:rPr>
          <w:rFonts w:ascii="Calibri" w:cs="Calibri" w:eastAsia="Calibri" w:hAnsi="Calibri"/>
          <w:b/>
          <w:bCs/>
          <w:color w:val="2A2A2A"/>
          <w:spacing w:val="40"/>
          <w:sz w:val="22"/>
          <w:szCs w:val="22"/>
        </w:rPr>
        <w:t xml:space="preserve">EDUCATION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MSc Strategic Marketing Management</w:t>
      </w:r>
      <w:r>
        <w:rPr>
          <w:rFonts w:ascii="Calibri" w:cs="Calibri" w:eastAsia="Calibri" w:hAnsi="Calibri"/>
          <w:sz w:val="21"/>
          <w:szCs w:val="21"/>
        </w:rPr>
        <w:t xml:space="preserve">  —  Aston University, United Kingdom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 2024 – 2025  •  Merit</w:t>
      </w:r>
    </w:p>
    <w:p>
      <w:pPr>
        <w:pStyle w:val="ListParagraph"/>
        <w:numPr>
          <w:ilvl w:val="0"/>
          <w:numId w:val="2"/>
        </w:numPr>
        <w:spacing w:after="0" w:before="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Dissertation: </w:t>
      </w:r>
      <w:r>
        <w:rPr>
          <w:rFonts w:ascii="Calibri" w:cs="Calibri" w:eastAsia="Calibri" w:hAnsi="Calibri"/>
          <w:sz w:val="20"/>
          <w:szCs w:val="20"/>
        </w:rPr>
        <w:t xml:space="preserve">“Strategic or Symbolic? AI Integration in B2B Digital Marketing” — qualitative research with UK B2B marketers (NVivo 15), mapping a Strategic-Symbolic Continuum of enterprise AI adoption. CIM-accredited program; Mentor’s Award.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BBA in Marketing</w:t>
      </w:r>
      <w:r>
        <w:rPr>
          <w:rFonts w:ascii="Calibri" w:cs="Calibri" w:eastAsia="Calibri" w:hAnsi="Calibri"/>
          <w:sz w:val="21"/>
          <w:szCs w:val="21"/>
        </w:rPr>
        <w:t xml:space="preserve">  —  Dayananda Sagar University, India  </w:t>
      </w:r>
    </w:p>
    <w:p>
      <w:pPr>
        <w:pBdr>
          <w:bottom w:val="single" w:color="888888" w:sz="6" w:space="2"/>
        </w:pBdr>
        <w:spacing w:after="10" w:before="40"/>
      </w:pPr>
      <w:r>
        <w:rPr>
          <w:rFonts w:ascii="Calibri" w:cs="Calibri" w:eastAsia="Calibri" w:hAnsi="Calibri"/>
          <w:b/>
          <w:bCs/>
          <w:color w:val="2A2A2A"/>
          <w:spacing w:val="40"/>
          <w:sz w:val="22"/>
          <w:szCs w:val="22"/>
        </w:rPr>
        <w:t xml:space="preserve">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Strategy: </w:t>
      </w:r>
      <w:r>
        <w:rPr>
          <w:rFonts w:ascii="Calibri" w:cs="Calibri" w:eastAsia="Calibri" w:hAnsi="Calibri"/>
          <w:sz w:val="20"/>
          <w:szCs w:val="20"/>
        </w:rPr>
        <w:t xml:space="preserve">Positioning  •  ICP development  •  messaging frameworks  •  B2B SaaS GTM  •  customer research</w:t>
      </w:r>
    </w:p>
    <w:p>
      <w:pPr>
        <w:spacing w:after="0" w:before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n8n  •  PostgreSQL  •  Docker  •  OpenRouter  •  Notion  •  GA4  •  Semrush  •  HubSpot  •  Google Ads  •  NVivo 15</w:t>
      </w:r>
    </w:p>
    <w:sectPr>
      <w:pgSz w:w="12240" w:h="15840" w:orient="portrait"/>
      <w:pgMar w:top="540" w:right="1000" w:bottom="54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2026-05-30T17:31:35.294Z</dcterms:created>
  <dcterms:modified xsi:type="dcterms:W3CDTF">2026-05-30T17:31:35.295Z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