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9F634" w14:textId="77777777" w:rsidR="00CF26DB" w:rsidRPr="00DD70CE" w:rsidRDefault="00CF26DB" w:rsidP="00DD70CE">
      <w:pPr>
        <w:jc w:val="center"/>
        <w:rPr>
          <w:rFonts w:ascii="Times New Roman" w:hAnsi="Times New Roman" w:cs="Times New Roman"/>
        </w:rPr>
      </w:pPr>
    </w:p>
    <w:p w14:paraId="4D3701AE" w14:textId="77777777" w:rsidR="00D71ACF" w:rsidRPr="00DD70CE" w:rsidRDefault="00D71ACF" w:rsidP="00DD70CE">
      <w:pPr>
        <w:jc w:val="center"/>
        <w:rPr>
          <w:rFonts w:ascii="Times New Roman" w:hAnsi="Times New Roman" w:cs="Times New Roman"/>
        </w:rPr>
      </w:pPr>
    </w:p>
    <w:p w14:paraId="5248536A" w14:textId="77777777" w:rsidR="00D71ACF" w:rsidRPr="00DD70CE" w:rsidRDefault="00D71ACF" w:rsidP="00DD70CE">
      <w:pPr>
        <w:jc w:val="center"/>
        <w:rPr>
          <w:rFonts w:ascii="Times New Roman" w:hAnsi="Times New Roman" w:cs="Times New Roman"/>
        </w:rPr>
      </w:pPr>
    </w:p>
    <w:p w14:paraId="3BB4F63B" w14:textId="77777777" w:rsidR="00D71ACF" w:rsidRPr="00DD70CE" w:rsidRDefault="00D71ACF" w:rsidP="00DD70CE">
      <w:pPr>
        <w:jc w:val="center"/>
        <w:rPr>
          <w:rFonts w:ascii="Times New Roman" w:hAnsi="Times New Roman" w:cs="Times New Roman"/>
        </w:rPr>
      </w:pPr>
    </w:p>
    <w:p w14:paraId="2856FE6A" w14:textId="77777777" w:rsidR="00D71ACF" w:rsidRPr="00DD70CE" w:rsidRDefault="00D71ACF" w:rsidP="00DD70CE">
      <w:pPr>
        <w:jc w:val="center"/>
        <w:rPr>
          <w:rFonts w:ascii="Times New Roman" w:hAnsi="Times New Roman" w:cs="Times New Roman"/>
          <w:b/>
          <w:sz w:val="52"/>
          <w:szCs w:val="52"/>
        </w:rPr>
      </w:pPr>
      <w:r w:rsidRPr="00DD70CE">
        <w:rPr>
          <w:rFonts w:ascii="Times New Roman" w:hAnsi="Times New Roman" w:cs="Times New Roman"/>
          <w:b/>
          <w:sz w:val="52"/>
          <w:szCs w:val="52"/>
        </w:rPr>
        <w:t>Market Segmentation</w:t>
      </w:r>
    </w:p>
    <w:p w14:paraId="2C6AFF34" w14:textId="77777777" w:rsidR="00D71ACF" w:rsidRPr="00DD70CE" w:rsidRDefault="00D71ACF" w:rsidP="00DD70CE">
      <w:pPr>
        <w:jc w:val="center"/>
        <w:rPr>
          <w:rFonts w:ascii="Times New Roman" w:hAnsi="Times New Roman" w:cs="Times New Roman"/>
          <w:b/>
          <w:sz w:val="52"/>
          <w:szCs w:val="52"/>
        </w:rPr>
      </w:pPr>
    </w:p>
    <w:p w14:paraId="1FCD2770" w14:textId="77777777" w:rsidR="00D71ACF" w:rsidRPr="00DD70CE" w:rsidRDefault="00D71ACF" w:rsidP="00DD70CE">
      <w:pPr>
        <w:jc w:val="center"/>
        <w:rPr>
          <w:rFonts w:ascii="Times New Roman" w:hAnsi="Times New Roman" w:cs="Times New Roman"/>
          <w:b/>
          <w:sz w:val="52"/>
          <w:szCs w:val="52"/>
        </w:rPr>
      </w:pPr>
    </w:p>
    <w:p w14:paraId="1C6EBA59" w14:textId="77777777" w:rsidR="00D71ACF" w:rsidRPr="00DD70CE" w:rsidRDefault="00D71ACF" w:rsidP="00DD70CE">
      <w:pPr>
        <w:jc w:val="center"/>
        <w:rPr>
          <w:rFonts w:ascii="Times New Roman" w:hAnsi="Times New Roman" w:cs="Times New Roman"/>
          <w:sz w:val="24"/>
          <w:szCs w:val="24"/>
        </w:rPr>
      </w:pPr>
      <w:r w:rsidRPr="00DD70CE">
        <w:rPr>
          <w:rFonts w:ascii="Times New Roman" w:hAnsi="Times New Roman" w:cs="Times New Roman"/>
          <w:sz w:val="24"/>
          <w:szCs w:val="24"/>
        </w:rPr>
        <w:t>Analyze the respective Markets in India using Segmentation analysis and come up with a feasible strategy to enter the market targeting the segments mo</w:t>
      </w:r>
      <w:r w:rsidR="00B13547" w:rsidRPr="00DD70CE">
        <w:rPr>
          <w:rFonts w:ascii="Times New Roman" w:hAnsi="Times New Roman" w:cs="Times New Roman"/>
          <w:sz w:val="24"/>
          <w:szCs w:val="24"/>
        </w:rPr>
        <w:t>st likely to use their services in a tax consultancy firm.</w:t>
      </w:r>
    </w:p>
    <w:p w14:paraId="5EEFA6D2" w14:textId="77777777" w:rsidR="00D71ACF" w:rsidRPr="00DD70CE" w:rsidRDefault="00D71ACF" w:rsidP="00DD70CE">
      <w:pPr>
        <w:jc w:val="center"/>
        <w:rPr>
          <w:rFonts w:ascii="Times New Roman" w:hAnsi="Times New Roman" w:cs="Times New Roman"/>
          <w:sz w:val="24"/>
          <w:szCs w:val="24"/>
        </w:rPr>
      </w:pPr>
    </w:p>
    <w:p w14:paraId="2ADFB2DD" w14:textId="77777777" w:rsidR="00D71ACF" w:rsidRPr="00DD70CE" w:rsidRDefault="00D71ACF" w:rsidP="00DD70CE">
      <w:pPr>
        <w:jc w:val="center"/>
        <w:rPr>
          <w:rFonts w:ascii="Times New Roman" w:hAnsi="Times New Roman" w:cs="Times New Roman"/>
          <w:sz w:val="24"/>
          <w:szCs w:val="24"/>
        </w:rPr>
      </w:pPr>
    </w:p>
    <w:p w14:paraId="62DD8354" w14:textId="77777777" w:rsidR="00D71ACF" w:rsidRPr="00DD70CE" w:rsidRDefault="00D71ACF" w:rsidP="00DD70CE">
      <w:pPr>
        <w:jc w:val="center"/>
        <w:rPr>
          <w:rFonts w:ascii="Times New Roman" w:hAnsi="Times New Roman" w:cs="Times New Roman"/>
          <w:sz w:val="24"/>
          <w:szCs w:val="24"/>
        </w:rPr>
      </w:pPr>
    </w:p>
    <w:p w14:paraId="67040C73" w14:textId="77777777" w:rsidR="00D71ACF" w:rsidRPr="00DD70CE" w:rsidRDefault="00D71ACF" w:rsidP="00DD70CE">
      <w:pPr>
        <w:jc w:val="center"/>
        <w:rPr>
          <w:rFonts w:ascii="Times New Roman" w:hAnsi="Times New Roman" w:cs="Times New Roman"/>
          <w:sz w:val="24"/>
          <w:szCs w:val="24"/>
        </w:rPr>
      </w:pPr>
    </w:p>
    <w:p w14:paraId="215E76F0" w14:textId="77777777" w:rsidR="00D71ACF" w:rsidRPr="00DD70CE" w:rsidRDefault="00D71ACF" w:rsidP="00DD70CE">
      <w:pPr>
        <w:jc w:val="center"/>
        <w:rPr>
          <w:rFonts w:ascii="Times New Roman" w:hAnsi="Times New Roman" w:cs="Times New Roman"/>
          <w:sz w:val="24"/>
          <w:szCs w:val="24"/>
        </w:rPr>
      </w:pPr>
    </w:p>
    <w:p w14:paraId="4005A2E3" w14:textId="77777777" w:rsidR="00D71ACF" w:rsidRPr="00DD70CE" w:rsidRDefault="00D71ACF" w:rsidP="00DD70CE">
      <w:pPr>
        <w:jc w:val="center"/>
        <w:rPr>
          <w:rFonts w:ascii="Times New Roman" w:hAnsi="Times New Roman" w:cs="Times New Roman"/>
          <w:sz w:val="24"/>
          <w:szCs w:val="24"/>
        </w:rPr>
      </w:pPr>
      <w:r w:rsidRPr="00DD70CE">
        <w:rPr>
          <w:rFonts w:ascii="Times New Roman" w:hAnsi="Times New Roman" w:cs="Times New Roman"/>
          <w:sz w:val="24"/>
          <w:szCs w:val="24"/>
        </w:rPr>
        <w:t>By</w:t>
      </w:r>
    </w:p>
    <w:p w14:paraId="3346C62B" w14:textId="77777777" w:rsidR="00D71ACF" w:rsidRPr="00DD70CE" w:rsidRDefault="00D71ACF" w:rsidP="00DD70CE">
      <w:pPr>
        <w:jc w:val="center"/>
        <w:rPr>
          <w:rFonts w:ascii="Times New Roman" w:hAnsi="Times New Roman" w:cs="Times New Roman"/>
          <w:sz w:val="24"/>
          <w:szCs w:val="24"/>
        </w:rPr>
      </w:pPr>
      <w:r w:rsidRPr="00DD70CE">
        <w:rPr>
          <w:rFonts w:ascii="Times New Roman" w:hAnsi="Times New Roman" w:cs="Times New Roman"/>
          <w:sz w:val="24"/>
          <w:szCs w:val="24"/>
        </w:rPr>
        <w:t>Aayushi Bohra</w:t>
      </w:r>
    </w:p>
    <w:p w14:paraId="3D2D2215" w14:textId="77777777" w:rsidR="00D71ACF" w:rsidRPr="00DD70CE" w:rsidRDefault="00D71ACF" w:rsidP="00DD70CE">
      <w:pPr>
        <w:jc w:val="center"/>
        <w:rPr>
          <w:rFonts w:ascii="Times New Roman" w:hAnsi="Times New Roman" w:cs="Times New Roman"/>
          <w:sz w:val="24"/>
          <w:szCs w:val="24"/>
        </w:rPr>
      </w:pPr>
      <w:r w:rsidRPr="00DD70CE">
        <w:rPr>
          <w:rFonts w:ascii="Times New Roman" w:hAnsi="Times New Roman" w:cs="Times New Roman"/>
          <w:sz w:val="24"/>
          <w:szCs w:val="24"/>
        </w:rPr>
        <w:t>Gurgeet Singh Bhogal</w:t>
      </w:r>
    </w:p>
    <w:p w14:paraId="07815DE4" w14:textId="77777777" w:rsidR="00D71ACF" w:rsidRPr="00DD70CE" w:rsidRDefault="00D71ACF" w:rsidP="00DD70CE">
      <w:pPr>
        <w:jc w:val="center"/>
        <w:rPr>
          <w:rFonts w:ascii="Times New Roman" w:hAnsi="Times New Roman" w:cs="Times New Roman"/>
          <w:sz w:val="24"/>
          <w:szCs w:val="24"/>
        </w:rPr>
      </w:pPr>
      <w:proofErr w:type="spellStart"/>
      <w:r w:rsidRPr="00DD70CE">
        <w:rPr>
          <w:rFonts w:ascii="Times New Roman" w:hAnsi="Times New Roman" w:cs="Times New Roman"/>
          <w:sz w:val="24"/>
          <w:szCs w:val="24"/>
        </w:rPr>
        <w:t>Yashvardhan</w:t>
      </w:r>
      <w:proofErr w:type="spellEnd"/>
      <w:r w:rsidRPr="00DD70CE">
        <w:rPr>
          <w:rFonts w:ascii="Times New Roman" w:hAnsi="Times New Roman" w:cs="Times New Roman"/>
          <w:sz w:val="24"/>
          <w:szCs w:val="24"/>
        </w:rPr>
        <w:t xml:space="preserve"> </w:t>
      </w:r>
      <w:proofErr w:type="spellStart"/>
      <w:r w:rsidRPr="00DD70CE">
        <w:rPr>
          <w:rFonts w:ascii="Times New Roman" w:hAnsi="Times New Roman" w:cs="Times New Roman"/>
          <w:sz w:val="24"/>
          <w:szCs w:val="24"/>
        </w:rPr>
        <w:t>Mahecha</w:t>
      </w:r>
      <w:proofErr w:type="spellEnd"/>
    </w:p>
    <w:p w14:paraId="08FBBAA4" w14:textId="77777777" w:rsidR="00D71ACF" w:rsidRPr="00DD70CE" w:rsidRDefault="00D71ACF" w:rsidP="00DD70CE">
      <w:pPr>
        <w:jc w:val="center"/>
        <w:rPr>
          <w:rFonts w:ascii="Times New Roman" w:hAnsi="Times New Roman" w:cs="Times New Roman"/>
          <w:sz w:val="24"/>
          <w:szCs w:val="24"/>
        </w:rPr>
      </w:pPr>
      <w:r w:rsidRPr="00DD70CE">
        <w:rPr>
          <w:rFonts w:ascii="Times New Roman" w:hAnsi="Times New Roman" w:cs="Times New Roman"/>
          <w:sz w:val="24"/>
          <w:szCs w:val="24"/>
        </w:rPr>
        <w:t>Manav</w:t>
      </w:r>
    </w:p>
    <w:p w14:paraId="3C33CBA4" w14:textId="77777777" w:rsidR="00D71ACF" w:rsidRPr="00DD70CE" w:rsidRDefault="00D71ACF" w:rsidP="00DD70CE">
      <w:pPr>
        <w:jc w:val="center"/>
        <w:rPr>
          <w:rFonts w:ascii="Times New Roman" w:hAnsi="Times New Roman" w:cs="Times New Roman"/>
          <w:sz w:val="24"/>
          <w:szCs w:val="24"/>
        </w:rPr>
      </w:pPr>
    </w:p>
    <w:p w14:paraId="2A1836E9" w14:textId="77777777" w:rsidR="00D71ACF" w:rsidRPr="00DD70CE" w:rsidRDefault="00D71ACF" w:rsidP="00DD70CE">
      <w:pPr>
        <w:jc w:val="center"/>
        <w:rPr>
          <w:rFonts w:ascii="Times New Roman" w:hAnsi="Times New Roman" w:cs="Times New Roman"/>
        </w:rPr>
      </w:pPr>
    </w:p>
    <w:p w14:paraId="7DFF446F" w14:textId="77777777" w:rsidR="00D71ACF" w:rsidRPr="00DD70CE" w:rsidRDefault="00D71ACF" w:rsidP="00DD70CE">
      <w:pPr>
        <w:jc w:val="center"/>
        <w:rPr>
          <w:rFonts w:ascii="Times New Roman" w:hAnsi="Times New Roman" w:cs="Times New Roman"/>
        </w:rPr>
      </w:pPr>
    </w:p>
    <w:p w14:paraId="44F15494" w14:textId="77777777" w:rsidR="00D71ACF" w:rsidRPr="00DD70CE" w:rsidRDefault="00D71ACF" w:rsidP="00DD70CE">
      <w:pPr>
        <w:jc w:val="center"/>
        <w:rPr>
          <w:rFonts w:ascii="Times New Roman" w:hAnsi="Times New Roman" w:cs="Times New Roman"/>
        </w:rPr>
      </w:pPr>
    </w:p>
    <w:p w14:paraId="7848A8DA" w14:textId="77777777" w:rsidR="00D71ACF" w:rsidRPr="006F4A81" w:rsidRDefault="00D71ACF" w:rsidP="00DD70CE">
      <w:pPr>
        <w:rPr>
          <w:rFonts w:ascii="Times New Roman" w:hAnsi="Times New Roman" w:cs="Times New Roman"/>
          <w:bCs/>
          <w:sz w:val="44"/>
          <w:szCs w:val="44"/>
        </w:rPr>
      </w:pPr>
      <w:r w:rsidRPr="006F4A81">
        <w:rPr>
          <w:rFonts w:ascii="Times New Roman" w:hAnsi="Times New Roman" w:cs="Times New Roman"/>
          <w:bCs/>
          <w:sz w:val="44"/>
          <w:szCs w:val="44"/>
        </w:rPr>
        <w:lastRenderedPageBreak/>
        <w:t>OVERVIEW</w:t>
      </w:r>
    </w:p>
    <w:p w14:paraId="1682B486" w14:textId="77777777" w:rsidR="00D71ACF" w:rsidRPr="00DD70CE" w:rsidRDefault="00D71ACF" w:rsidP="00DD70CE">
      <w:pPr>
        <w:jc w:val="both"/>
        <w:rPr>
          <w:rFonts w:ascii="Times New Roman" w:hAnsi="Times New Roman" w:cs="Times New Roman"/>
          <w:sz w:val="24"/>
          <w:szCs w:val="24"/>
        </w:rPr>
      </w:pPr>
      <w:r w:rsidRPr="00DD70CE">
        <w:rPr>
          <w:rFonts w:ascii="Times New Roman" w:hAnsi="Times New Roman" w:cs="Times New Roman"/>
          <w:sz w:val="24"/>
          <w:szCs w:val="24"/>
        </w:rPr>
        <w:t>To analyze the respective Markets in India using Segmentation analysis and come up with a feasible strategy to enter the market targeting the segments mo</w:t>
      </w:r>
      <w:r w:rsidR="00D1500F" w:rsidRPr="00DD70CE">
        <w:rPr>
          <w:rFonts w:ascii="Times New Roman" w:hAnsi="Times New Roman" w:cs="Times New Roman"/>
          <w:sz w:val="24"/>
          <w:szCs w:val="24"/>
        </w:rPr>
        <w:t>st likely to use their services in a tax consultancy firm.</w:t>
      </w:r>
    </w:p>
    <w:p w14:paraId="2F543FF0" w14:textId="77777777" w:rsidR="00D71ACF" w:rsidRPr="00DD70CE" w:rsidRDefault="00D71ACF" w:rsidP="00DD70CE">
      <w:pPr>
        <w:jc w:val="both"/>
        <w:rPr>
          <w:rFonts w:ascii="Times New Roman" w:hAnsi="Times New Roman" w:cs="Times New Roman"/>
          <w:sz w:val="24"/>
          <w:szCs w:val="24"/>
        </w:rPr>
      </w:pPr>
      <w:r w:rsidRPr="00DD70CE">
        <w:rPr>
          <w:rFonts w:ascii="Times New Roman" w:hAnsi="Times New Roman" w:cs="Times New Roman"/>
          <w:sz w:val="24"/>
          <w:szCs w:val="24"/>
        </w:rPr>
        <w:t>Market segmentation is the process of dividing a target market into smaller, more defined categories. It segments customers and audiences into groups that share similar characteristics such as demographics, interests, needs, or location.</w:t>
      </w:r>
      <w:r w:rsidR="00C6169B" w:rsidRPr="00DD70CE">
        <w:rPr>
          <w:rFonts w:ascii="Times New Roman" w:hAnsi="Times New Roman" w:cs="Times New Roman"/>
          <w:sz w:val="24"/>
          <w:szCs w:val="24"/>
        </w:rPr>
        <w:t xml:space="preserve"> The importance of market segmentation is that it makes it easier to focus marketing efforts and resources on reaching the most valuable audiences and achieving business goals. Market segmentation allows you to get to know your customers, identify what is needed in your market segment, and determine how you can best meet those needs with your product or service. This helps you design and execute better marketing strategies from top to bottom.</w:t>
      </w:r>
    </w:p>
    <w:p w14:paraId="4E25AA0F" w14:textId="77777777" w:rsidR="00D1500F" w:rsidRPr="00DD70CE" w:rsidRDefault="00D1500F" w:rsidP="00DD70CE">
      <w:pPr>
        <w:jc w:val="both"/>
        <w:rPr>
          <w:rFonts w:ascii="Times New Roman" w:hAnsi="Times New Roman" w:cs="Times New Roman"/>
          <w:sz w:val="24"/>
          <w:szCs w:val="24"/>
        </w:rPr>
      </w:pPr>
      <w:r w:rsidRPr="00DD70CE">
        <w:rPr>
          <w:rFonts w:ascii="Times New Roman" w:hAnsi="Times New Roman" w:cs="Times New Roman"/>
          <w:sz w:val="24"/>
          <w:szCs w:val="24"/>
        </w:rPr>
        <w:t xml:space="preserve">As the project focuses upon </w:t>
      </w:r>
      <w:r w:rsidR="00B13547" w:rsidRPr="00DD70CE">
        <w:rPr>
          <w:rFonts w:ascii="Times New Roman" w:hAnsi="Times New Roman" w:cs="Times New Roman"/>
          <w:sz w:val="24"/>
          <w:szCs w:val="24"/>
        </w:rPr>
        <w:t>using market segmentation analysis and produce a feasible strategy to enter the targeting market in the area of taxes we first define taxes.</w:t>
      </w:r>
    </w:p>
    <w:p w14:paraId="15F9F36B" w14:textId="77777777" w:rsidR="00C6169B" w:rsidRPr="00DD70CE" w:rsidRDefault="00C6169B" w:rsidP="00DD70CE">
      <w:pPr>
        <w:jc w:val="both"/>
        <w:rPr>
          <w:rFonts w:ascii="Times New Roman" w:hAnsi="Times New Roman" w:cs="Times New Roman"/>
          <w:sz w:val="24"/>
          <w:szCs w:val="24"/>
        </w:rPr>
      </w:pPr>
      <w:r w:rsidRPr="00DD70CE">
        <w:rPr>
          <w:rFonts w:ascii="Times New Roman" w:hAnsi="Times New Roman" w:cs="Times New Roman"/>
          <w:sz w:val="24"/>
          <w:szCs w:val="24"/>
        </w:rPr>
        <w:t>Taxes are mandatory contributions levied on individuals or corporations by a government entity—whether local, regional or national. Tax revenues finance government activities, including such public works and services as roads and schools, or programs like Social Security and Medicare. In economics, taxes fall on whoever pays the burden of the tax, whether this is the entity being taxed, such as a business, or the end consumers of the business's goods.</w:t>
      </w:r>
    </w:p>
    <w:p w14:paraId="30FC0DEA" w14:textId="77777777" w:rsidR="00D1500F" w:rsidRPr="00DD70CE" w:rsidRDefault="00D1500F" w:rsidP="00DD70CE">
      <w:pPr>
        <w:jc w:val="both"/>
        <w:rPr>
          <w:rFonts w:ascii="Times New Roman" w:hAnsi="Times New Roman" w:cs="Times New Roman"/>
          <w:sz w:val="24"/>
          <w:szCs w:val="24"/>
        </w:rPr>
      </w:pPr>
      <w:r w:rsidRPr="00DD70CE">
        <w:rPr>
          <w:rFonts w:ascii="Times New Roman" w:hAnsi="Times New Roman" w:cs="Times New Roman"/>
          <w:sz w:val="24"/>
          <w:szCs w:val="24"/>
        </w:rPr>
        <w:t xml:space="preserve">Taxation has been the primary source of revenue for states across the world for centuries and India is no exception to this. The nation has a structured tax system that employs both progressive and proportional taxation based on income and other factors and is determined by central and state governments. The money received by the government is known as tax revenue and may be utilized for a broad spectrum of purposes such as infrastructure development in the form of roads, railways, bridges, dams etc., public healthcare and education, </w:t>
      </w:r>
      <w:r w:rsidR="00B13547" w:rsidRPr="00DD70CE">
        <w:rPr>
          <w:rFonts w:ascii="Times New Roman" w:hAnsi="Times New Roman" w:cs="Times New Roman"/>
          <w:sz w:val="24"/>
          <w:szCs w:val="24"/>
        </w:rPr>
        <w:t>defense</w:t>
      </w:r>
      <w:r w:rsidRPr="00DD70CE">
        <w:rPr>
          <w:rFonts w:ascii="Times New Roman" w:hAnsi="Times New Roman" w:cs="Times New Roman"/>
          <w:sz w:val="24"/>
          <w:szCs w:val="24"/>
        </w:rPr>
        <w:t xml:space="preserve"> and civil services, to name a few. Helping the government fulfill its development goals is the main importance of taxes.</w:t>
      </w:r>
    </w:p>
    <w:p w14:paraId="50AE8CC5" w14:textId="77777777" w:rsidR="00D71ACF" w:rsidRPr="00DD70CE" w:rsidRDefault="00D1500F" w:rsidP="00DD70CE">
      <w:pPr>
        <w:jc w:val="both"/>
        <w:rPr>
          <w:rFonts w:ascii="Times New Roman" w:hAnsi="Times New Roman" w:cs="Times New Roman"/>
          <w:sz w:val="24"/>
          <w:szCs w:val="24"/>
        </w:rPr>
      </w:pPr>
      <w:r w:rsidRPr="00DD70CE">
        <w:rPr>
          <w:rFonts w:ascii="Times New Roman" w:hAnsi="Times New Roman" w:cs="Times New Roman"/>
          <w:sz w:val="24"/>
          <w:szCs w:val="24"/>
        </w:rPr>
        <w:t>India’s tax to GDP ratio as of 2018-19 was 10.9%, a worryingly low number given that the average ratio for OECD member states is around 34%. A high tax to GDP ratio signifies the government’s ability to manage its spending effectively, without relying on excess borrowing. High ratios are also generally associated with developed nations. India’s relatively low figures could be indicative of the reduced collection of service taxes, comparatively high GDP growth as well as income tax evasion prevalent among large corporations and the upper strata of society.</w:t>
      </w:r>
    </w:p>
    <w:p w14:paraId="535B3556" w14:textId="77777777" w:rsidR="00B13547" w:rsidRPr="00DD70CE" w:rsidRDefault="00B13547" w:rsidP="00DD70CE">
      <w:pPr>
        <w:jc w:val="both"/>
        <w:rPr>
          <w:rFonts w:ascii="Times New Roman" w:hAnsi="Times New Roman" w:cs="Times New Roman"/>
          <w:sz w:val="24"/>
          <w:szCs w:val="24"/>
        </w:rPr>
      </w:pPr>
      <w:r w:rsidRPr="00DD70CE">
        <w:rPr>
          <w:rFonts w:ascii="Times New Roman" w:hAnsi="Times New Roman" w:cs="Times New Roman"/>
          <w:sz w:val="24"/>
          <w:szCs w:val="24"/>
        </w:rPr>
        <w:t xml:space="preserve">The majority of tax payers are the middle class public of the country. Middle class is also the backbone of economy as it constitutes a large part of tax payers. </w:t>
      </w:r>
    </w:p>
    <w:p w14:paraId="6D1A00ED" w14:textId="77777777" w:rsidR="00D1500F" w:rsidRPr="00DD70CE" w:rsidRDefault="00D1500F" w:rsidP="00DD70CE">
      <w:pPr>
        <w:jc w:val="both"/>
        <w:rPr>
          <w:rFonts w:ascii="Times New Roman" w:hAnsi="Times New Roman" w:cs="Times New Roman"/>
          <w:sz w:val="24"/>
          <w:szCs w:val="24"/>
        </w:rPr>
      </w:pPr>
      <w:r w:rsidRPr="00DD70CE">
        <w:rPr>
          <w:rFonts w:ascii="Times New Roman" w:hAnsi="Times New Roman" w:cs="Times New Roman"/>
          <w:sz w:val="24"/>
          <w:szCs w:val="24"/>
        </w:rPr>
        <w:lastRenderedPageBreak/>
        <w:t xml:space="preserve">The middle classes constitute a critical market for most goods and services. A sizable portion of any nation’s tax revenue is collected either directly or indirectly from this group, and they also have an important role in any relative political stability that a country experiences. The significance of this class was best elucidated by the late Lester </w:t>
      </w:r>
      <w:proofErr w:type="spellStart"/>
      <w:r w:rsidRPr="00DD70CE">
        <w:rPr>
          <w:rFonts w:ascii="Times New Roman" w:hAnsi="Times New Roman" w:cs="Times New Roman"/>
          <w:sz w:val="24"/>
          <w:szCs w:val="24"/>
        </w:rPr>
        <w:t>Thurow</w:t>
      </w:r>
      <w:proofErr w:type="spellEnd"/>
      <w:r w:rsidRPr="00DD70CE">
        <w:rPr>
          <w:rFonts w:ascii="Times New Roman" w:hAnsi="Times New Roman" w:cs="Times New Roman"/>
          <w:sz w:val="24"/>
          <w:szCs w:val="24"/>
        </w:rPr>
        <w:t>, the eminent MIT economist: “A healthy middle class is necessary to have a healthy political democracy. A society made up of rich and poor has no mediating group either politically or economically.”</w:t>
      </w:r>
    </w:p>
    <w:p w14:paraId="19A27864" w14:textId="77777777" w:rsidR="00D1500F" w:rsidRPr="00DD70CE" w:rsidRDefault="00D1500F" w:rsidP="00DD70CE">
      <w:pPr>
        <w:jc w:val="both"/>
        <w:rPr>
          <w:rFonts w:ascii="Times New Roman" w:hAnsi="Times New Roman" w:cs="Times New Roman"/>
          <w:sz w:val="24"/>
          <w:szCs w:val="24"/>
        </w:rPr>
      </w:pPr>
      <w:r w:rsidRPr="00DD70CE">
        <w:rPr>
          <w:rFonts w:ascii="Times New Roman" w:hAnsi="Times New Roman" w:cs="Times New Roman"/>
          <w:sz w:val="24"/>
          <w:szCs w:val="24"/>
        </w:rPr>
        <w:t>The middle class falls in the middle of the social hierarchy and occupies a socioeconomic position between the working and upper classes. The measures of what constitutes members of this class differ significantly among nations because of international cultural and economic variations.</w:t>
      </w:r>
    </w:p>
    <w:p w14:paraId="68C728DD" w14:textId="77777777" w:rsidR="00B13547" w:rsidRPr="006F4A81" w:rsidRDefault="00B13547" w:rsidP="00DD70CE">
      <w:pPr>
        <w:jc w:val="both"/>
        <w:rPr>
          <w:rFonts w:ascii="Times New Roman" w:hAnsi="Times New Roman" w:cs="Times New Roman"/>
          <w:bCs/>
          <w:sz w:val="44"/>
          <w:szCs w:val="44"/>
        </w:rPr>
      </w:pPr>
      <w:r w:rsidRPr="006F4A81">
        <w:rPr>
          <w:rFonts w:ascii="Times New Roman" w:hAnsi="Times New Roman" w:cs="Times New Roman"/>
          <w:bCs/>
          <w:sz w:val="44"/>
          <w:szCs w:val="44"/>
        </w:rPr>
        <w:t>Market Overview</w:t>
      </w:r>
    </w:p>
    <w:p w14:paraId="3B7788E4" w14:textId="77777777" w:rsidR="009B0058" w:rsidRPr="00DD70CE" w:rsidRDefault="009B0058" w:rsidP="00DD70CE">
      <w:pPr>
        <w:jc w:val="both"/>
        <w:rPr>
          <w:rFonts w:ascii="Times New Roman" w:hAnsi="Times New Roman" w:cs="Times New Roman"/>
          <w:sz w:val="24"/>
          <w:szCs w:val="24"/>
        </w:rPr>
      </w:pPr>
      <w:r w:rsidRPr="00DD70CE">
        <w:rPr>
          <w:rFonts w:ascii="Times New Roman" w:hAnsi="Times New Roman" w:cs="Times New Roman"/>
          <w:sz w:val="24"/>
          <w:szCs w:val="24"/>
        </w:rPr>
        <w:t xml:space="preserve">India collects ₹3 </w:t>
      </w:r>
      <w:proofErr w:type="spellStart"/>
      <w:r w:rsidRPr="00DD70CE">
        <w:rPr>
          <w:rFonts w:ascii="Times New Roman" w:hAnsi="Times New Roman" w:cs="Times New Roman"/>
          <w:sz w:val="24"/>
          <w:szCs w:val="24"/>
        </w:rPr>
        <w:t>tn</w:t>
      </w:r>
      <w:proofErr w:type="spellEnd"/>
      <w:r w:rsidRPr="00DD70CE">
        <w:rPr>
          <w:rFonts w:ascii="Times New Roman" w:hAnsi="Times New Roman" w:cs="Times New Roman"/>
          <w:sz w:val="24"/>
          <w:szCs w:val="24"/>
        </w:rPr>
        <w:t xml:space="preserve"> a year from individual taxpayers. Who are they, and what does the salaried class contribute?</w:t>
      </w:r>
    </w:p>
    <w:p w14:paraId="73CB6E2A" w14:textId="77777777" w:rsidR="009B0058" w:rsidRPr="00DD70CE" w:rsidRDefault="009B0058" w:rsidP="00DD70CE">
      <w:pPr>
        <w:jc w:val="both"/>
        <w:rPr>
          <w:rFonts w:ascii="Times New Roman" w:hAnsi="Times New Roman" w:cs="Times New Roman"/>
          <w:sz w:val="24"/>
          <w:szCs w:val="24"/>
        </w:rPr>
      </w:pPr>
      <w:r w:rsidRPr="00DD70CE">
        <w:rPr>
          <w:rFonts w:ascii="Times New Roman" w:hAnsi="Times New Roman" w:cs="Times New Roman"/>
          <w:sz w:val="24"/>
          <w:szCs w:val="24"/>
        </w:rPr>
        <w:t>Income growth for the salaried class has collapsed. In fact, it has barely moved post demonetization, while the average business income has risen by around 7.2% per year.</w:t>
      </w:r>
    </w:p>
    <w:p w14:paraId="5E4E2B34" w14:textId="77777777" w:rsidR="009B0058" w:rsidRPr="00DD70CE" w:rsidRDefault="009B0058" w:rsidP="00DD70CE">
      <w:pPr>
        <w:jc w:val="center"/>
        <w:rPr>
          <w:rFonts w:ascii="Times New Roman" w:hAnsi="Times New Roman" w:cs="Times New Roman"/>
        </w:rPr>
      </w:pPr>
      <w:r w:rsidRPr="00DD70CE">
        <w:rPr>
          <w:rFonts w:ascii="Times New Roman" w:hAnsi="Times New Roman" w:cs="Times New Roman"/>
          <w:noProof/>
        </w:rPr>
        <w:drawing>
          <wp:inline distT="0" distB="0" distL="0" distR="0" wp14:anchorId="33048A34" wp14:editId="64142D79">
            <wp:extent cx="4056758" cy="4362450"/>
            <wp:effectExtent l="0" t="0" r="1270" b="0"/>
            <wp:docPr id="1" name="Picture 1" descr="https://images.livemint.com/img/2019/10/21/original/LSChart_15716811354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livemint.com/img/2019/10/21/original/LSChart_157168113546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7398" cy="4373892"/>
                    </a:xfrm>
                    <a:prstGeom prst="rect">
                      <a:avLst/>
                    </a:prstGeom>
                    <a:noFill/>
                    <a:ln>
                      <a:noFill/>
                    </a:ln>
                  </pic:spPr>
                </pic:pic>
              </a:graphicData>
            </a:graphic>
          </wp:inline>
        </w:drawing>
      </w:r>
    </w:p>
    <w:p w14:paraId="5CF8F6BC" w14:textId="77777777" w:rsidR="009B0058" w:rsidRPr="00DD70CE" w:rsidRDefault="00775A92" w:rsidP="00DD70CE">
      <w:pPr>
        <w:jc w:val="both"/>
        <w:rPr>
          <w:rFonts w:ascii="Times New Roman" w:hAnsi="Times New Roman" w:cs="Times New Roman"/>
          <w:sz w:val="24"/>
          <w:szCs w:val="24"/>
        </w:rPr>
      </w:pPr>
      <w:r w:rsidRPr="00DD70CE">
        <w:rPr>
          <w:rFonts w:ascii="Times New Roman" w:hAnsi="Times New Roman" w:cs="Times New Roman"/>
          <w:sz w:val="24"/>
          <w:szCs w:val="24"/>
        </w:rPr>
        <w:lastRenderedPageBreak/>
        <w:t>It is rather common to hear or read in popular media that only 1% of Indian population pays income tax. The Economic Survey 2017-18, corrects this misinformation and puts the number of income tax payers at 5.9 crore people or 4.5% of total population. While certainly higher than the earlier claim of 1%, the number 4.5% is still very small; and it seems like the remaining 95% of Indians are not paying income tax. However, it should be noted that expressing the number of tax payers as percentage of population gives an inflated sense of large number of tax evaders, because the population also includes many groups which are not required to pay income tax ; like children, students, those with income below the exemption limit, or those earning income from agriculture. To find out how many Indians are evading income tax, i.e. – those who should be paying income tax but are not, it is required first that we have some estimate of how many people in India should actually pay income tax, in other words – what is the income tax base of the country.</w:t>
      </w:r>
    </w:p>
    <w:p w14:paraId="03401A8F" w14:textId="7A77DD7A" w:rsidR="00775A92" w:rsidRPr="00DD70CE" w:rsidRDefault="00775A92" w:rsidP="00985F43">
      <w:pPr>
        <w:jc w:val="both"/>
        <w:rPr>
          <w:rFonts w:ascii="Times New Roman" w:hAnsi="Times New Roman" w:cs="Times New Roman"/>
        </w:rPr>
      </w:pPr>
      <w:r w:rsidRPr="00DD70CE">
        <w:rPr>
          <w:rFonts w:ascii="Times New Roman" w:hAnsi="Times New Roman" w:cs="Times New Roman"/>
          <w:sz w:val="24"/>
          <w:szCs w:val="24"/>
        </w:rPr>
        <w:t>Talking about states in India, Maharashtra pays the highest tax as compared to the other states in India. The reason of this is the number of jobs in the state.</w:t>
      </w:r>
    </w:p>
    <w:p w14:paraId="4D47851D" w14:textId="77777777" w:rsidR="00775A92" w:rsidRPr="00DD70CE" w:rsidRDefault="00775A92" w:rsidP="00DD70CE">
      <w:pPr>
        <w:jc w:val="center"/>
        <w:rPr>
          <w:rFonts w:ascii="Times New Roman" w:hAnsi="Times New Roman" w:cs="Times New Roman"/>
        </w:rPr>
      </w:pPr>
      <w:r w:rsidRPr="00DD70CE">
        <w:rPr>
          <w:rFonts w:ascii="Times New Roman" w:hAnsi="Times New Roman" w:cs="Times New Roman"/>
          <w:noProof/>
        </w:rPr>
        <w:drawing>
          <wp:inline distT="0" distB="0" distL="0" distR="0" wp14:anchorId="5F7B90BA" wp14:editId="226C121A">
            <wp:extent cx="4095750" cy="3650011"/>
            <wp:effectExtent l="0" t="0" r="0" b="7620"/>
            <wp:docPr id="2" name="Picture 2" descr="Analyst en Twitter: &amp;quot;Income Tax Pie Chart of top 10 states of India… &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alyst en Twitter: &amp;quot;Income Tax Pie Chart of top 10 states of India… &amp;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3650011"/>
                    </a:xfrm>
                    <a:prstGeom prst="rect">
                      <a:avLst/>
                    </a:prstGeom>
                    <a:noFill/>
                    <a:ln>
                      <a:noFill/>
                    </a:ln>
                  </pic:spPr>
                </pic:pic>
              </a:graphicData>
            </a:graphic>
          </wp:inline>
        </w:drawing>
      </w:r>
    </w:p>
    <w:p w14:paraId="4BCA86F9" w14:textId="77777777" w:rsidR="00775A92" w:rsidRPr="00DD70CE" w:rsidRDefault="00775A92" w:rsidP="00DD70CE">
      <w:pPr>
        <w:rPr>
          <w:rFonts w:ascii="Times New Roman" w:hAnsi="Times New Roman" w:cs="Times New Roman"/>
        </w:rPr>
      </w:pPr>
    </w:p>
    <w:p w14:paraId="43E96F39" w14:textId="77777777" w:rsidR="009E03DD" w:rsidRPr="00DD70CE" w:rsidRDefault="009E03DD" w:rsidP="00DD70CE">
      <w:pPr>
        <w:spacing w:after="160"/>
        <w:jc w:val="both"/>
        <w:rPr>
          <w:rFonts w:ascii="Times New Roman" w:eastAsia="Calibri" w:hAnsi="Times New Roman" w:cs="Times New Roman"/>
          <w:b/>
          <w:bCs/>
          <w:sz w:val="44"/>
          <w:szCs w:val="44"/>
          <w:lang w:val="en-IN"/>
        </w:rPr>
      </w:pPr>
      <w:r w:rsidRPr="00DD70CE">
        <w:rPr>
          <w:rFonts w:ascii="Times New Roman" w:eastAsia="Calibri" w:hAnsi="Times New Roman" w:cs="Times New Roman"/>
          <w:b/>
          <w:bCs/>
          <w:sz w:val="44"/>
          <w:szCs w:val="44"/>
          <w:lang w:val="en-IN"/>
        </w:rPr>
        <w:t>Market Segmentation</w:t>
      </w:r>
    </w:p>
    <w:p w14:paraId="6D5CC0E9" w14:textId="77777777" w:rsidR="009E03DD" w:rsidRPr="00DD70CE" w:rsidRDefault="009E03DD" w:rsidP="00DD70CE">
      <w:pPr>
        <w:spacing w:after="160"/>
        <w:jc w:val="both"/>
        <w:rPr>
          <w:rFonts w:ascii="Times New Roman" w:eastAsia="Calibri" w:hAnsi="Times New Roman" w:cs="Times New Roman"/>
          <w:sz w:val="32"/>
          <w:szCs w:val="32"/>
          <w:lang w:val="en-IN"/>
        </w:rPr>
      </w:pPr>
      <w:r w:rsidRPr="00DD70CE">
        <w:rPr>
          <w:rFonts w:ascii="Times New Roman" w:eastAsia="Calibri" w:hAnsi="Times New Roman" w:cs="Times New Roman"/>
          <w:sz w:val="32"/>
          <w:szCs w:val="32"/>
          <w:lang w:val="en-IN"/>
        </w:rPr>
        <w:t>What is need for segmentation?</w:t>
      </w:r>
    </w:p>
    <w:p w14:paraId="1A61975E" w14:textId="77777777" w:rsidR="009E03DD" w:rsidRPr="00DD70CE" w:rsidRDefault="009E03DD" w:rsidP="00DD70CE">
      <w:pPr>
        <w:spacing w:after="160"/>
        <w:jc w:val="both"/>
        <w:rPr>
          <w:rFonts w:ascii="Times New Roman" w:eastAsia="Calibri" w:hAnsi="Times New Roman" w:cs="Times New Roman"/>
          <w:sz w:val="24"/>
          <w:szCs w:val="24"/>
          <w:lang w:val="en-IN"/>
        </w:rPr>
      </w:pPr>
      <w:r w:rsidRPr="00DD70CE">
        <w:rPr>
          <w:rFonts w:ascii="Times New Roman" w:eastAsia="Calibri" w:hAnsi="Times New Roman" w:cs="Times New Roman"/>
          <w:sz w:val="24"/>
          <w:szCs w:val="24"/>
          <w:lang w:val="en-IN"/>
        </w:rPr>
        <w:lastRenderedPageBreak/>
        <w:t xml:space="preserve">Taxes are important for the nation, because it contributes to the inflow of the money. Hence the market segmentation can pinpoint the insights which can help us to organized the sector better. </w:t>
      </w:r>
    </w:p>
    <w:p w14:paraId="2CF8BA34" w14:textId="4C3ED349" w:rsidR="009E03DD" w:rsidRPr="00DD70CE" w:rsidRDefault="009E03DD" w:rsidP="00DD70CE">
      <w:pPr>
        <w:spacing w:after="160"/>
        <w:jc w:val="both"/>
        <w:rPr>
          <w:rFonts w:ascii="Times New Roman" w:eastAsia="Calibri" w:hAnsi="Times New Roman" w:cs="Times New Roman"/>
          <w:sz w:val="24"/>
          <w:szCs w:val="24"/>
          <w:lang w:val="en-IN"/>
        </w:rPr>
      </w:pPr>
      <w:r w:rsidRPr="00DD70CE">
        <w:rPr>
          <w:rFonts w:ascii="Times New Roman" w:eastAsia="Calibri" w:hAnsi="Times New Roman" w:cs="Times New Roman"/>
          <w:sz w:val="24"/>
          <w:szCs w:val="24"/>
          <w:lang w:val="en-IN"/>
        </w:rPr>
        <w:t xml:space="preserve">According to the data given on the website of </w:t>
      </w:r>
      <w:hyperlink r:id="rId10" w:history="1">
        <w:r w:rsidRPr="00DD70CE">
          <w:rPr>
            <w:rFonts w:ascii="Times New Roman" w:eastAsia="Calibri" w:hAnsi="Times New Roman" w:cs="Times New Roman"/>
            <w:sz w:val="24"/>
            <w:szCs w:val="24"/>
            <w:u w:val="single"/>
            <w:lang w:val="en-IN"/>
          </w:rPr>
          <w:t>https://www.incometaxindia.gov.in/Pages/Direct-Taxes-Data.aspx</w:t>
        </w:r>
      </w:hyperlink>
      <w:r w:rsidRPr="00DD70CE">
        <w:rPr>
          <w:rFonts w:ascii="Times New Roman" w:eastAsia="Calibri" w:hAnsi="Times New Roman" w:cs="Times New Roman"/>
          <w:sz w:val="24"/>
          <w:szCs w:val="24"/>
          <w:lang w:val="en-IN"/>
        </w:rPr>
        <w:t xml:space="preserve"> , the subdivision is done on the people who filed the income tax return</w:t>
      </w:r>
      <w:r w:rsidR="003562F9">
        <w:rPr>
          <w:rFonts w:ascii="Times New Roman" w:eastAsia="Calibri" w:hAnsi="Times New Roman" w:cs="Times New Roman"/>
          <w:sz w:val="24"/>
          <w:szCs w:val="24"/>
          <w:lang w:val="en-IN"/>
        </w:rPr>
        <w:t xml:space="preserve"> </w:t>
      </w:r>
      <w:r w:rsidR="00FA329B">
        <w:rPr>
          <w:rStyle w:val="FootnoteReference"/>
          <w:rFonts w:ascii="Times New Roman" w:eastAsia="Calibri" w:hAnsi="Times New Roman" w:cs="Times New Roman"/>
          <w:sz w:val="24"/>
          <w:szCs w:val="24"/>
          <w:lang w:val="en-IN"/>
        </w:rPr>
        <w:fldChar w:fldCharType="begin" w:fldLock="1"/>
      </w:r>
      <w:r w:rsidR="00FA329B">
        <w:rPr>
          <w:rFonts w:ascii="Times New Roman" w:eastAsia="Calibri" w:hAnsi="Times New Roman" w:cs="Times New Roman"/>
          <w:sz w:val="24"/>
          <w:szCs w:val="24"/>
          <w:lang w:val="en-IN"/>
        </w:rPr>
        <w:instrText>ADDIN CSL_CITATION {"citationItems":[{"id":"ITEM-1","itemData":{"author":[{"dropping-particle":"","family":"TAXES","given":"CENTRAL BOARD OF DIRECT","non-dropping-particle":"","parse-names":false,"suffix":""}],"id":"ITEM-1","issued":{"date-parts":[["2018"]]},"page":"5 -6","title":"Income Tax Department Time Series Data Financial Year 2000-01 to 2018-19","type":"article-journal"},"uris":["http://www.mendeley.com/documents/?uuid=fffd1df2-6bb0-4646-91af-f78b127d3edc"]}],"mendeley":{"formattedCitation":"[1]","plainTextFormattedCitation":"[1]","previouslyFormattedCitation":"[1]"},"properties":{"noteIndex":0},"schema":"https://github.com/citation-style-language/schema/raw/master/csl-citation.json"}</w:instrText>
      </w:r>
      <w:r w:rsidR="00FA329B">
        <w:rPr>
          <w:rStyle w:val="FootnoteReference"/>
          <w:rFonts w:ascii="Times New Roman" w:eastAsia="Calibri" w:hAnsi="Times New Roman" w:cs="Times New Roman"/>
          <w:sz w:val="24"/>
          <w:szCs w:val="24"/>
          <w:lang w:val="en-IN"/>
        </w:rPr>
        <w:fldChar w:fldCharType="separate"/>
      </w:r>
      <w:r w:rsidR="00FA329B" w:rsidRPr="00FA329B">
        <w:rPr>
          <w:rFonts w:ascii="Times New Roman" w:eastAsia="Calibri" w:hAnsi="Times New Roman" w:cs="Times New Roman"/>
          <w:noProof/>
          <w:sz w:val="24"/>
          <w:szCs w:val="24"/>
          <w:lang w:val="en-IN"/>
        </w:rPr>
        <w:t>[1]</w:t>
      </w:r>
      <w:r w:rsidR="00FA329B">
        <w:rPr>
          <w:rStyle w:val="FootnoteReference"/>
          <w:rFonts w:ascii="Times New Roman" w:eastAsia="Calibri" w:hAnsi="Times New Roman" w:cs="Times New Roman"/>
          <w:sz w:val="24"/>
          <w:szCs w:val="24"/>
          <w:lang w:val="en-IN"/>
        </w:rPr>
        <w:fldChar w:fldCharType="end"/>
      </w:r>
      <w:r w:rsidRPr="00DD70CE">
        <w:rPr>
          <w:rFonts w:ascii="Times New Roman" w:eastAsia="Calibri" w:hAnsi="Times New Roman" w:cs="Times New Roman"/>
          <w:sz w:val="24"/>
          <w:szCs w:val="24"/>
          <w:lang w:val="en-IN"/>
        </w:rPr>
        <w:t xml:space="preserve">. </w:t>
      </w:r>
    </w:p>
    <w:p w14:paraId="5D0C3A8D" w14:textId="77777777" w:rsidR="009E03DD" w:rsidRPr="00DD70CE" w:rsidRDefault="009E03DD" w:rsidP="00DD70CE">
      <w:pPr>
        <w:numPr>
          <w:ilvl w:val="0"/>
          <w:numId w:val="1"/>
        </w:numPr>
        <w:spacing w:after="160"/>
        <w:contextualSpacing/>
        <w:jc w:val="both"/>
        <w:rPr>
          <w:rFonts w:ascii="Times New Roman" w:eastAsia="Calibri" w:hAnsi="Times New Roman" w:cs="Times New Roman"/>
          <w:sz w:val="24"/>
          <w:szCs w:val="24"/>
          <w:lang w:val="en-IN"/>
        </w:rPr>
      </w:pPr>
      <w:r w:rsidRPr="00DD70CE">
        <w:rPr>
          <w:rFonts w:ascii="Times New Roman" w:eastAsia="Calibri" w:hAnsi="Times New Roman" w:cs="Times New Roman"/>
          <w:sz w:val="24"/>
          <w:szCs w:val="24"/>
          <w:lang w:val="en-IN"/>
        </w:rPr>
        <w:t xml:space="preserve">AOP (Association of Person): Group of individuals who are joined together to achieve a common objective. </w:t>
      </w:r>
    </w:p>
    <w:p w14:paraId="392F0F03" w14:textId="77777777" w:rsidR="009E03DD" w:rsidRPr="00DD70CE" w:rsidRDefault="009E03DD" w:rsidP="00DD70CE">
      <w:pPr>
        <w:numPr>
          <w:ilvl w:val="0"/>
          <w:numId w:val="1"/>
        </w:numPr>
        <w:spacing w:after="160"/>
        <w:contextualSpacing/>
        <w:jc w:val="both"/>
        <w:rPr>
          <w:rFonts w:ascii="Times New Roman" w:eastAsia="Calibri" w:hAnsi="Times New Roman" w:cs="Times New Roman"/>
          <w:sz w:val="24"/>
          <w:szCs w:val="24"/>
          <w:lang w:val="en-IN"/>
        </w:rPr>
      </w:pPr>
      <w:r w:rsidRPr="00DD70CE">
        <w:rPr>
          <w:rFonts w:ascii="Times New Roman" w:eastAsia="Calibri" w:hAnsi="Times New Roman" w:cs="Times New Roman"/>
          <w:sz w:val="24"/>
          <w:szCs w:val="24"/>
          <w:lang w:val="en-IN"/>
        </w:rPr>
        <w:t>BOI (Body of Individual): Group of individuals who join together for to earn income.</w:t>
      </w:r>
    </w:p>
    <w:p w14:paraId="5D5FAD1F" w14:textId="77777777" w:rsidR="009E03DD" w:rsidRPr="00DD70CE" w:rsidRDefault="009E03DD" w:rsidP="00DD70CE">
      <w:pPr>
        <w:numPr>
          <w:ilvl w:val="0"/>
          <w:numId w:val="1"/>
        </w:numPr>
        <w:spacing w:after="160"/>
        <w:contextualSpacing/>
        <w:jc w:val="both"/>
        <w:rPr>
          <w:rFonts w:ascii="Times New Roman" w:eastAsia="Calibri" w:hAnsi="Times New Roman" w:cs="Times New Roman"/>
          <w:sz w:val="24"/>
          <w:szCs w:val="24"/>
          <w:lang w:val="en-IN"/>
        </w:rPr>
      </w:pPr>
      <w:r w:rsidRPr="00DD70CE">
        <w:rPr>
          <w:rFonts w:ascii="Times New Roman" w:eastAsia="Calibri" w:hAnsi="Times New Roman" w:cs="Times New Roman"/>
          <w:sz w:val="24"/>
          <w:szCs w:val="24"/>
          <w:lang w:val="en-IN"/>
        </w:rPr>
        <w:t>Company: It is an association of people, joined together for any activity which generates income.</w:t>
      </w:r>
    </w:p>
    <w:p w14:paraId="3A815F98" w14:textId="77777777" w:rsidR="009E03DD" w:rsidRPr="00DD70CE" w:rsidRDefault="009E03DD" w:rsidP="00DD70CE">
      <w:pPr>
        <w:numPr>
          <w:ilvl w:val="0"/>
          <w:numId w:val="1"/>
        </w:numPr>
        <w:spacing w:after="160"/>
        <w:contextualSpacing/>
        <w:jc w:val="both"/>
        <w:rPr>
          <w:rFonts w:ascii="Times New Roman" w:eastAsia="Calibri" w:hAnsi="Times New Roman" w:cs="Times New Roman"/>
          <w:sz w:val="24"/>
          <w:szCs w:val="24"/>
          <w:lang w:val="en-IN"/>
        </w:rPr>
      </w:pPr>
      <w:r w:rsidRPr="00DD70CE">
        <w:rPr>
          <w:rFonts w:ascii="Times New Roman" w:eastAsia="Calibri" w:hAnsi="Times New Roman" w:cs="Times New Roman"/>
          <w:sz w:val="24"/>
          <w:szCs w:val="24"/>
          <w:lang w:val="en-IN"/>
        </w:rPr>
        <w:t>Firm: It is an association of people, joined together generally for selling of the services.</w:t>
      </w:r>
    </w:p>
    <w:p w14:paraId="103D2230" w14:textId="77777777" w:rsidR="009E03DD" w:rsidRPr="00DD70CE" w:rsidRDefault="009E03DD" w:rsidP="00DD70CE">
      <w:pPr>
        <w:numPr>
          <w:ilvl w:val="0"/>
          <w:numId w:val="1"/>
        </w:numPr>
        <w:spacing w:after="160"/>
        <w:contextualSpacing/>
        <w:jc w:val="both"/>
        <w:rPr>
          <w:rFonts w:ascii="Times New Roman" w:eastAsia="Calibri" w:hAnsi="Times New Roman" w:cs="Times New Roman"/>
          <w:sz w:val="24"/>
          <w:szCs w:val="24"/>
          <w:lang w:val="en-IN"/>
        </w:rPr>
      </w:pPr>
      <w:r w:rsidRPr="00DD70CE">
        <w:rPr>
          <w:rFonts w:ascii="Times New Roman" w:eastAsia="Calibri" w:hAnsi="Times New Roman" w:cs="Times New Roman"/>
          <w:sz w:val="24"/>
          <w:szCs w:val="24"/>
          <w:lang w:val="en-IN"/>
        </w:rPr>
        <w:t xml:space="preserve">Government: This is body which governs the nation. </w:t>
      </w:r>
    </w:p>
    <w:p w14:paraId="1455485B" w14:textId="77777777" w:rsidR="009E03DD" w:rsidRPr="00DD70CE" w:rsidRDefault="009E03DD" w:rsidP="00DD70CE">
      <w:pPr>
        <w:numPr>
          <w:ilvl w:val="0"/>
          <w:numId w:val="1"/>
        </w:numPr>
        <w:spacing w:after="160"/>
        <w:contextualSpacing/>
        <w:jc w:val="both"/>
        <w:rPr>
          <w:rFonts w:ascii="Times New Roman" w:eastAsia="Calibri" w:hAnsi="Times New Roman" w:cs="Times New Roman"/>
          <w:sz w:val="24"/>
          <w:szCs w:val="24"/>
          <w:lang w:val="en-IN"/>
        </w:rPr>
      </w:pPr>
      <w:r w:rsidRPr="00DD70CE">
        <w:rPr>
          <w:rFonts w:ascii="Times New Roman" w:eastAsia="Calibri" w:hAnsi="Times New Roman" w:cs="Times New Roman"/>
          <w:sz w:val="24"/>
          <w:szCs w:val="24"/>
          <w:lang w:val="en-IN"/>
        </w:rPr>
        <w:t>HUF (Hindu Undivided Family): It is the family which acts as a single unit in paying the taxes collectively.</w:t>
      </w:r>
    </w:p>
    <w:p w14:paraId="26C59863" w14:textId="77777777" w:rsidR="009E03DD" w:rsidRPr="00DD70CE" w:rsidRDefault="009E03DD" w:rsidP="00DD70CE">
      <w:pPr>
        <w:numPr>
          <w:ilvl w:val="0"/>
          <w:numId w:val="1"/>
        </w:numPr>
        <w:spacing w:after="160"/>
        <w:contextualSpacing/>
        <w:jc w:val="both"/>
        <w:rPr>
          <w:rFonts w:ascii="Times New Roman" w:eastAsia="Calibri" w:hAnsi="Times New Roman" w:cs="Times New Roman"/>
          <w:sz w:val="24"/>
          <w:szCs w:val="24"/>
          <w:lang w:val="en-IN"/>
        </w:rPr>
      </w:pPr>
      <w:r w:rsidRPr="00DD70CE">
        <w:rPr>
          <w:rFonts w:ascii="Times New Roman" w:eastAsia="Calibri" w:hAnsi="Times New Roman" w:cs="Times New Roman"/>
          <w:sz w:val="24"/>
          <w:szCs w:val="24"/>
          <w:lang w:val="en-IN"/>
        </w:rPr>
        <w:t>AJP (Artificial Juridical Person): It is similar to AOP, but here the body or the group is incorporated under statue.</w:t>
      </w:r>
    </w:p>
    <w:p w14:paraId="0573D2D4" w14:textId="77777777" w:rsidR="009E03DD" w:rsidRPr="00DD70CE" w:rsidRDefault="009E03DD" w:rsidP="00DD70CE">
      <w:pPr>
        <w:numPr>
          <w:ilvl w:val="0"/>
          <w:numId w:val="1"/>
        </w:numPr>
        <w:spacing w:after="160"/>
        <w:contextualSpacing/>
        <w:jc w:val="both"/>
        <w:rPr>
          <w:rFonts w:ascii="Times New Roman" w:eastAsia="Calibri" w:hAnsi="Times New Roman" w:cs="Times New Roman"/>
          <w:sz w:val="24"/>
          <w:szCs w:val="24"/>
          <w:lang w:val="en-IN"/>
        </w:rPr>
      </w:pPr>
      <w:r w:rsidRPr="00DD70CE">
        <w:rPr>
          <w:rFonts w:ascii="Times New Roman" w:eastAsia="Calibri" w:hAnsi="Times New Roman" w:cs="Times New Roman"/>
          <w:sz w:val="24"/>
          <w:szCs w:val="24"/>
          <w:lang w:val="en-IN"/>
        </w:rPr>
        <w:t>Local Authority: Here local authority is the administrative body in the local government.</w:t>
      </w:r>
    </w:p>
    <w:p w14:paraId="476BBFB8" w14:textId="0CB1FBBB" w:rsidR="009E03DD" w:rsidRPr="00DD70CE" w:rsidRDefault="009E03DD" w:rsidP="00DD70CE">
      <w:pPr>
        <w:numPr>
          <w:ilvl w:val="0"/>
          <w:numId w:val="1"/>
        </w:numPr>
        <w:spacing w:after="160"/>
        <w:contextualSpacing/>
        <w:jc w:val="both"/>
        <w:rPr>
          <w:rFonts w:ascii="Times New Roman" w:eastAsia="Calibri" w:hAnsi="Times New Roman" w:cs="Times New Roman"/>
          <w:sz w:val="24"/>
          <w:szCs w:val="24"/>
          <w:lang w:val="en-IN"/>
        </w:rPr>
      </w:pPr>
      <w:r w:rsidRPr="00DD70CE">
        <w:rPr>
          <w:rFonts w:ascii="Times New Roman" w:eastAsia="Calibri" w:hAnsi="Times New Roman" w:cs="Times New Roman"/>
          <w:sz w:val="24"/>
          <w:szCs w:val="24"/>
          <w:lang w:val="en-IN"/>
        </w:rPr>
        <w:t xml:space="preserve">Individual: These are the ones which includes all the entities </w:t>
      </w:r>
      <w:r w:rsidR="00985F43" w:rsidRPr="00DD70CE">
        <w:rPr>
          <w:rFonts w:ascii="Times New Roman" w:eastAsia="Calibri" w:hAnsi="Times New Roman" w:cs="Times New Roman"/>
          <w:sz w:val="24"/>
          <w:szCs w:val="24"/>
          <w:lang w:val="en-IN"/>
        </w:rPr>
        <w:t>i.e.,</w:t>
      </w:r>
      <w:r w:rsidRPr="00DD70CE">
        <w:rPr>
          <w:rFonts w:ascii="Times New Roman" w:eastAsia="Calibri" w:hAnsi="Times New Roman" w:cs="Times New Roman"/>
          <w:sz w:val="24"/>
          <w:szCs w:val="24"/>
          <w:lang w:val="en-IN"/>
        </w:rPr>
        <w:t xml:space="preserve"> person which do not come in the other categories.</w:t>
      </w:r>
    </w:p>
    <w:p w14:paraId="0BA6D23C" w14:textId="319650DB" w:rsidR="009E03DD" w:rsidRPr="00DD70CE" w:rsidRDefault="009E03DD" w:rsidP="00DD70CE">
      <w:pPr>
        <w:numPr>
          <w:ilvl w:val="0"/>
          <w:numId w:val="1"/>
        </w:numPr>
        <w:spacing w:after="160"/>
        <w:contextualSpacing/>
        <w:jc w:val="both"/>
        <w:rPr>
          <w:rFonts w:ascii="Times New Roman" w:eastAsia="Calibri" w:hAnsi="Times New Roman" w:cs="Times New Roman"/>
          <w:sz w:val="24"/>
          <w:szCs w:val="24"/>
          <w:lang w:val="en-IN"/>
        </w:rPr>
      </w:pPr>
      <w:r w:rsidRPr="00DD70CE">
        <w:rPr>
          <w:rFonts w:ascii="Times New Roman" w:eastAsia="Calibri" w:hAnsi="Times New Roman" w:cs="Times New Roman"/>
          <w:sz w:val="24"/>
          <w:szCs w:val="24"/>
          <w:lang w:val="en-IN"/>
        </w:rPr>
        <w:t xml:space="preserve">AOP(Trust): Trust is a system in which, the owner of the property </w:t>
      </w:r>
      <w:r w:rsidR="00985F43" w:rsidRPr="00DD70CE">
        <w:rPr>
          <w:rFonts w:ascii="Times New Roman" w:eastAsia="Calibri" w:hAnsi="Times New Roman" w:cs="Times New Roman"/>
          <w:sz w:val="24"/>
          <w:szCs w:val="24"/>
          <w:lang w:val="en-IN"/>
        </w:rPr>
        <w:t>leases</w:t>
      </w:r>
      <w:r w:rsidRPr="00DD70CE">
        <w:rPr>
          <w:rFonts w:ascii="Times New Roman" w:eastAsia="Calibri" w:hAnsi="Times New Roman" w:cs="Times New Roman"/>
          <w:sz w:val="24"/>
          <w:szCs w:val="24"/>
          <w:lang w:val="en-IN"/>
        </w:rPr>
        <w:t xml:space="preserve"> it to some other person, where there are association of person in this category, it is called as AOP (Trust)</w:t>
      </w:r>
    </w:p>
    <w:p w14:paraId="270CE090" w14:textId="4747C164" w:rsidR="009E03DD" w:rsidRPr="00DD70CE" w:rsidRDefault="009E03DD" w:rsidP="00DD70CE">
      <w:pPr>
        <w:spacing w:after="160"/>
        <w:jc w:val="both"/>
        <w:rPr>
          <w:rFonts w:ascii="Times New Roman" w:eastAsia="Calibri" w:hAnsi="Times New Roman" w:cs="Times New Roman"/>
          <w:sz w:val="24"/>
          <w:szCs w:val="24"/>
          <w:lang w:val="en-IN"/>
        </w:rPr>
      </w:pPr>
      <w:r w:rsidRPr="00DD70CE">
        <w:rPr>
          <w:rFonts w:ascii="Times New Roman" w:eastAsia="Calibri" w:hAnsi="Times New Roman" w:cs="Times New Roman"/>
          <w:sz w:val="24"/>
          <w:szCs w:val="24"/>
          <w:lang w:val="en-IN"/>
        </w:rPr>
        <w:t>According to the data collected, the maximum number of the people who pay taxes comes under individual category.</w:t>
      </w:r>
    </w:p>
    <w:p w14:paraId="340FA8EA" w14:textId="77777777" w:rsidR="009E03DD" w:rsidRPr="00DD70CE" w:rsidRDefault="009E03DD" w:rsidP="00DD70CE">
      <w:pPr>
        <w:spacing w:after="160"/>
        <w:jc w:val="center"/>
        <w:rPr>
          <w:rFonts w:ascii="Times New Roman" w:eastAsia="Calibri" w:hAnsi="Times New Roman" w:cs="Times New Roman"/>
          <w:sz w:val="24"/>
          <w:szCs w:val="24"/>
          <w:lang w:val="en-IN"/>
        </w:rPr>
      </w:pPr>
      <w:r w:rsidRPr="00DD70CE">
        <w:rPr>
          <w:rFonts w:ascii="Times New Roman" w:eastAsia="Calibri" w:hAnsi="Times New Roman" w:cs="Times New Roman"/>
          <w:noProof/>
          <w:sz w:val="24"/>
          <w:szCs w:val="24"/>
          <w:lang w:val="en-IN"/>
        </w:rPr>
        <w:drawing>
          <wp:inline distT="0" distB="0" distL="0" distR="0" wp14:anchorId="641D32F7" wp14:editId="4FF09CBB">
            <wp:extent cx="4610100" cy="2724150"/>
            <wp:effectExtent l="0" t="0" r="0" b="0"/>
            <wp:docPr id="6" name="Chart 6">
              <a:extLst xmlns:a="http://schemas.openxmlformats.org/drawingml/2006/main">
                <a:ext uri="{FF2B5EF4-FFF2-40B4-BE49-F238E27FC236}">
                  <a16:creationId xmlns:a16="http://schemas.microsoft.com/office/drawing/2014/main" id="{43D1DBD2-0640-4D00-AF16-D502651B95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7CFE01D" w14:textId="77777777" w:rsidR="009E03DD" w:rsidRPr="00DD70CE" w:rsidRDefault="009E03DD" w:rsidP="00DD70CE">
      <w:pPr>
        <w:spacing w:after="160"/>
        <w:jc w:val="both"/>
        <w:rPr>
          <w:rFonts w:ascii="Times New Roman" w:eastAsia="Calibri" w:hAnsi="Times New Roman" w:cs="Times New Roman"/>
          <w:sz w:val="24"/>
          <w:szCs w:val="24"/>
          <w:lang w:val="en-IN"/>
        </w:rPr>
      </w:pPr>
      <w:r w:rsidRPr="00DD70CE">
        <w:rPr>
          <w:rFonts w:ascii="Times New Roman" w:eastAsia="Calibri" w:hAnsi="Times New Roman" w:cs="Times New Roman"/>
          <w:sz w:val="24"/>
          <w:szCs w:val="24"/>
          <w:lang w:val="en-IN"/>
        </w:rPr>
        <w:t>And when we find out the difference between the eligible tax payers according to the category and the ones who pay the pay taxes. Here also the maximum number is of the individuals.</w:t>
      </w:r>
    </w:p>
    <w:p w14:paraId="5CD5A0D5" w14:textId="0970002B" w:rsidR="009E03DD" w:rsidRPr="00DD70CE" w:rsidRDefault="009E03DD" w:rsidP="00DD70CE">
      <w:pPr>
        <w:spacing w:after="160"/>
        <w:jc w:val="center"/>
        <w:rPr>
          <w:rFonts w:ascii="Times New Roman" w:eastAsia="Calibri" w:hAnsi="Times New Roman" w:cs="Times New Roman"/>
          <w:sz w:val="24"/>
          <w:szCs w:val="24"/>
          <w:lang w:val="en-IN"/>
        </w:rPr>
      </w:pPr>
      <w:r w:rsidRPr="00DD70CE">
        <w:rPr>
          <w:rFonts w:ascii="Times New Roman" w:eastAsia="Calibri" w:hAnsi="Times New Roman" w:cs="Times New Roman"/>
          <w:noProof/>
          <w:sz w:val="24"/>
          <w:szCs w:val="24"/>
          <w:lang w:val="en-IN"/>
        </w:rPr>
        <w:lastRenderedPageBreak/>
        <w:drawing>
          <wp:inline distT="0" distB="0" distL="0" distR="0" wp14:anchorId="5B348E94" wp14:editId="0A4EADB8">
            <wp:extent cx="4572000" cy="2743200"/>
            <wp:effectExtent l="0" t="0" r="0" b="0"/>
            <wp:docPr id="7" name="Chart 7">
              <a:extLst xmlns:a="http://schemas.openxmlformats.org/drawingml/2006/main">
                <a:ext uri="{FF2B5EF4-FFF2-40B4-BE49-F238E27FC236}">
                  <a16:creationId xmlns:a16="http://schemas.microsoft.com/office/drawing/2014/main" id="{9B650FEB-8379-46B3-9EA9-F179767006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C31AFC" w14:textId="3FF08427" w:rsidR="00DD70CE" w:rsidRPr="00DD70CE" w:rsidRDefault="00DD70CE" w:rsidP="00DD70CE">
      <w:pPr>
        <w:spacing w:after="160"/>
        <w:rPr>
          <w:rFonts w:ascii="Times New Roman" w:eastAsia="Calibri" w:hAnsi="Times New Roman" w:cs="Times New Roman"/>
          <w:sz w:val="24"/>
          <w:szCs w:val="24"/>
          <w:lang w:val="en-IN"/>
        </w:rPr>
      </w:pPr>
      <w:r w:rsidRPr="00DD70CE">
        <w:rPr>
          <w:rFonts w:ascii="Times New Roman" w:eastAsia="Calibri" w:hAnsi="Times New Roman" w:cs="Times New Roman"/>
          <w:sz w:val="24"/>
          <w:szCs w:val="24"/>
          <w:lang w:val="en-IN"/>
        </w:rPr>
        <w:t xml:space="preserve">After the individual category which are the ones who paid tax in maximum number according to their strength are: Firm&gt; HUF&gt;Company. </w:t>
      </w:r>
    </w:p>
    <w:p w14:paraId="22A1BF7B" w14:textId="090A990C" w:rsidR="00DD70CE" w:rsidRPr="00DD70CE" w:rsidRDefault="00DD70CE" w:rsidP="00DD70CE">
      <w:pPr>
        <w:spacing w:after="160"/>
        <w:jc w:val="center"/>
        <w:rPr>
          <w:rFonts w:ascii="Times New Roman" w:eastAsia="Calibri" w:hAnsi="Times New Roman" w:cs="Times New Roman"/>
          <w:sz w:val="24"/>
          <w:szCs w:val="24"/>
          <w:lang w:val="en-IN"/>
        </w:rPr>
      </w:pPr>
      <w:r w:rsidRPr="00DD70CE">
        <w:rPr>
          <w:noProof/>
        </w:rPr>
        <w:drawing>
          <wp:inline distT="0" distB="0" distL="0" distR="0" wp14:anchorId="7AC800C5" wp14:editId="578EA0EA">
            <wp:extent cx="5067300" cy="2343150"/>
            <wp:effectExtent l="0" t="0" r="0" b="0"/>
            <wp:docPr id="8" name="Chart 8">
              <a:extLst xmlns:a="http://schemas.openxmlformats.org/drawingml/2006/main">
                <a:ext uri="{FF2B5EF4-FFF2-40B4-BE49-F238E27FC236}">
                  <a16:creationId xmlns:a16="http://schemas.microsoft.com/office/drawing/2014/main" id="{00AB0910-54BA-412D-8DB7-E7E760BB9F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A880597" w14:textId="77777777" w:rsidR="009E03DD" w:rsidRPr="00DD70CE" w:rsidRDefault="009E03DD" w:rsidP="00DD70CE">
      <w:pPr>
        <w:spacing w:after="160"/>
        <w:jc w:val="center"/>
        <w:rPr>
          <w:rFonts w:ascii="Times New Roman" w:eastAsia="Calibri" w:hAnsi="Times New Roman" w:cs="Times New Roman"/>
          <w:sz w:val="24"/>
          <w:szCs w:val="24"/>
          <w:lang w:val="en-IN"/>
        </w:rPr>
      </w:pPr>
      <w:r w:rsidRPr="00DD70CE">
        <w:rPr>
          <w:rFonts w:ascii="Times New Roman" w:eastAsia="Calibri" w:hAnsi="Times New Roman" w:cs="Times New Roman"/>
          <w:noProof/>
          <w:sz w:val="24"/>
          <w:szCs w:val="24"/>
          <w:lang w:val="en-IN"/>
        </w:rPr>
        <w:drawing>
          <wp:inline distT="0" distB="0" distL="0" distR="0" wp14:anchorId="076B192E" wp14:editId="32B1A911">
            <wp:extent cx="5667375" cy="2133600"/>
            <wp:effectExtent l="0" t="0" r="9525" b="0"/>
            <wp:docPr id="3" name="Chart 3">
              <a:extLst xmlns:a="http://schemas.openxmlformats.org/drawingml/2006/main">
                <a:ext uri="{FF2B5EF4-FFF2-40B4-BE49-F238E27FC236}">
                  <a16:creationId xmlns:a16="http://schemas.microsoft.com/office/drawing/2014/main" id="{BA33C761-97BA-4D4E-AC33-EA1B24796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F4B2F26" w14:textId="6A44F758" w:rsidR="009E03DD" w:rsidRDefault="009E03DD" w:rsidP="00DD70CE">
      <w:pPr>
        <w:spacing w:after="160"/>
        <w:jc w:val="both"/>
        <w:rPr>
          <w:rFonts w:ascii="Times New Roman" w:eastAsia="Calibri" w:hAnsi="Times New Roman" w:cs="Times New Roman"/>
          <w:sz w:val="24"/>
          <w:szCs w:val="24"/>
          <w:shd w:val="clear" w:color="auto" w:fill="FFFFFF"/>
          <w:lang w:val="en-IN"/>
        </w:rPr>
      </w:pPr>
      <w:r w:rsidRPr="00DD70CE">
        <w:rPr>
          <w:rFonts w:ascii="Times New Roman" w:eastAsia="Calibri" w:hAnsi="Times New Roman" w:cs="Times New Roman"/>
          <w:sz w:val="24"/>
          <w:szCs w:val="24"/>
          <w:lang w:val="en-IN"/>
        </w:rPr>
        <w:lastRenderedPageBreak/>
        <w:t xml:space="preserve">The incomes source of the individual category person is mainly from the salary i.e. they are the employed persons or someone who are associated in employer and employee relation. Going further in this maximum number of tax payers which comes under the individual category have the income range </w:t>
      </w:r>
      <w:r w:rsidR="008860C7" w:rsidRPr="00DD70CE">
        <w:rPr>
          <w:rFonts w:ascii="Times New Roman" w:eastAsia="Calibri" w:hAnsi="Times New Roman" w:cs="Times New Roman"/>
          <w:sz w:val="24"/>
          <w:szCs w:val="24"/>
          <w:lang w:val="en-IN"/>
        </w:rPr>
        <w:t>of 2.5</w:t>
      </w:r>
      <w:r w:rsidRPr="00DD70CE">
        <w:rPr>
          <w:rFonts w:ascii="Times New Roman" w:eastAsia="Calibri" w:hAnsi="Times New Roman" w:cs="Times New Roman"/>
          <w:sz w:val="24"/>
          <w:szCs w:val="24"/>
          <w:lang w:val="en-IN"/>
        </w:rPr>
        <w:t xml:space="preserve"> lakhs to 10 </w:t>
      </w:r>
      <w:r w:rsidR="008860C7" w:rsidRPr="00DD70CE">
        <w:rPr>
          <w:rFonts w:ascii="Times New Roman" w:eastAsia="Calibri" w:hAnsi="Times New Roman" w:cs="Times New Roman"/>
          <w:sz w:val="24"/>
          <w:szCs w:val="24"/>
          <w:lang w:val="en-IN"/>
        </w:rPr>
        <w:t>lakhs</w:t>
      </w:r>
      <w:r w:rsidRPr="00DD70CE">
        <w:rPr>
          <w:rFonts w:ascii="Times New Roman" w:eastAsia="Calibri" w:hAnsi="Times New Roman" w:cs="Times New Roman"/>
          <w:sz w:val="24"/>
          <w:szCs w:val="24"/>
          <w:lang w:val="en-IN"/>
        </w:rPr>
        <w:t xml:space="preserve">, which is considered to be the average income of the middle class in India according to </w:t>
      </w:r>
      <w:r w:rsidRPr="00DD70CE">
        <w:rPr>
          <w:rFonts w:ascii="Times New Roman" w:eastAsia="Calibri" w:hAnsi="Times New Roman" w:cs="Times New Roman"/>
          <w:sz w:val="24"/>
          <w:szCs w:val="24"/>
          <w:shd w:val="clear" w:color="auto" w:fill="FFFFFF"/>
          <w:lang w:val="en-IN"/>
        </w:rPr>
        <w:t xml:space="preserve">India's National Council for Applied Economic Research (NCAER). </w:t>
      </w:r>
    </w:p>
    <w:p w14:paraId="72D1E8C5" w14:textId="1FB98497" w:rsidR="00EF6AC1" w:rsidRDefault="00EF6AC1" w:rsidP="00DD70CE">
      <w:pPr>
        <w:spacing w:after="160"/>
        <w:jc w:val="both"/>
        <w:rPr>
          <w:rFonts w:ascii="Times New Roman" w:eastAsia="Calibri" w:hAnsi="Times New Roman" w:cs="Times New Roman"/>
          <w:sz w:val="24"/>
          <w:szCs w:val="24"/>
          <w:shd w:val="clear" w:color="auto" w:fill="FFFFFF"/>
          <w:lang w:val="en-IN"/>
        </w:rPr>
      </w:pPr>
      <w:r>
        <w:rPr>
          <w:rFonts w:ascii="Times New Roman" w:eastAsia="Calibri" w:hAnsi="Times New Roman" w:cs="Times New Roman"/>
          <w:sz w:val="24"/>
          <w:szCs w:val="24"/>
          <w:shd w:val="clear" w:color="auto" w:fill="FFFFFF"/>
          <w:lang w:val="en-IN"/>
        </w:rPr>
        <w:t>Below shown is the flow chart according to the conclusion from the above data.</w:t>
      </w:r>
    </w:p>
    <w:p w14:paraId="65D753A8" w14:textId="1FA62D80" w:rsidR="00EF6AC1" w:rsidRDefault="00EF6AC1" w:rsidP="00985F43">
      <w:pPr>
        <w:spacing w:after="160"/>
        <w:jc w:val="center"/>
        <w:rPr>
          <w:rFonts w:ascii="Times New Roman" w:eastAsia="Calibri" w:hAnsi="Times New Roman" w:cs="Times New Roman"/>
          <w:sz w:val="24"/>
          <w:szCs w:val="24"/>
          <w:shd w:val="clear" w:color="auto" w:fill="FFFFFF"/>
          <w:lang w:val="en-IN"/>
        </w:rPr>
      </w:pPr>
      <w:r>
        <w:rPr>
          <w:noProof/>
        </w:rPr>
        <w:drawing>
          <wp:inline distT="0" distB="0" distL="0" distR="0" wp14:anchorId="5F8544CF" wp14:editId="16ADABD8">
            <wp:extent cx="5295900" cy="2924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5900" cy="2924175"/>
                    </a:xfrm>
                    <a:prstGeom prst="rect">
                      <a:avLst/>
                    </a:prstGeom>
                  </pic:spPr>
                </pic:pic>
              </a:graphicData>
            </a:graphic>
          </wp:inline>
        </w:drawing>
      </w:r>
    </w:p>
    <w:p w14:paraId="225C8E9C" w14:textId="77777777" w:rsidR="009E03DD" w:rsidRPr="00DD70CE" w:rsidRDefault="009E03DD" w:rsidP="00DD70CE">
      <w:pPr>
        <w:spacing w:after="160"/>
        <w:jc w:val="center"/>
        <w:rPr>
          <w:rFonts w:ascii="Times New Roman" w:eastAsia="Calibri" w:hAnsi="Times New Roman" w:cs="Times New Roman"/>
          <w:sz w:val="24"/>
          <w:szCs w:val="24"/>
          <w:lang w:val="en-IN"/>
        </w:rPr>
      </w:pPr>
      <w:r w:rsidRPr="00DD70CE">
        <w:rPr>
          <w:rFonts w:ascii="Times New Roman" w:eastAsia="Calibri" w:hAnsi="Times New Roman" w:cs="Times New Roman"/>
          <w:noProof/>
          <w:sz w:val="24"/>
          <w:szCs w:val="24"/>
          <w:lang w:val="en-IN"/>
        </w:rPr>
        <w:drawing>
          <wp:inline distT="0" distB="0" distL="0" distR="0" wp14:anchorId="64AFC338" wp14:editId="6CEBBF4B">
            <wp:extent cx="4933950" cy="3381375"/>
            <wp:effectExtent l="0" t="0" r="0" b="9525"/>
            <wp:docPr id="4" name="Chart 4">
              <a:extLst xmlns:a="http://schemas.openxmlformats.org/drawingml/2006/main">
                <a:ext uri="{FF2B5EF4-FFF2-40B4-BE49-F238E27FC236}">
                  <a16:creationId xmlns:a16="http://schemas.microsoft.com/office/drawing/2014/main" id="{33C4B5AE-A474-40E7-885E-540F7A4777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3D7CD4A" w14:textId="77777777" w:rsidR="009E03DD" w:rsidRPr="00DD70CE" w:rsidRDefault="009E03DD" w:rsidP="00DD70CE">
      <w:pPr>
        <w:spacing w:after="160"/>
        <w:jc w:val="both"/>
        <w:rPr>
          <w:rFonts w:ascii="Times New Roman" w:eastAsia="Calibri" w:hAnsi="Times New Roman" w:cs="Times New Roman"/>
          <w:sz w:val="24"/>
          <w:szCs w:val="24"/>
          <w:shd w:val="clear" w:color="auto" w:fill="FFFFFF"/>
          <w:lang w:val="en-IN"/>
        </w:rPr>
      </w:pPr>
      <w:r w:rsidRPr="00DD70CE">
        <w:rPr>
          <w:rFonts w:ascii="Times New Roman" w:eastAsia="Calibri" w:hAnsi="Times New Roman" w:cs="Times New Roman"/>
          <w:sz w:val="24"/>
          <w:szCs w:val="24"/>
          <w:shd w:val="clear" w:color="auto" w:fill="FFFFFF"/>
          <w:lang w:val="en-IN"/>
        </w:rPr>
        <w:lastRenderedPageBreak/>
        <w:t>Further if we indulge in the expansion of the middle-class India.</w:t>
      </w:r>
      <w:r w:rsidRPr="00DD70CE">
        <w:rPr>
          <w:rFonts w:ascii="Times New Roman" w:eastAsia="Calibri" w:hAnsi="Times New Roman" w:cs="Times New Roman"/>
          <w:sz w:val="24"/>
          <w:szCs w:val="24"/>
          <w:lang w:val="en-IN"/>
        </w:rPr>
        <w:t xml:space="preserve"> </w:t>
      </w:r>
      <w:r w:rsidRPr="00DD70CE">
        <w:rPr>
          <w:rFonts w:ascii="Times New Roman" w:eastAsia="Calibri" w:hAnsi="Times New Roman" w:cs="Times New Roman"/>
          <w:sz w:val="24"/>
          <w:szCs w:val="24"/>
          <w:shd w:val="clear" w:color="auto" w:fill="FFFFFF"/>
          <w:lang w:val="en-IN"/>
        </w:rPr>
        <w:t xml:space="preserve">According to the study done by OECD Development Centre, there is increase in the middle class in India in comparison with the other countries. </w:t>
      </w:r>
    </w:p>
    <w:p w14:paraId="18EB68D3" w14:textId="77777777" w:rsidR="009E03DD" w:rsidRPr="00DD70CE" w:rsidRDefault="009E03DD" w:rsidP="00DD70CE">
      <w:pPr>
        <w:spacing w:after="160"/>
        <w:jc w:val="center"/>
        <w:rPr>
          <w:rFonts w:ascii="Times New Roman" w:eastAsia="Calibri" w:hAnsi="Times New Roman" w:cs="Times New Roman"/>
          <w:sz w:val="24"/>
          <w:szCs w:val="24"/>
          <w:shd w:val="clear" w:color="auto" w:fill="FFFFFF"/>
          <w:lang w:val="en-IN"/>
        </w:rPr>
      </w:pPr>
      <w:r w:rsidRPr="00DD70CE">
        <w:rPr>
          <w:rFonts w:ascii="Times New Roman" w:eastAsia="Calibri" w:hAnsi="Times New Roman" w:cs="Times New Roman"/>
          <w:noProof/>
          <w:sz w:val="24"/>
          <w:szCs w:val="24"/>
          <w:lang w:val="en-IN"/>
        </w:rPr>
        <w:drawing>
          <wp:inline distT="0" distB="0" distL="0" distR="0" wp14:anchorId="6C1DE262" wp14:editId="5182BD97">
            <wp:extent cx="5731510" cy="311340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13405"/>
                    </a:xfrm>
                    <a:prstGeom prst="rect">
                      <a:avLst/>
                    </a:prstGeom>
                  </pic:spPr>
                </pic:pic>
              </a:graphicData>
            </a:graphic>
          </wp:inline>
        </w:drawing>
      </w:r>
    </w:p>
    <w:p w14:paraId="1A21316F" w14:textId="2D6E6C66" w:rsidR="009E03DD" w:rsidRPr="00DD70CE" w:rsidRDefault="009E03DD" w:rsidP="00DD70CE">
      <w:pPr>
        <w:spacing w:after="160"/>
        <w:jc w:val="both"/>
        <w:rPr>
          <w:rFonts w:ascii="Times New Roman" w:eastAsia="Calibri" w:hAnsi="Times New Roman" w:cs="Times New Roman"/>
          <w:sz w:val="24"/>
          <w:szCs w:val="24"/>
          <w:lang w:val="en-IN"/>
        </w:rPr>
      </w:pPr>
      <w:r w:rsidRPr="00DD70CE">
        <w:rPr>
          <w:rFonts w:ascii="Times New Roman" w:eastAsia="Calibri" w:hAnsi="Times New Roman" w:cs="Times New Roman"/>
          <w:sz w:val="24"/>
          <w:szCs w:val="24"/>
          <w:lang w:val="en-IN"/>
        </w:rPr>
        <w:t>In this, majority contribution is of the middle class, which are also the highest number of tax paying class groups</w:t>
      </w:r>
      <w:r w:rsidR="003562F9">
        <w:rPr>
          <w:rFonts w:ascii="Times New Roman" w:eastAsia="Calibri" w:hAnsi="Times New Roman" w:cs="Times New Roman"/>
          <w:sz w:val="24"/>
          <w:szCs w:val="24"/>
          <w:lang w:val="en-IN"/>
        </w:rPr>
        <w:t xml:space="preserve"> </w:t>
      </w:r>
      <w:r w:rsidR="00FA329B">
        <w:rPr>
          <w:rStyle w:val="FootnoteReference"/>
          <w:rFonts w:ascii="Times New Roman" w:eastAsia="Calibri" w:hAnsi="Times New Roman" w:cs="Times New Roman"/>
          <w:sz w:val="24"/>
          <w:szCs w:val="24"/>
          <w:lang w:val="en-IN"/>
        </w:rPr>
        <w:fldChar w:fldCharType="begin" w:fldLock="1"/>
      </w:r>
      <w:r w:rsidR="00FA329B">
        <w:rPr>
          <w:rFonts w:ascii="Times New Roman" w:eastAsia="Calibri" w:hAnsi="Times New Roman" w:cs="Times New Roman"/>
          <w:sz w:val="24"/>
          <w:szCs w:val="24"/>
          <w:lang w:val="en-IN"/>
        </w:rPr>
        <w:instrText>ADDIN CSL_CITATION {"citationItems":[{"id":"ITEM-1","itemData":{"DOI":"10.32677/ijch.2015.v02.i03.009","ISSN":"23496118","abstract":"The shift in global goods production towards Asia is well documented. But global consumer demand has so far been concentrated in the rich economies of the OECD. Will that also shift towards Asia as these countries get richer? This paper defines a global middle class as all those living in households with daily per capita incomes of between USD10 and USD100 in PPP terms. By combining household survey data with growth projections for 145 countries, it shows that Asia accounts for less than one-quarter of today’s middle class. By 2020, that share could double. More than half the world’s middle class could be in Asia and Asian consumers could account for over 40 per cent of global middle class consumption. This is because a large mass of Asian households have incomes today that position them just below the global middle class threshold and so increasingly large numbers of Asians are expected to become middle class in the next ten years. The paper explores how this can help sustain global growth in the medium term, driven by product differentiation, branding and marketing in the new growth markets of Asia.","author":[{"dropping-particle":"","family":"Kharas","given":"Homi","non-dropping-particle":"","parse-names":false,"suffix":""}],"id":"ITEM-1","issued":{"date-parts":[["0"]]},"title":"The Emerging Middle Class In Developing Countries","type":"article-journal"},"uris":["http://www.mendeley.com/documents/?uuid=8b2f3f02-0a69-4ed2-b8f3-3d6a172ebaef"]}],"mendeley":{"formattedCitation":"[2]","plainTextFormattedCitation":"[2]","previouslyFormattedCitation":"[2]"},"properties":{"noteIndex":0},"schema":"https://github.com/citation-style-language/schema/raw/master/csl-citation.json"}</w:instrText>
      </w:r>
      <w:r w:rsidR="00FA329B">
        <w:rPr>
          <w:rStyle w:val="FootnoteReference"/>
          <w:rFonts w:ascii="Times New Roman" w:eastAsia="Calibri" w:hAnsi="Times New Roman" w:cs="Times New Roman"/>
          <w:sz w:val="24"/>
          <w:szCs w:val="24"/>
          <w:lang w:val="en-IN"/>
        </w:rPr>
        <w:fldChar w:fldCharType="separate"/>
      </w:r>
      <w:r w:rsidR="00FA329B" w:rsidRPr="00FA329B">
        <w:rPr>
          <w:rFonts w:ascii="Times New Roman" w:eastAsia="Calibri" w:hAnsi="Times New Roman" w:cs="Times New Roman"/>
          <w:noProof/>
          <w:sz w:val="24"/>
          <w:szCs w:val="24"/>
          <w:lang w:val="en-IN"/>
        </w:rPr>
        <w:t>[2]</w:t>
      </w:r>
      <w:r w:rsidR="00FA329B">
        <w:rPr>
          <w:rStyle w:val="FootnoteReference"/>
          <w:rFonts w:ascii="Times New Roman" w:eastAsia="Calibri" w:hAnsi="Times New Roman" w:cs="Times New Roman"/>
          <w:sz w:val="24"/>
          <w:szCs w:val="24"/>
          <w:lang w:val="en-IN"/>
        </w:rPr>
        <w:fldChar w:fldCharType="end"/>
      </w:r>
      <w:r w:rsidRPr="00DD70CE">
        <w:rPr>
          <w:rFonts w:ascii="Times New Roman" w:eastAsia="Calibri" w:hAnsi="Times New Roman" w:cs="Times New Roman"/>
          <w:sz w:val="24"/>
          <w:szCs w:val="24"/>
          <w:lang w:val="en-IN"/>
        </w:rPr>
        <w:t>.</w:t>
      </w:r>
    </w:p>
    <w:p w14:paraId="06722D72" w14:textId="77777777" w:rsidR="009E03DD" w:rsidRPr="00DD70CE" w:rsidRDefault="009E03DD" w:rsidP="00DD70CE">
      <w:pPr>
        <w:spacing w:after="160"/>
        <w:jc w:val="both"/>
        <w:rPr>
          <w:rFonts w:ascii="Times New Roman" w:eastAsia="Calibri" w:hAnsi="Times New Roman" w:cs="Times New Roman"/>
          <w:sz w:val="32"/>
          <w:szCs w:val="32"/>
          <w:lang w:val="en-IN"/>
        </w:rPr>
      </w:pPr>
      <w:r w:rsidRPr="00DD70CE">
        <w:rPr>
          <w:rFonts w:ascii="Times New Roman" w:eastAsia="Calibri" w:hAnsi="Times New Roman" w:cs="Times New Roman"/>
          <w:sz w:val="32"/>
          <w:szCs w:val="32"/>
          <w:lang w:val="en-IN"/>
        </w:rPr>
        <w:t>Segmentation on the basis of the geographical location</w:t>
      </w:r>
    </w:p>
    <w:p w14:paraId="654611C7" w14:textId="77777777" w:rsidR="009E03DD" w:rsidRPr="00DD70CE" w:rsidRDefault="009E03DD" w:rsidP="00DD70CE">
      <w:pPr>
        <w:spacing w:after="160"/>
        <w:jc w:val="both"/>
        <w:rPr>
          <w:rFonts w:ascii="Times New Roman" w:eastAsia="Calibri" w:hAnsi="Times New Roman" w:cs="Times New Roman"/>
          <w:sz w:val="24"/>
          <w:szCs w:val="24"/>
          <w:lang w:val="en-IN"/>
        </w:rPr>
      </w:pPr>
      <w:r w:rsidRPr="00DD70CE">
        <w:rPr>
          <w:rFonts w:ascii="Times New Roman" w:eastAsia="Calibri" w:hAnsi="Times New Roman" w:cs="Times New Roman"/>
          <w:sz w:val="24"/>
          <w:szCs w:val="24"/>
          <w:lang w:val="en-IN"/>
        </w:rPr>
        <w:t xml:space="preserve">There are certain states which shares the majority of the employment because of the available companies, due to which many people migrate from their home state to these states. </w:t>
      </w:r>
    </w:p>
    <w:p w14:paraId="4C24F54E" w14:textId="77777777" w:rsidR="009E03DD" w:rsidRPr="00DD70CE" w:rsidRDefault="009E03DD" w:rsidP="00DD70CE">
      <w:pPr>
        <w:spacing w:after="160"/>
        <w:jc w:val="center"/>
        <w:rPr>
          <w:rFonts w:ascii="Times New Roman" w:eastAsia="Calibri" w:hAnsi="Times New Roman" w:cs="Times New Roman"/>
          <w:sz w:val="24"/>
          <w:szCs w:val="24"/>
          <w:lang w:val="en-IN"/>
        </w:rPr>
      </w:pPr>
      <w:r w:rsidRPr="00DD70CE">
        <w:rPr>
          <w:rFonts w:ascii="Times New Roman" w:eastAsia="Calibri" w:hAnsi="Times New Roman" w:cs="Times New Roman"/>
          <w:noProof/>
          <w:sz w:val="24"/>
          <w:szCs w:val="24"/>
          <w:lang w:val="en-IN"/>
        </w:rPr>
        <w:drawing>
          <wp:inline distT="0" distB="0" distL="0" distR="0" wp14:anchorId="1FB02A97" wp14:editId="63C0FBE9">
            <wp:extent cx="4467225" cy="27432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7225" cy="2743200"/>
                    </a:xfrm>
                    <a:prstGeom prst="rect">
                      <a:avLst/>
                    </a:prstGeom>
                  </pic:spPr>
                </pic:pic>
              </a:graphicData>
            </a:graphic>
          </wp:inline>
        </w:drawing>
      </w:r>
    </w:p>
    <w:p w14:paraId="40E38E66" w14:textId="2E27F5DB" w:rsidR="009E03DD" w:rsidRPr="00DD70CE" w:rsidRDefault="009E03DD" w:rsidP="00DD70CE">
      <w:pPr>
        <w:spacing w:after="160"/>
        <w:jc w:val="both"/>
        <w:rPr>
          <w:rFonts w:ascii="Times New Roman" w:eastAsia="Calibri" w:hAnsi="Times New Roman" w:cs="Times New Roman"/>
          <w:sz w:val="24"/>
          <w:szCs w:val="24"/>
          <w:lang w:val="en-IN"/>
        </w:rPr>
      </w:pPr>
      <w:r w:rsidRPr="00DD70CE">
        <w:rPr>
          <w:rFonts w:ascii="Times New Roman" w:eastAsia="Calibri" w:hAnsi="Times New Roman" w:cs="Times New Roman"/>
          <w:sz w:val="24"/>
          <w:szCs w:val="24"/>
          <w:lang w:val="en-IN"/>
        </w:rPr>
        <w:lastRenderedPageBreak/>
        <w:t xml:space="preserve"> Here the states present on the left show the outflow of the people and states on the right shows the inflow of the people. In the maximum majority is enjoyed by the Maharashtra. This migration is majorly because of the employment basis</w:t>
      </w:r>
      <w:r w:rsidR="003562F9">
        <w:rPr>
          <w:rFonts w:ascii="Times New Roman" w:eastAsia="Calibri" w:hAnsi="Times New Roman" w:cs="Times New Roman"/>
          <w:sz w:val="24"/>
          <w:szCs w:val="24"/>
          <w:lang w:val="en-IN"/>
        </w:rPr>
        <w:t xml:space="preserve"> </w:t>
      </w:r>
      <w:r w:rsidR="00FA329B">
        <w:rPr>
          <w:rStyle w:val="FootnoteReference"/>
          <w:rFonts w:ascii="Times New Roman" w:eastAsia="Calibri" w:hAnsi="Times New Roman" w:cs="Times New Roman"/>
          <w:sz w:val="24"/>
          <w:szCs w:val="24"/>
          <w:lang w:val="en-IN"/>
        </w:rPr>
        <w:fldChar w:fldCharType="begin" w:fldLock="1"/>
      </w:r>
      <w:r w:rsidR="00FA329B">
        <w:rPr>
          <w:rFonts w:ascii="Times New Roman" w:eastAsia="Calibri" w:hAnsi="Times New Roman" w:cs="Times New Roman"/>
          <w:sz w:val="24"/>
          <w:szCs w:val="24"/>
          <w:lang w:val="en-IN"/>
        </w:rPr>
        <w:instrText>ADDIN CSL_CITATION {"citationItems":[{"id":"ITEM-1","itemData":{"id":"ITEM-1","issued":{"date-parts":[["0"]]},"title":"Inter-state migrations in India _ Flourish","type":"article"},"uris":["http://www.mendeley.com/documents/?uuid=717487ec-40b4-4d1d-aba0-6d4faada91e6"]}],"mendeley":{"formattedCitation":"[3]","plainTextFormattedCitation":"[3]","previouslyFormattedCitation":"[3]"},"properties":{"noteIndex":0},"schema":"https://github.com/citation-style-language/schema/raw/master/csl-citation.json"}</w:instrText>
      </w:r>
      <w:r w:rsidR="00FA329B">
        <w:rPr>
          <w:rStyle w:val="FootnoteReference"/>
          <w:rFonts w:ascii="Times New Roman" w:eastAsia="Calibri" w:hAnsi="Times New Roman" w:cs="Times New Roman"/>
          <w:sz w:val="24"/>
          <w:szCs w:val="24"/>
          <w:lang w:val="en-IN"/>
        </w:rPr>
        <w:fldChar w:fldCharType="separate"/>
      </w:r>
      <w:r w:rsidR="00FA329B" w:rsidRPr="00FA329B">
        <w:rPr>
          <w:rFonts w:ascii="Times New Roman" w:eastAsia="Calibri" w:hAnsi="Times New Roman" w:cs="Times New Roman"/>
          <w:noProof/>
          <w:sz w:val="24"/>
          <w:szCs w:val="24"/>
          <w:lang w:val="en-IN"/>
        </w:rPr>
        <w:t>[3]</w:t>
      </w:r>
      <w:r w:rsidR="00FA329B">
        <w:rPr>
          <w:rStyle w:val="FootnoteReference"/>
          <w:rFonts w:ascii="Times New Roman" w:eastAsia="Calibri" w:hAnsi="Times New Roman" w:cs="Times New Roman"/>
          <w:sz w:val="24"/>
          <w:szCs w:val="24"/>
          <w:lang w:val="en-IN"/>
        </w:rPr>
        <w:fldChar w:fldCharType="end"/>
      </w:r>
      <w:r w:rsidRPr="00DD70CE">
        <w:rPr>
          <w:rFonts w:ascii="Times New Roman" w:eastAsia="Calibri" w:hAnsi="Times New Roman" w:cs="Times New Roman"/>
          <w:sz w:val="24"/>
          <w:szCs w:val="24"/>
          <w:lang w:val="en-IN"/>
        </w:rPr>
        <w:t>.</w:t>
      </w:r>
    </w:p>
    <w:p w14:paraId="74DAA975" w14:textId="77777777" w:rsidR="009E03DD" w:rsidRPr="00DD70CE" w:rsidRDefault="009E03DD" w:rsidP="00DD70CE">
      <w:pPr>
        <w:spacing w:after="160"/>
        <w:jc w:val="center"/>
        <w:rPr>
          <w:rFonts w:ascii="Times New Roman" w:eastAsia="Calibri" w:hAnsi="Times New Roman" w:cs="Times New Roman"/>
          <w:sz w:val="24"/>
          <w:szCs w:val="24"/>
          <w:lang w:val="en-IN"/>
        </w:rPr>
      </w:pPr>
      <w:r w:rsidRPr="00DD70CE">
        <w:rPr>
          <w:rFonts w:ascii="Times New Roman" w:eastAsia="Calibri" w:hAnsi="Times New Roman" w:cs="Times New Roman"/>
          <w:noProof/>
          <w:sz w:val="24"/>
          <w:szCs w:val="24"/>
          <w:lang w:val="en-IN"/>
        </w:rPr>
        <w:drawing>
          <wp:inline distT="0" distB="0" distL="0" distR="0" wp14:anchorId="7E970B92" wp14:editId="03A3D0BC">
            <wp:extent cx="5086350" cy="263842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6350" cy="2638425"/>
                    </a:xfrm>
                    <a:prstGeom prst="rect">
                      <a:avLst/>
                    </a:prstGeom>
                  </pic:spPr>
                </pic:pic>
              </a:graphicData>
            </a:graphic>
          </wp:inline>
        </w:drawing>
      </w:r>
    </w:p>
    <w:p w14:paraId="03A3D582" w14:textId="36D0B943" w:rsidR="009E03DD" w:rsidRPr="00DD70CE" w:rsidRDefault="009E03DD" w:rsidP="00DD70CE">
      <w:pPr>
        <w:spacing w:after="160"/>
        <w:jc w:val="both"/>
        <w:rPr>
          <w:rFonts w:ascii="Times New Roman" w:eastAsia="Calibri" w:hAnsi="Times New Roman" w:cs="Times New Roman"/>
          <w:sz w:val="24"/>
          <w:szCs w:val="24"/>
          <w:lang w:val="en-IN"/>
        </w:rPr>
      </w:pPr>
      <w:r w:rsidRPr="00DD70CE">
        <w:rPr>
          <w:rFonts w:ascii="Times New Roman" w:eastAsia="Calibri" w:hAnsi="Times New Roman" w:cs="Times New Roman"/>
          <w:sz w:val="24"/>
          <w:szCs w:val="24"/>
          <w:lang w:val="en-IN"/>
        </w:rPr>
        <w:t xml:space="preserve">It can be seen by the graph that majority of </w:t>
      </w:r>
      <w:r w:rsidR="00FD5494" w:rsidRPr="00DD70CE">
        <w:rPr>
          <w:rFonts w:ascii="Times New Roman" w:eastAsia="Calibri" w:hAnsi="Times New Roman" w:cs="Times New Roman"/>
          <w:sz w:val="24"/>
          <w:szCs w:val="24"/>
          <w:lang w:val="en-IN"/>
        </w:rPr>
        <w:t>Interstate</w:t>
      </w:r>
      <w:r w:rsidRPr="00DD70CE">
        <w:rPr>
          <w:rFonts w:ascii="Times New Roman" w:eastAsia="Calibri" w:hAnsi="Times New Roman" w:cs="Times New Roman"/>
          <w:sz w:val="24"/>
          <w:szCs w:val="24"/>
          <w:lang w:val="en-IN"/>
        </w:rPr>
        <w:t xml:space="preserve"> migration takes place due to work/business</w:t>
      </w:r>
      <w:r w:rsidR="003562F9">
        <w:rPr>
          <w:rFonts w:ascii="Times New Roman" w:eastAsia="Calibri" w:hAnsi="Times New Roman" w:cs="Times New Roman"/>
          <w:sz w:val="24"/>
          <w:szCs w:val="24"/>
          <w:lang w:val="en-IN"/>
        </w:rPr>
        <w:t xml:space="preserve"> </w:t>
      </w:r>
      <w:r w:rsidR="00FA329B">
        <w:rPr>
          <w:rStyle w:val="FootnoteReference"/>
          <w:rFonts w:ascii="Times New Roman" w:eastAsia="Calibri" w:hAnsi="Times New Roman" w:cs="Times New Roman"/>
          <w:sz w:val="24"/>
          <w:szCs w:val="24"/>
          <w:lang w:val="en-IN"/>
        </w:rPr>
        <w:fldChar w:fldCharType="begin" w:fldLock="1"/>
      </w:r>
      <w:r w:rsidR="00FA329B">
        <w:rPr>
          <w:rFonts w:ascii="Times New Roman" w:eastAsia="Calibri" w:hAnsi="Times New Roman" w:cs="Times New Roman"/>
          <w:sz w:val="24"/>
          <w:szCs w:val="24"/>
          <w:lang w:val="en-IN"/>
        </w:rPr>
        <w:instrText>ADDIN CSL_CITATION {"citationItems":[{"id":"ITEM-1","itemData":{"author":[{"dropping-particle":"","family":"Jha","given":"Abhishek","non-dropping-particle":"","parse-names":false,"suffix":""},{"dropping-particle":"","family":"Kawoosa","given":"Vijdan Mohammad","non-dropping-particle":"","parse-names":false,"suffix":""}],"id":"ITEM-1","issued":{"date-parts":[["0"]]},"title":"What the 2011 census data on migration tells us | Latest News India - Hindustan Times","type":"article"},"uris":["http://www.mendeley.com/documents/?uuid=c5766841-f826-4bde-bda5-2fe76af865df"]}],"mendeley":{"formattedCitation":"[4]","plainTextFormattedCitation":"[4]","previouslyFormattedCitation":"[4]"},"properties":{"noteIndex":0},"schema":"https://github.com/citation-style-language/schema/raw/master/csl-citation.json"}</w:instrText>
      </w:r>
      <w:r w:rsidR="00FA329B">
        <w:rPr>
          <w:rStyle w:val="FootnoteReference"/>
          <w:rFonts w:ascii="Times New Roman" w:eastAsia="Calibri" w:hAnsi="Times New Roman" w:cs="Times New Roman"/>
          <w:sz w:val="24"/>
          <w:szCs w:val="24"/>
          <w:lang w:val="en-IN"/>
        </w:rPr>
        <w:fldChar w:fldCharType="separate"/>
      </w:r>
      <w:r w:rsidR="00FA329B" w:rsidRPr="00FA329B">
        <w:rPr>
          <w:rFonts w:ascii="Times New Roman" w:eastAsia="Calibri" w:hAnsi="Times New Roman" w:cs="Times New Roman"/>
          <w:noProof/>
          <w:sz w:val="24"/>
          <w:szCs w:val="24"/>
          <w:lang w:val="en-IN"/>
        </w:rPr>
        <w:t>[4]</w:t>
      </w:r>
      <w:r w:rsidR="00FA329B">
        <w:rPr>
          <w:rStyle w:val="FootnoteReference"/>
          <w:rFonts w:ascii="Times New Roman" w:eastAsia="Calibri" w:hAnsi="Times New Roman" w:cs="Times New Roman"/>
          <w:sz w:val="24"/>
          <w:szCs w:val="24"/>
          <w:lang w:val="en-IN"/>
        </w:rPr>
        <w:fldChar w:fldCharType="end"/>
      </w:r>
      <w:r w:rsidRPr="00DD70CE">
        <w:rPr>
          <w:rFonts w:ascii="Times New Roman" w:eastAsia="Calibri" w:hAnsi="Times New Roman" w:cs="Times New Roman"/>
          <w:sz w:val="24"/>
          <w:szCs w:val="24"/>
          <w:lang w:val="en-IN"/>
        </w:rPr>
        <w:t>. Hence it can also be the reason the Maharashtra pays tax more than every state.</w:t>
      </w:r>
    </w:p>
    <w:p w14:paraId="3F429433" w14:textId="77777777" w:rsidR="009E03DD" w:rsidRPr="00DD70CE" w:rsidRDefault="009E03DD" w:rsidP="00DD70CE">
      <w:pPr>
        <w:spacing w:after="160"/>
        <w:jc w:val="center"/>
        <w:rPr>
          <w:rFonts w:ascii="Times New Roman" w:eastAsia="Calibri" w:hAnsi="Times New Roman" w:cs="Times New Roman"/>
          <w:sz w:val="24"/>
          <w:szCs w:val="24"/>
          <w:lang w:val="en-IN"/>
        </w:rPr>
      </w:pPr>
      <w:r w:rsidRPr="00DD70CE">
        <w:rPr>
          <w:rFonts w:ascii="Times New Roman" w:eastAsia="Calibri" w:hAnsi="Times New Roman" w:cs="Times New Roman"/>
          <w:noProof/>
          <w:sz w:val="24"/>
          <w:szCs w:val="24"/>
          <w:lang w:val="en-IN"/>
        </w:rPr>
        <w:drawing>
          <wp:inline distT="0" distB="0" distL="0" distR="0" wp14:anchorId="3E8B76F7" wp14:editId="3A5742AB">
            <wp:extent cx="5372100" cy="3476625"/>
            <wp:effectExtent l="0" t="0" r="0" b="9525"/>
            <wp:docPr id="67" name="Chart 67">
              <a:extLst xmlns:a="http://schemas.openxmlformats.org/drawingml/2006/main">
                <a:ext uri="{FF2B5EF4-FFF2-40B4-BE49-F238E27FC236}">
                  <a16:creationId xmlns:a16="http://schemas.microsoft.com/office/drawing/2014/main" id="{7D27FC5B-297A-41F6-B7F5-E4861A611F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83C364D" w14:textId="77777777" w:rsidR="009E03DD" w:rsidRPr="00DD70CE" w:rsidRDefault="009E03DD" w:rsidP="00DD70CE">
      <w:pPr>
        <w:spacing w:after="160"/>
        <w:jc w:val="both"/>
        <w:rPr>
          <w:rFonts w:ascii="Times New Roman" w:eastAsia="Calibri" w:hAnsi="Times New Roman" w:cs="Times New Roman"/>
          <w:sz w:val="24"/>
          <w:szCs w:val="24"/>
          <w:lang w:val="en-IN"/>
        </w:rPr>
      </w:pPr>
      <w:r w:rsidRPr="00DD70CE">
        <w:rPr>
          <w:rFonts w:ascii="Times New Roman" w:eastAsia="Calibri" w:hAnsi="Times New Roman" w:cs="Times New Roman"/>
          <w:sz w:val="24"/>
          <w:szCs w:val="24"/>
          <w:lang w:val="en-IN"/>
        </w:rPr>
        <w:t xml:space="preserve">If we talk about the overall terms, the labour class i.e., the class which can be employed or has the potential to be employed will be increasing in India, according to the reports of OECD. </w:t>
      </w:r>
    </w:p>
    <w:p w14:paraId="38FC16A4" w14:textId="46052A61" w:rsidR="009E03DD" w:rsidRPr="00DD70CE" w:rsidRDefault="009E03DD" w:rsidP="00EF6AC1">
      <w:pPr>
        <w:spacing w:before="31" w:after="160"/>
        <w:jc w:val="center"/>
        <w:rPr>
          <w:rFonts w:ascii="Times New Roman" w:eastAsia="Calibri" w:hAnsi="Times New Roman" w:cs="Times New Roman"/>
          <w:sz w:val="24"/>
          <w:szCs w:val="24"/>
          <w:lang w:val="en-IN"/>
        </w:rPr>
      </w:pPr>
      <w:r w:rsidRPr="00DD70CE">
        <w:rPr>
          <w:rFonts w:ascii="Times New Roman" w:eastAsia="Calibri" w:hAnsi="Times New Roman" w:cs="Times New Roman"/>
          <w:sz w:val="24"/>
          <w:szCs w:val="24"/>
          <w:lang w:val="en-IN"/>
        </w:rPr>
        <w:lastRenderedPageBreak/>
        <w:t>The Global Labour Force, 2008 to 2039</w:t>
      </w:r>
    </w:p>
    <w:p w14:paraId="39FD765B" w14:textId="77777777" w:rsidR="009E03DD" w:rsidRPr="00DD70CE" w:rsidRDefault="009E03DD" w:rsidP="00EF6AC1">
      <w:pPr>
        <w:spacing w:after="160"/>
        <w:jc w:val="center"/>
        <w:rPr>
          <w:rFonts w:ascii="Times New Roman" w:eastAsia="Calibri" w:hAnsi="Times New Roman" w:cs="Times New Roman"/>
          <w:sz w:val="24"/>
          <w:szCs w:val="24"/>
          <w:shd w:val="clear" w:color="auto" w:fill="FFFFFF"/>
          <w:lang w:val="en-IN"/>
        </w:rPr>
      </w:pPr>
      <w:r w:rsidRPr="00DD70CE">
        <w:rPr>
          <w:rFonts w:ascii="Times New Roman" w:eastAsia="Calibri" w:hAnsi="Times New Roman" w:cs="Times New Roman"/>
          <w:noProof/>
          <w:sz w:val="24"/>
          <w:szCs w:val="24"/>
          <w:lang w:val="en-IN"/>
        </w:rPr>
        <w:drawing>
          <wp:inline distT="0" distB="0" distL="0" distR="0" wp14:anchorId="7FF632D6" wp14:editId="751B9165">
            <wp:extent cx="5400675" cy="35814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875" t="2778" r="1533" b="2273"/>
                    <a:stretch/>
                  </pic:blipFill>
                  <pic:spPr bwMode="auto">
                    <a:xfrm>
                      <a:off x="0" y="0"/>
                      <a:ext cx="5400675" cy="3581400"/>
                    </a:xfrm>
                    <a:prstGeom prst="rect">
                      <a:avLst/>
                    </a:prstGeom>
                    <a:ln>
                      <a:noFill/>
                    </a:ln>
                    <a:extLst>
                      <a:ext uri="{53640926-AAD7-44D8-BBD7-CCE9431645EC}">
                        <a14:shadowObscured xmlns:a14="http://schemas.microsoft.com/office/drawing/2010/main"/>
                      </a:ext>
                    </a:extLst>
                  </pic:spPr>
                </pic:pic>
              </a:graphicData>
            </a:graphic>
          </wp:inline>
        </w:drawing>
      </w:r>
    </w:p>
    <w:p w14:paraId="4BB266A9" w14:textId="2D0FF571" w:rsidR="009E03DD" w:rsidRPr="00DD70CE" w:rsidRDefault="009E03DD" w:rsidP="00DD70CE">
      <w:pPr>
        <w:spacing w:after="160"/>
        <w:jc w:val="both"/>
        <w:rPr>
          <w:rFonts w:ascii="Times New Roman" w:eastAsia="Calibri" w:hAnsi="Times New Roman" w:cs="Times New Roman"/>
          <w:sz w:val="24"/>
          <w:szCs w:val="24"/>
          <w:shd w:val="clear" w:color="auto" w:fill="FFFFFF"/>
          <w:lang w:val="en-IN"/>
        </w:rPr>
      </w:pPr>
      <w:r w:rsidRPr="00DD70CE">
        <w:rPr>
          <w:rFonts w:ascii="Times New Roman" w:eastAsia="Calibri" w:hAnsi="Times New Roman" w:cs="Times New Roman"/>
          <w:sz w:val="24"/>
          <w:szCs w:val="24"/>
          <w:shd w:val="clear" w:color="auto" w:fill="FFFFFF"/>
          <w:lang w:val="en-IN"/>
        </w:rPr>
        <w:t>The growth in the China which constitute to the major global labour force will have stagnant growth in the coming years and India will take over the first rank in the majority labour force in the whole world</w:t>
      </w:r>
      <w:r w:rsidR="00FC1304">
        <w:rPr>
          <w:rFonts w:ascii="Times New Roman" w:eastAsia="Calibri" w:hAnsi="Times New Roman" w:cs="Times New Roman"/>
          <w:sz w:val="24"/>
          <w:szCs w:val="24"/>
          <w:shd w:val="clear" w:color="auto" w:fill="FFFFFF"/>
          <w:lang w:val="en-IN"/>
        </w:rPr>
        <w:t xml:space="preserve"> </w:t>
      </w:r>
      <w:r w:rsidR="00FA329B">
        <w:rPr>
          <w:rStyle w:val="FootnoteReference"/>
          <w:rFonts w:ascii="Times New Roman" w:eastAsia="Calibri" w:hAnsi="Times New Roman" w:cs="Times New Roman"/>
          <w:sz w:val="24"/>
          <w:szCs w:val="24"/>
          <w:shd w:val="clear" w:color="auto" w:fill="FFFFFF"/>
          <w:lang w:val="en-IN"/>
        </w:rPr>
        <w:fldChar w:fldCharType="begin" w:fldLock="1"/>
      </w:r>
      <w:r w:rsidR="00FA329B">
        <w:rPr>
          <w:rFonts w:ascii="Times New Roman" w:eastAsia="Calibri" w:hAnsi="Times New Roman" w:cs="Times New Roman"/>
          <w:sz w:val="24"/>
          <w:szCs w:val="24"/>
          <w:shd w:val="clear" w:color="auto" w:fill="FFFFFF"/>
          <w:lang w:val="en-IN"/>
        </w:rPr>
        <w:instrText>ADDIN CSL_CITATION {"citationItems":[{"id":"ITEM-1","itemData":{"author":[{"dropping-particle":"","family":"Roy","given":"Abhijit","non-dropping-particle":"","parse-names":false,"suffix":""}],"container-title":"Education about Asia","id":"ITEM-1","issue":"1","issued":{"date-parts":[["2018"]]},"page":"32-37","title":"The Middle Class in India: From 1947 to the Present and Beyond - Association for Asian Studies","type":"article","volume":"23"},"uris":["http://www.mendeley.com/documents/?uuid=1e30b4c1-16f1-4dd6-b512-a8203af2ae7d"]}],"mendeley":{"formattedCitation":"[5]","plainTextFormattedCitation":"[5]","previouslyFormattedCitation":"[5]"},"properties":{"noteIndex":0},"schema":"https://github.com/citation-style-language/schema/raw/master/csl-citation.json"}</w:instrText>
      </w:r>
      <w:r w:rsidR="00FA329B">
        <w:rPr>
          <w:rStyle w:val="FootnoteReference"/>
          <w:rFonts w:ascii="Times New Roman" w:eastAsia="Calibri" w:hAnsi="Times New Roman" w:cs="Times New Roman"/>
          <w:sz w:val="24"/>
          <w:szCs w:val="24"/>
          <w:shd w:val="clear" w:color="auto" w:fill="FFFFFF"/>
          <w:lang w:val="en-IN"/>
        </w:rPr>
        <w:fldChar w:fldCharType="separate"/>
      </w:r>
      <w:r w:rsidR="00FA329B" w:rsidRPr="00FA329B">
        <w:rPr>
          <w:rFonts w:ascii="Times New Roman" w:eastAsia="Calibri" w:hAnsi="Times New Roman" w:cs="Times New Roman"/>
          <w:bCs/>
          <w:noProof/>
          <w:sz w:val="24"/>
          <w:szCs w:val="24"/>
          <w:shd w:val="clear" w:color="auto" w:fill="FFFFFF"/>
        </w:rPr>
        <w:t>[5]</w:t>
      </w:r>
      <w:r w:rsidR="00FA329B">
        <w:rPr>
          <w:rStyle w:val="FootnoteReference"/>
          <w:rFonts w:ascii="Times New Roman" w:eastAsia="Calibri" w:hAnsi="Times New Roman" w:cs="Times New Roman"/>
          <w:sz w:val="24"/>
          <w:szCs w:val="24"/>
          <w:shd w:val="clear" w:color="auto" w:fill="FFFFFF"/>
          <w:lang w:val="en-IN"/>
        </w:rPr>
        <w:fldChar w:fldCharType="end"/>
      </w:r>
      <w:r w:rsidRPr="00DD70CE">
        <w:rPr>
          <w:rFonts w:ascii="Times New Roman" w:eastAsia="Calibri" w:hAnsi="Times New Roman" w:cs="Times New Roman"/>
          <w:sz w:val="24"/>
          <w:szCs w:val="24"/>
          <w:shd w:val="clear" w:color="auto" w:fill="FFFFFF"/>
          <w:lang w:val="en-IN"/>
        </w:rPr>
        <w:t xml:space="preserve">. </w:t>
      </w:r>
    </w:p>
    <w:p w14:paraId="161946ED" w14:textId="77777777" w:rsidR="009E03DD" w:rsidRPr="00DD70CE" w:rsidRDefault="009E03DD" w:rsidP="00DD70CE">
      <w:pPr>
        <w:spacing w:after="160"/>
        <w:jc w:val="both"/>
        <w:rPr>
          <w:rFonts w:ascii="Times New Roman" w:eastAsia="Calibri" w:hAnsi="Times New Roman" w:cs="Times New Roman"/>
          <w:sz w:val="32"/>
          <w:szCs w:val="32"/>
          <w:lang w:val="en-IN"/>
        </w:rPr>
      </w:pPr>
      <w:r w:rsidRPr="00DD70CE">
        <w:rPr>
          <w:rFonts w:ascii="Times New Roman" w:eastAsia="Calibri" w:hAnsi="Times New Roman" w:cs="Times New Roman"/>
          <w:sz w:val="32"/>
          <w:szCs w:val="32"/>
          <w:lang w:val="en-IN"/>
        </w:rPr>
        <w:t>Market dynamics</w:t>
      </w:r>
    </w:p>
    <w:p w14:paraId="62C2AA4B" w14:textId="77777777" w:rsidR="009E03DD" w:rsidRPr="00DD70CE" w:rsidRDefault="009E03DD" w:rsidP="00DD70CE">
      <w:pPr>
        <w:spacing w:after="160"/>
        <w:jc w:val="both"/>
        <w:rPr>
          <w:rFonts w:ascii="Times New Roman" w:eastAsia="Calibri" w:hAnsi="Times New Roman" w:cs="Times New Roman"/>
          <w:sz w:val="24"/>
          <w:szCs w:val="24"/>
          <w:lang w:val="en-IN"/>
        </w:rPr>
      </w:pPr>
      <w:r w:rsidRPr="00DD70CE">
        <w:rPr>
          <w:rFonts w:ascii="Times New Roman" w:eastAsia="Calibri" w:hAnsi="Times New Roman" w:cs="Times New Roman"/>
          <w:sz w:val="24"/>
          <w:szCs w:val="24"/>
          <w:lang w:val="en-IN"/>
        </w:rPr>
        <w:t xml:space="preserve">As per the data the focus is on the salaried person in the geographical location of Maharashtra, which constitute to the majority of the immigration also, responsible for paying the maximum amount of the taxes. </w:t>
      </w:r>
    </w:p>
    <w:p w14:paraId="4CF13B95" w14:textId="77777777" w:rsidR="00EB79E1" w:rsidRDefault="009E03DD" w:rsidP="00DD70CE">
      <w:pPr>
        <w:pStyle w:val="ListParagraph"/>
        <w:numPr>
          <w:ilvl w:val="0"/>
          <w:numId w:val="4"/>
        </w:numPr>
        <w:spacing w:after="160"/>
        <w:jc w:val="both"/>
        <w:rPr>
          <w:rFonts w:ascii="Times New Roman" w:eastAsia="Calibri" w:hAnsi="Times New Roman" w:cs="Times New Roman"/>
          <w:sz w:val="24"/>
          <w:szCs w:val="24"/>
          <w:lang w:val="en-IN"/>
        </w:rPr>
      </w:pPr>
      <w:r w:rsidRPr="00DD70CE">
        <w:rPr>
          <w:rFonts w:ascii="Times New Roman" w:eastAsia="Calibri" w:hAnsi="Times New Roman" w:cs="Times New Roman"/>
          <w:sz w:val="24"/>
          <w:szCs w:val="24"/>
          <w:lang w:val="en-IN"/>
        </w:rPr>
        <w:t xml:space="preserve">Due to Covid-19 there is shrinkage of the </w:t>
      </w:r>
      <w:r w:rsidR="008860C7" w:rsidRPr="00DD70CE">
        <w:rPr>
          <w:rFonts w:ascii="Times New Roman" w:eastAsia="Calibri" w:hAnsi="Times New Roman" w:cs="Times New Roman"/>
          <w:sz w:val="24"/>
          <w:szCs w:val="24"/>
          <w:lang w:val="en-IN"/>
        </w:rPr>
        <w:t>middle-class all-over</w:t>
      </w:r>
      <w:r w:rsidRPr="00DD70CE">
        <w:rPr>
          <w:rFonts w:ascii="Times New Roman" w:eastAsia="Calibri" w:hAnsi="Times New Roman" w:cs="Times New Roman"/>
          <w:sz w:val="24"/>
          <w:szCs w:val="24"/>
          <w:lang w:val="en-IN"/>
        </w:rPr>
        <w:t xml:space="preserve"> India</w:t>
      </w:r>
      <w:r w:rsidR="00DB347A" w:rsidRPr="00DD70CE">
        <w:rPr>
          <w:rFonts w:ascii="Times New Roman" w:eastAsia="Calibri" w:hAnsi="Times New Roman" w:cs="Times New Roman"/>
          <w:sz w:val="24"/>
          <w:szCs w:val="24"/>
          <w:lang w:val="en-IN"/>
        </w:rPr>
        <w:t xml:space="preserve">: </w:t>
      </w:r>
    </w:p>
    <w:p w14:paraId="38DE82A1" w14:textId="05DEBC7A" w:rsidR="00EB79E1" w:rsidRDefault="00EB79E1" w:rsidP="00EB79E1">
      <w:pPr>
        <w:pStyle w:val="ListParagraph"/>
        <w:spacing w:after="160"/>
        <w:jc w:val="center"/>
        <w:rPr>
          <w:rFonts w:ascii="Times New Roman" w:eastAsia="Calibri" w:hAnsi="Times New Roman" w:cs="Times New Roman"/>
          <w:sz w:val="24"/>
          <w:szCs w:val="24"/>
          <w:lang w:val="en-IN"/>
        </w:rPr>
      </w:pPr>
      <w:r w:rsidRPr="00DD70CE">
        <w:rPr>
          <w:rFonts w:ascii="Times New Roman" w:eastAsia="Calibri" w:hAnsi="Times New Roman" w:cs="Times New Roman"/>
          <w:noProof/>
          <w:lang w:val="en-IN"/>
        </w:rPr>
        <w:drawing>
          <wp:inline distT="0" distB="0" distL="0" distR="0" wp14:anchorId="20C4B517" wp14:editId="704DF3E3">
            <wp:extent cx="3295650" cy="2200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t="26193" r="42500" b="31372"/>
                    <a:stretch/>
                  </pic:blipFill>
                  <pic:spPr bwMode="auto">
                    <a:xfrm>
                      <a:off x="0" y="0"/>
                      <a:ext cx="3302566" cy="2204892"/>
                    </a:xfrm>
                    <a:prstGeom prst="rect">
                      <a:avLst/>
                    </a:prstGeom>
                    <a:noFill/>
                    <a:ln>
                      <a:noFill/>
                    </a:ln>
                    <a:extLst>
                      <a:ext uri="{53640926-AAD7-44D8-BBD7-CCE9431645EC}">
                        <a14:shadowObscured xmlns:a14="http://schemas.microsoft.com/office/drawing/2010/main"/>
                      </a:ext>
                    </a:extLst>
                  </pic:spPr>
                </pic:pic>
              </a:graphicData>
            </a:graphic>
          </wp:inline>
        </w:drawing>
      </w:r>
    </w:p>
    <w:p w14:paraId="01460C40" w14:textId="4900A31D" w:rsidR="009E03DD" w:rsidRDefault="00DB347A" w:rsidP="00EB79E1">
      <w:pPr>
        <w:pStyle w:val="ListParagraph"/>
        <w:spacing w:after="160"/>
        <w:jc w:val="both"/>
        <w:rPr>
          <w:rFonts w:ascii="Times New Roman" w:eastAsia="Calibri" w:hAnsi="Times New Roman" w:cs="Times New Roman"/>
          <w:sz w:val="24"/>
          <w:szCs w:val="24"/>
          <w:lang w:val="en-IN"/>
        </w:rPr>
      </w:pPr>
      <w:r w:rsidRPr="00DD70CE">
        <w:rPr>
          <w:rFonts w:ascii="Times New Roman" w:eastAsia="Calibri" w:hAnsi="Times New Roman" w:cs="Times New Roman"/>
          <w:sz w:val="24"/>
          <w:szCs w:val="24"/>
          <w:lang w:val="en-IN"/>
        </w:rPr>
        <w:lastRenderedPageBreak/>
        <w:t>As per the research of Pew research centre survey on the impact of the covid on the middle class, it is shown that it has sever effect and there is heavy percentage decrease in the middle-class group which are plunged into in lower class</w:t>
      </w:r>
      <w:r w:rsidR="00FC1304">
        <w:rPr>
          <w:rFonts w:ascii="Times New Roman" w:eastAsia="Calibri" w:hAnsi="Times New Roman" w:cs="Times New Roman"/>
          <w:sz w:val="24"/>
          <w:szCs w:val="24"/>
          <w:lang w:val="en-IN"/>
        </w:rPr>
        <w:t xml:space="preserve"> </w:t>
      </w:r>
      <w:r w:rsidR="00FA329B">
        <w:rPr>
          <w:rStyle w:val="FootnoteReference"/>
          <w:rFonts w:ascii="Times New Roman" w:eastAsia="Calibri" w:hAnsi="Times New Roman" w:cs="Times New Roman"/>
          <w:sz w:val="24"/>
          <w:szCs w:val="24"/>
          <w:lang w:val="en-IN"/>
        </w:rPr>
        <w:fldChar w:fldCharType="begin" w:fldLock="1"/>
      </w:r>
      <w:r w:rsidR="00FA329B">
        <w:rPr>
          <w:rFonts w:ascii="Times New Roman" w:eastAsia="Calibri" w:hAnsi="Times New Roman" w:cs="Times New Roman"/>
          <w:sz w:val="24"/>
          <w:szCs w:val="24"/>
          <w:lang w:val="en-IN"/>
        </w:rPr>
        <w:instrText>ADDIN CSL_CITATION {"citationItems":[{"id":"ITEM-1","itemData":{"author":[{"dropping-particle":"","family":"KOCHHAR","given":"RAKESH","non-dropping-particle":"","parse-names":false,"suffix":""}],"id":"ITEM-1","issued":{"date-parts":[["0"]]},"title":"India’s middle class shrinks amid COVID-19 as China sees less change | Pew Research Center","type":"article"},"uris":["http://www.mendeley.com/documents/?uuid=632b6be4-0b44-41f4-ad08-6f1f1dd34122"]}],"mendeley":{"formattedCitation":"[6]","plainTextFormattedCitation":"[6]","previouslyFormattedCitation":"[6]"},"properties":{"noteIndex":0},"schema":"https://github.com/citation-style-language/schema/raw/master/csl-citation.json"}</w:instrText>
      </w:r>
      <w:r w:rsidR="00FA329B">
        <w:rPr>
          <w:rStyle w:val="FootnoteReference"/>
          <w:rFonts w:ascii="Times New Roman" w:eastAsia="Calibri" w:hAnsi="Times New Roman" w:cs="Times New Roman"/>
          <w:sz w:val="24"/>
          <w:szCs w:val="24"/>
          <w:lang w:val="en-IN"/>
        </w:rPr>
        <w:fldChar w:fldCharType="separate"/>
      </w:r>
      <w:r w:rsidR="00FA329B" w:rsidRPr="00FA329B">
        <w:rPr>
          <w:rFonts w:ascii="Times New Roman" w:eastAsia="Calibri" w:hAnsi="Times New Roman" w:cs="Times New Roman"/>
          <w:noProof/>
          <w:sz w:val="24"/>
          <w:szCs w:val="24"/>
          <w:lang w:val="en-IN"/>
        </w:rPr>
        <w:t>[6]</w:t>
      </w:r>
      <w:r w:rsidR="00FA329B">
        <w:rPr>
          <w:rStyle w:val="FootnoteReference"/>
          <w:rFonts w:ascii="Times New Roman" w:eastAsia="Calibri" w:hAnsi="Times New Roman" w:cs="Times New Roman"/>
          <w:sz w:val="24"/>
          <w:szCs w:val="24"/>
          <w:lang w:val="en-IN"/>
        </w:rPr>
        <w:fldChar w:fldCharType="end"/>
      </w:r>
      <w:r w:rsidRPr="00DD70CE">
        <w:rPr>
          <w:rFonts w:ascii="Times New Roman" w:eastAsia="Calibri" w:hAnsi="Times New Roman" w:cs="Times New Roman"/>
          <w:sz w:val="24"/>
          <w:szCs w:val="24"/>
          <w:lang w:val="en-IN"/>
        </w:rPr>
        <w:t>.</w:t>
      </w:r>
      <w:r w:rsidR="007D1C39">
        <w:rPr>
          <w:rFonts w:ascii="Times New Roman" w:eastAsia="Calibri" w:hAnsi="Times New Roman" w:cs="Times New Roman"/>
          <w:sz w:val="24"/>
          <w:szCs w:val="24"/>
          <w:lang w:val="en-IN"/>
        </w:rPr>
        <w:t xml:space="preserve"> Eventually what is predicted will happen with little deviation while consideration of the Covid-19. </w:t>
      </w:r>
    </w:p>
    <w:p w14:paraId="387E71FE" w14:textId="77777777" w:rsidR="00EB79E1" w:rsidRPr="00DD70CE" w:rsidRDefault="00EB79E1" w:rsidP="00EB79E1">
      <w:pPr>
        <w:pStyle w:val="ListParagraph"/>
        <w:spacing w:after="160"/>
        <w:jc w:val="both"/>
        <w:rPr>
          <w:rFonts w:ascii="Times New Roman" w:eastAsia="Calibri" w:hAnsi="Times New Roman" w:cs="Times New Roman"/>
          <w:sz w:val="24"/>
          <w:szCs w:val="24"/>
          <w:lang w:val="en-IN"/>
        </w:rPr>
      </w:pPr>
    </w:p>
    <w:p w14:paraId="6B3BA933" w14:textId="5962334A" w:rsidR="009E03DD" w:rsidRPr="00F90506" w:rsidRDefault="009E03DD" w:rsidP="00DD70CE">
      <w:pPr>
        <w:pStyle w:val="ListParagraph"/>
        <w:numPr>
          <w:ilvl w:val="0"/>
          <w:numId w:val="4"/>
        </w:numPr>
        <w:spacing w:after="160"/>
        <w:jc w:val="both"/>
        <w:rPr>
          <w:rFonts w:ascii="Times New Roman" w:eastAsia="Calibri" w:hAnsi="Times New Roman" w:cs="Times New Roman"/>
          <w:sz w:val="24"/>
          <w:szCs w:val="24"/>
          <w:lang w:val="en-IN"/>
        </w:rPr>
      </w:pPr>
      <w:r w:rsidRPr="00F90506">
        <w:rPr>
          <w:rFonts w:ascii="Times New Roman" w:eastAsia="Calibri" w:hAnsi="Times New Roman" w:cs="Times New Roman"/>
          <w:sz w:val="24"/>
          <w:szCs w:val="24"/>
          <w:lang w:val="en-IN"/>
        </w:rPr>
        <w:t>In Maharashtra, tax paid is more can be because of the fact it constitutes many millionaires: The number of millionaires is the highest out of all the states in the India, this can also be considered one of the reasons about the high amount of the tax paid by the Maharashtra state</w:t>
      </w:r>
      <w:r w:rsidR="00FC1304" w:rsidRPr="00F90506">
        <w:rPr>
          <w:rFonts w:ascii="Times New Roman" w:eastAsia="Calibri" w:hAnsi="Times New Roman" w:cs="Times New Roman"/>
          <w:sz w:val="24"/>
          <w:szCs w:val="24"/>
          <w:lang w:val="en-IN"/>
        </w:rPr>
        <w:t xml:space="preserve"> </w:t>
      </w:r>
      <w:r w:rsidR="00FA329B" w:rsidRPr="00F90506">
        <w:rPr>
          <w:rStyle w:val="FootnoteReference"/>
          <w:rFonts w:ascii="Times New Roman" w:eastAsia="Calibri" w:hAnsi="Times New Roman" w:cs="Times New Roman"/>
          <w:sz w:val="24"/>
          <w:szCs w:val="24"/>
          <w:lang w:val="en-IN"/>
        </w:rPr>
        <w:fldChar w:fldCharType="begin" w:fldLock="1"/>
      </w:r>
      <w:r w:rsidR="00FA329B" w:rsidRPr="00F90506">
        <w:rPr>
          <w:rFonts w:ascii="Times New Roman" w:eastAsia="Calibri" w:hAnsi="Times New Roman" w:cs="Times New Roman"/>
          <w:sz w:val="24"/>
          <w:szCs w:val="24"/>
          <w:lang w:val="en-IN"/>
        </w:rPr>
        <w:instrText>ADDIN CSL_CITATION {"citationItems":[{"id":"ITEM-1","itemData":{"id":"ITEM-1","issued":{"date-parts":[["0"]]},"title":"Maharashtra has 56,000 millionaire households; highest in India_ Report - The Economic Times","type":"article"},"uris":["http://www.mendeley.com/documents/?uuid=e54fc3fc-03af-487d-b1ed-fef507d0a356"]}],"mendeley":{"formattedCitation":"[7]","plainTextFormattedCitation":"[7]","previouslyFormattedCitation":"[7]"},"properties":{"noteIndex":0},"schema":"https://github.com/citation-style-language/schema/raw/master/csl-citation.json"}</w:instrText>
      </w:r>
      <w:r w:rsidR="00FA329B" w:rsidRPr="00F90506">
        <w:rPr>
          <w:rStyle w:val="FootnoteReference"/>
          <w:rFonts w:ascii="Times New Roman" w:eastAsia="Calibri" w:hAnsi="Times New Roman" w:cs="Times New Roman"/>
          <w:sz w:val="24"/>
          <w:szCs w:val="24"/>
          <w:lang w:val="en-IN"/>
        </w:rPr>
        <w:fldChar w:fldCharType="separate"/>
      </w:r>
      <w:r w:rsidR="00FA329B" w:rsidRPr="00F90506">
        <w:rPr>
          <w:rFonts w:ascii="Times New Roman" w:eastAsia="Calibri" w:hAnsi="Times New Roman" w:cs="Times New Roman"/>
          <w:bCs/>
          <w:noProof/>
          <w:sz w:val="24"/>
          <w:szCs w:val="24"/>
        </w:rPr>
        <w:t>[7]</w:t>
      </w:r>
      <w:r w:rsidR="00FA329B" w:rsidRPr="00F90506">
        <w:rPr>
          <w:rStyle w:val="FootnoteReference"/>
          <w:rFonts w:ascii="Times New Roman" w:eastAsia="Calibri" w:hAnsi="Times New Roman" w:cs="Times New Roman"/>
          <w:sz w:val="24"/>
          <w:szCs w:val="24"/>
          <w:lang w:val="en-IN"/>
        </w:rPr>
        <w:fldChar w:fldCharType="end"/>
      </w:r>
      <w:r w:rsidRPr="00F90506">
        <w:rPr>
          <w:rFonts w:ascii="Times New Roman" w:eastAsia="Calibri" w:hAnsi="Times New Roman" w:cs="Times New Roman"/>
          <w:sz w:val="24"/>
          <w:szCs w:val="24"/>
          <w:lang w:val="en-IN"/>
        </w:rPr>
        <w:t>.</w:t>
      </w:r>
      <w:r w:rsidR="007D1C39" w:rsidRPr="00F90506">
        <w:rPr>
          <w:rFonts w:ascii="Times New Roman" w:eastAsia="Calibri" w:hAnsi="Times New Roman" w:cs="Times New Roman"/>
          <w:sz w:val="24"/>
          <w:szCs w:val="24"/>
          <w:lang w:val="en-IN"/>
        </w:rPr>
        <w:t xml:space="preserve"> As our focus is on the numbers not the amount. What I mean by that is, we looking for the category of people who have maximum strength in paying the taxes</w:t>
      </w:r>
      <w:r w:rsidR="00F90506" w:rsidRPr="00F90506">
        <w:rPr>
          <w:rFonts w:ascii="Times New Roman" w:eastAsia="Calibri" w:hAnsi="Times New Roman" w:cs="Times New Roman"/>
          <w:sz w:val="24"/>
          <w:szCs w:val="24"/>
          <w:lang w:val="en-IN"/>
        </w:rPr>
        <w:t xml:space="preserve">. In the data it is well presented the number is more of the person earning income from 2-10 lakhs. </w:t>
      </w:r>
      <w:r w:rsidR="004733D9" w:rsidRPr="00F90506">
        <w:rPr>
          <w:rFonts w:ascii="Times New Roman" w:eastAsia="Calibri" w:hAnsi="Times New Roman" w:cs="Times New Roman"/>
          <w:sz w:val="24"/>
          <w:szCs w:val="24"/>
          <w:lang w:val="en-IN"/>
        </w:rPr>
        <w:t>Hence,</w:t>
      </w:r>
      <w:r w:rsidR="00F90506" w:rsidRPr="00F90506">
        <w:rPr>
          <w:rFonts w:ascii="Times New Roman" w:eastAsia="Calibri" w:hAnsi="Times New Roman" w:cs="Times New Roman"/>
          <w:sz w:val="24"/>
          <w:szCs w:val="24"/>
          <w:lang w:val="en-IN"/>
        </w:rPr>
        <w:t xml:space="preserve"> we are assuming though Maharashtra pays high amount of tax due to the presence of the highest number of rich people in the state, but the strength of the people lying the lower slabs are more, and most migration due to the need of employment is done in Maharashtra</w:t>
      </w:r>
      <w:r w:rsidR="00F90506">
        <w:rPr>
          <w:rFonts w:ascii="Times New Roman" w:eastAsia="Calibri" w:hAnsi="Times New Roman" w:cs="Times New Roman"/>
          <w:sz w:val="24"/>
          <w:szCs w:val="24"/>
          <w:lang w:val="en-IN"/>
        </w:rPr>
        <w:t xml:space="preserve"> who have average earnings.</w:t>
      </w:r>
    </w:p>
    <w:p w14:paraId="0E02328B" w14:textId="77777777" w:rsidR="004733D9" w:rsidRDefault="009E03DD" w:rsidP="00DD70CE">
      <w:pPr>
        <w:numPr>
          <w:ilvl w:val="0"/>
          <w:numId w:val="4"/>
        </w:numPr>
        <w:spacing w:after="160"/>
        <w:contextualSpacing/>
        <w:jc w:val="both"/>
        <w:rPr>
          <w:rFonts w:ascii="Times New Roman" w:eastAsia="Calibri" w:hAnsi="Times New Roman" w:cs="Times New Roman"/>
          <w:sz w:val="24"/>
          <w:szCs w:val="24"/>
          <w:lang w:val="en-IN"/>
        </w:rPr>
      </w:pPr>
      <w:r w:rsidRPr="00DD70CE">
        <w:rPr>
          <w:rFonts w:ascii="Times New Roman" w:eastAsia="Calibri" w:hAnsi="Times New Roman" w:cs="Times New Roman"/>
          <w:sz w:val="24"/>
          <w:szCs w:val="24"/>
          <w:lang w:val="en-IN"/>
        </w:rPr>
        <w:t>Work from home can be partially followed, hence can impact the intra-state migration pattern.: According to the study performed by the Microsoft India on the work trend index, nearly 74% of Indian want to work remote and also 73% wants to work in person. This has started a dilemma about the present working condition. The dilemma can change the present work condition to the hybrid one. This can impact the migration of the people for the purpose of the employment</w:t>
      </w:r>
      <w:r w:rsidR="00FC1304">
        <w:rPr>
          <w:rFonts w:ascii="Times New Roman" w:eastAsia="Calibri" w:hAnsi="Times New Roman" w:cs="Times New Roman"/>
          <w:sz w:val="24"/>
          <w:szCs w:val="24"/>
          <w:lang w:val="en-IN"/>
        </w:rPr>
        <w:t xml:space="preserve"> </w:t>
      </w:r>
      <w:r w:rsidR="00FA329B">
        <w:rPr>
          <w:rStyle w:val="FootnoteReference"/>
          <w:rFonts w:ascii="Times New Roman" w:eastAsia="Calibri" w:hAnsi="Times New Roman" w:cs="Times New Roman"/>
          <w:sz w:val="24"/>
          <w:szCs w:val="24"/>
          <w:lang w:val="en-IN"/>
        </w:rPr>
        <w:fldChar w:fldCharType="begin" w:fldLock="1"/>
      </w:r>
      <w:r w:rsidR="00FA329B">
        <w:rPr>
          <w:rFonts w:ascii="Times New Roman" w:eastAsia="Calibri" w:hAnsi="Times New Roman" w:cs="Times New Roman"/>
          <w:sz w:val="24"/>
          <w:szCs w:val="24"/>
          <w:lang w:val="en-IN"/>
        </w:rPr>
        <w:instrText>ADDIN CSL_CITATION {"citationItems":[{"id":"ITEM-1","itemData":{"author":[{"dropping-particle":"","family":"Reporter","given":"BS","non-dropping-particle":"","parse-names":false,"suffix":""}],"id":"ITEM-1","issued":{"date-parts":[["0"]]},"title":"74% of Indian workers back more flexible work options_ MS Work Trend Index _ Business Standard News","type":"article"},"uris":["http://www.mendeley.com/documents/?uuid=e07b6a85-abeb-4b34-8409-a5fb609d86ff"]}],"mendeley":{"formattedCitation":"[8]","plainTextFormattedCitation":"[8]","previouslyFormattedCitation":"[8]"},"properties":{"noteIndex":0},"schema":"https://github.com/citation-style-language/schema/raw/master/csl-citation.json"}</w:instrText>
      </w:r>
      <w:r w:rsidR="00FA329B">
        <w:rPr>
          <w:rStyle w:val="FootnoteReference"/>
          <w:rFonts w:ascii="Times New Roman" w:eastAsia="Calibri" w:hAnsi="Times New Roman" w:cs="Times New Roman"/>
          <w:sz w:val="24"/>
          <w:szCs w:val="24"/>
          <w:lang w:val="en-IN"/>
        </w:rPr>
        <w:fldChar w:fldCharType="separate"/>
      </w:r>
      <w:r w:rsidR="00FA329B" w:rsidRPr="00FA329B">
        <w:rPr>
          <w:rFonts w:ascii="Times New Roman" w:eastAsia="Calibri" w:hAnsi="Times New Roman" w:cs="Times New Roman"/>
          <w:bCs/>
          <w:noProof/>
          <w:sz w:val="24"/>
          <w:szCs w:val="24"/>
        </w:rPr>
        <w:t>[8]</w:t>
      </w:r>
      <w:r w:rsidR="00FA329B">
        <w:rPr>
          <w:rStyle w:val="FootnoteReference"/>
          <w:rFonts w:ascii="Times New Roman" w:eastAsia="Calibri" w:hAnsi="Times New Roman" w:cs="Times New Roman"/>
          <w:sz w:val="24"/>
          <w:szCs w:val="24"/>
          <w:lang w:val="en-IN"/>
        </w:rPr>
        <w:fldChar w:fldCharType="end"/>
      </w:r>
      <w:r w:rsidRPr="00DD70CE">
        <w:rPr>
          <w:rFonts w:ascii="Times New Roman" w:eastAsia="Calibri" w:hAnsi="Times New Roman" w:cs="Times New Roman"/>
          <w:sz w:val="24"/>
          <w:szCs w:val="24"/>
          <w:lang w:val="en-IN"/>
        </w:rPr>
        <w:t>.</w:t>
      </w:r>
      <w:r w:rsidR="00F90506">
        <w:rPr>
          <w:rFonts w:ascii="Times New Roman" w:eastAsia="Calibri" w:hAnsi="Times New Roman" w:cs="Times New Roman"/>
          <w:sz w:val="24"/>
          <w:szCs w:val="24"/>
          <w:lang w:val="en-IN"/>
        </w:rPr>
        <w:t xml:space="preserve"> Though the hybrid work condition will decrease the amount of migration occurring due to the employment. </w:t>
      </w:r>
      <w:r w:rsidR="004733D9">
        <w:rPr>
          <w:rFonts w:ascii="Times New Roman" w:eastAsia="Calibri" w:hAnsi="Times New Roman" w:cs="Times New Roman"/>
          <w:sz w:val="24"/>
          <w:szCs w:val="24"/>
          <w:lang w:val="en-IN"/>
        </w:rPr>
        <w:t xml:space="preserve">But that can only be in the profile in which the work can be done from the home. The covid has bring a lot of changes, like now the focus of India is change to develop its manufacturing sector, health sector, and other sector which required more in-person work profile. </w:t>
      </w:r>
    </w:p>
    <w:p w14:paraId="2B0420CD" w14:textId="3E2AE0E3" w:rsidR="00DB347A" w:rsidRPr="007D1C39" w:rsidRDefault="00F90506" w:rsidP="004733D9">
      <w:pPr>
        <w:spacing w:after="160"/>
        <w:ind w:left="720"/>
        <w:contextualSpacing/>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14:paraId="2CB853DC" w14:textId="22C99920" w:rsidR="009E03DD" w:rsidRPr="00DD70CE" w:rsidRDefault="009E03DD" w:rsidP="00DD70CE">
      <w:pPr>
        <w:spacing w:after="160"/>
        <w:jc w:val="both"/>
        <w:rPr>
          <w:rFonts w:ascii="Times New Roman" w:eastAsia="Calibri" w:hAnsi="Times New Roman" w:cs="Times New Roman"/>
          <w:sz w:val="32"/>
          <w:szCs w:val="32"/>
          <w:lang w:val="en-IN"/>
        </w:rPr>
      </w:pPr>
      <w:r w:rsidRPr="00DD70CE">
        <w:rPr>
          <w:rFonts w:ascii="Times New Roman" w:eastAsia="Calibri" w:hAnsi="Times New Roman" w:cs="Times New Roman"/>
          <w:sz w:val="32"/>
          <w:szCs w:val="32"/>
          <w:lang w:val="en-IN"/>
        </w:rPr>
        <w:t>Project Purpose</w:t>
      </w:r>
    </w:p>
    <w:p w14:paraId="0101AFA2" w14:textId="651B63D8" w:rsidR="009E03DD" w:rsidRDefault="009E03DD" w:rsidP="00DD70CE">
      <w:pPr>
        <w:spacing w:after="160"/>
        <w:jc w:val="both"/>
        <w:rPr>
          <w:rFonts w:ascii="Times New Roman" w:eastAsia="Calibri" w:hAnsi="Times New Roman" w:cs="Times New Roman"/>
          <w:sz w:val="24"/>
          <w:szCs w:val="24"/>
          <w:lang w:val="en-IN"/>
        </w:rPr>
      </w:pPr>
      <w:r w:rsidRPr="00DD70CE">
        <w:rPr>
          <w:rFonts w:ascii="Times New Roman" w:eastAsia="Calibri" w:hAnsi="Times New Roman" w:cs="Times New Roman"/>
          <w:sz w:val="24"/>
          <w:szCs w:val="24"/>
          <w:lang w:val="en-IN"/>
        </w:rPr>
        <w:t>The main focus of this project is to present segmented group the platform to learn about the tax and ease the mode of filling the taxes</w:t>
      </w:r>
      <w:r w:rsidR="008860C7" w:rsidRPr="00DD70CE">
        <w:rPr>
          <w:rFonts w:ascii="Times New Roman" w:eastAsia="Calibri" w:hAnsi="Times New Roman" w:cs="Times New Roman"/>
          <w:sz w:val="24"/>
          <w:szCs w:val="24"/>
          <w:lang w:val="en-IN"/>
        </w:rPr>
        <w:t>.</w:t>
      </w:r>
    </w:p>
    <w:p w14:paraId="17CEE147" w14:textId="78D71DCD" w:rsidR="00014AFA" w:rsidRPr="00014AFA" w:rsidRDefault="00014AFA" w:rsidP="00014AFA">
      <w:pPr>
        <w:spacing w:after="160"/>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For the first step</w:t>
      </w:r>
      <w:r w:rsidR="007D1C39">
        <w:rPr>
          <w:rFonts w:ascii="Times New Roman" w:eastAsia="Calibri" w:hAnsi="Times New Roman" w:cs="Times New Roman"/>
          <w:sz w:val="24"/>
          <w:szCs w:val="24"/>
          <w:lang w:val="en-IN"/>
        </w:rPr>
        <w:t>, the program is created to calculate the tax on the income of the person according to the tax slab.</w:t>
      </w:r>
    </w:p>
    <w:p w14:paraId="76A518FC" w14:textId="77777777" w:rsidR="00014AFA" w:rsidRPr="00014AFA" w:rsidRDefault="00014AFA" w:rsidP="00014AFA">
      <w:pPr>
        <w:spacing w:after="160"/>
        <w:jc w:val="both"/>
        <w:rPr>
          <w:rFonts w:ascii="Times New Roman" w:eastAsia="Calibri" w:hAnsi="Times New Roman" w:cs="Times New Roman"/>
          <w:sz w:val="24"/>
          <w:szCs w:val="24"/>
          <w:lang w:val="en-IN"/>
        </w:rPr>
      </w:pPr>
      <w:r w:rsidRPr="00014AFA">
        <w:rPr>
          <w:rFonts w:ascii="Times New Roman" w:eastAsia="Calibri" w:hAnsi="Times New Roman" w:cs="Times New Roman"/>
          <w:sz w:val="24"/>
          <w:szCs w:val="24"/>
          <w:lang w:val="en-IN"/>
        </w:rPr>
        <w:t># Tax Calculation based on Revenue/ Salary</w:t>
      </w:r>
    </w:p>
    <w:p w14:paraId="36BC8497" w14:textId="77777777" w:rsidR="00014AFA" w:rsidRPr="00014AFA" w:rsidRDefault="00014AFA" w:rsidP="00014AFA">
      <w:pPr>
        <w:spacing w:after="160"/>
        <w:jc w:val="both"/>
        <w:rPr>
          <w:rFonts w:ascii="Times New Roman" w:eastAsia="Calibri" w:hAnsi="Times New Roman" w:cs="Times New Roman"/>
          <w:sz w:val="24"/>
          <w:szCs w:val="24"/>
          <w:highlight w:val="lightGray"/>
          <w:lang w:val="en-IN"/>
        </w:rPr>
      </w:pPr>
      <w:r w:rsidRPr="00014AFA">
        <w:rPr>
          <w:rFonts w:ascii="Times New Roman" w:eastAsia="Calibri" w:hAnsi="Times New Roman" w:cs="Times New Roman"/>
          <w:sz w:val="24"/>
          <w:szCs w:val="24"/>
          <w:highlight w:val="lightGray"/>
          <w:lang w:val="en-IN"/>
        </w:rPr>
        <w:t>while True:</w:t>
      </w:r>
    </w:p>
    <w:p w14:paraId="7937773C" w14:textId="77777777" w:rsidR="00014AFA" w:rsidRPr="00014AFA" w:rsidRDefault="00014AFA" w:rsidP="00014AFA">
      <w:pPr>
        <w:spacing w:after="160"/>
        <w:jc w:val="both"/>
        <w:rPr>
          <w:rFonts w:ascii="Times New Roman" w:eastAsia="Calibri" w:hAnsi="Times New Roman" w:cs="Times New Roman"/>
          <w:sz w:val="24"/>
          <w:szCs w:val="24"/>
          <w:highlight w:val="lightGray"/>
          <w:lang w:val="en-IN"/>
        </w:rPr>
      </w:pPr>
      <w:r w:rsidRPr="00014AFA">
        <w:rPr>
          <w:rFonts w:ascii="Times New Roman" w:eastAsia="Calibri" w:hAnsi="Times New Roman" w:cs="Times New Roman"/>
          <w:sz w:val="24"/>
          <w:szCs w:val="24"/>
          <w:highlight w:val="lightGray"/>
          <w:lang w:val="en-IN"/>
        </w:rPr>
        <w:t xml:space="preserve">    try:</w:t>
      </w:r>
    </w:p>
    <w:p w14:paraId="5FE62597" w14:textId="77777777" w:rsidR="00014AFA" w:rsidRPr="00014AFA" w:rsidRDefault="00014AFA" w:rsidP="00014AFA">
      <w:pPr>
        <w:spacing w:after="160"/>
        <w:jc w:val="both"/>
        <w:rPr>
          <w:rFonts w:ascii="Times New Roman" w:eastAsia="Calibri" w:hAnsi="Times New Roman" w:cs="Times New Roman"/>
          <w:sz w:val="24"/>
          <w:szCs w:val="24"/>
          <w:highlight w:val="lightGray"/>
          <w:lang w:val="en-IN"/>
        </w:rPr>
      </w:pPr>
      <w:r w:rsidRPr="00014AFA">
        <w:rPr>
          <w:rFonts w:ascii="Times New Roman" w:eastAsia="Calibri" w:hAnsi="Times New Roman" w:cs="Times New Roman"/>
          <w:sz w:val="24"/>
          <w:szCs w:val="24"/>
          <w:highlight w:val="lightGray"/>
          <w:lang w:val="en-IN"/>
        </w:rPr>
        <w:t xml:space="preserve">        income = int(input("Please enter your taxable income in </w:t>
      </w:r>
      <w:proofErr w:type="spellStart"/>
      <w:r w:rsidRPr="00014AFA">
        <w:rPr>
          <w:rFonts w:ascii="Times New Roman" w:eastAsia="Calibri" w:hAnsi="Times New Roman" w:cs="Times New Roman"/>
          <w:sz w:val="24"/>
          <w:szCs w:val="24"/>
          <w:highlight w:val="lightGray"/>
          <w:lang w:val="en-IN"/>
        </w:rPr>
        <w:t>india</w:t>
      </w:r>
      <w:proofErr w:type="spellEnd"/>
      <w:r w:rsidRPr="00014AFA">
        <w:rPr>
          <w:rFonts w:ascii="Times New Roman" w:eastAsia="Calibri" w:hAnsi="Times New Roman" w:cs="Times New Roman"/>
          <w:sz w:val="24"/>
          <w:szCs w:val="24"/>
          <w:highlight w:val="lightGray"/>
          <w:lang w:val="en-IN"/>
        </w:rPr>
        <w:t>: "))</w:t>
      </w:r>
    </w:p>
    <w:p w14:paraId="1B3D082B" w14:textId="77777777" w:rsidR="00014AFA" w:rsidRPr="00014AFA" w:rsidRDefault="00014AFA" w:rsidP="00014AFA">
      <w:pPr>
        <w:spacing w:after="160"/>
        <w:jc w:val="both"/>
        <w:rPr>
          <w:rFonts w:ascii="Times New Roman" w:eastAsia="Calibri" w:hAnsi="Times New Roman" w:cs="Times New Roman"/>
          <w:sz w:val="24"/>
          <w:szCs w:val="24"/>
          <w:highlight w:val="lightGray"/>
          <w:lang w:val="en-IN"/>
        </w:rPr>
      </w:pPr>
      <w:r w:rsidRPr="00014AFA">
        <w:rPr>
          <w:rFonts w:ascii="Times New Roman" w:eastAsia="Calibri" w:hAnsi="Times New Roman" w:cs="Times New Roman"/>
          <w:sz w:val="24"/>
          <w:szCs w:val="24"/>
          <w:highlight w:val="lightGray"/>
          <w:lang w:val="en-IN"/>
        </w:rPr>
        <w:t xml:space="preserve">    except </w:t>
      </w:r>
      <w:proofErr w:type="spellStart"/>
      <w:r w:rsidRPr="00014AFA">
        <w:rPr>
          <w:rFonts w:ascii="Times New Roman" w:eastAsia="Calibri" w:hAnsi="Times New Roman" w:cs="Times New Roman"/>
          <w:sz w:val="24"/>
          <w:szCs w:val="24"/>
          <w:highlight w:val="lightGray"/>
          <w:lang w:val="en-IN"/>
        </w:rPr>
        <w:t>ValueError</w:t>
      </w:r>
      <w:proofErr w:type="spellEnd"/>
      <w:r w:rsidRPr="00014AFA">
        <w:rPr>
          <w:rFonts w:ascii="Times New Roman" w:eastAsia="Calibri" w:hAnsi="Times New Roman" w:cs="Times New Roman"/>
          <w:sz w:val="24"/>
          <w:szCs w:val="24"/>
          <w:highlight w:val="lightGray"/>
          <w:lang w:val="en-IN"/>
        </w:rPr>
        <w:t>:</w:t>
      </w:r>
    </w:p>
    <w:p w14:paraId="0F6F2C32" w14:textId="77777777" w:rsidR="00014AFA" w:rsidRPr="00014AFA" w:rsidRDefault="00014AFA" w:rsidP="00014AFA">
      <w:pPr>
        <w:spacing w:after="160"/>
        <w:jc w:val="both"/>
        <w:rPr>
          <w:rFonts w:ascii="Times New Roman" w:eastAsia="Calibri" w:hAnsi="Times New Roman" w:cs="Times New Roman"/>
          <w:sz w:val="24"/>
          <w:szCs w:val="24"/>
          <w:highlight w:val="lightGray"/>
          <w:lang w:val="en-IN"/>
        </w:rPr>
      </w:pPr>
      <w:r w:rsidRPr="00014AFA">
        <w:rPr>
          <w:rFonts w:ascii="Times New Roman" w:eastAsia="Calibri" w:hAnsi="Times New Roman" w:cs="Times New Roman"/>
          <w:sz w:val="24"/>
          <w:szCs w:val="24"/>
          <w:highlight w:val="lightGray"/>
          <w:lang w:val="en-IN"/>
        </w:rPr>
        <w:lastRenderedPageBreak/>
        <w:t xml:space="preserve">        print("Sorry, We didn't understand that please enter taxable income as a number")</w:t>
      </w:r>
    </w:p>
    <w:p w14:paraId="36FF3416" w14:textId="77777777" w:rsidR="00014AFA" w:rsidRPr="00014AFA" w:rsidRDefault="00014AFA" w:rsidP="00014AFA">
      <w:pPr>
        <w:spacing w:after="160"/>
        <w:jc w:val="both"/>
        <w:rPr>
          <w:rFonts w:ascii="Times New Roman" w:eastAsia="Calibri" w:hAnsi="Times New Roman" w:cs="Times New Roman"/>
          <w:sz w:val="24"/>
          <w:szCs w:val="24"/>
          <w:highlight w:val="lightGray"/>
          <w:lang w:val="en-IN"/>
        </w:rPr>
      </w:pPr>
      <w:r w:rsidRPr="00014AFA">
        <w:rPr>
          <w:rFonts w:ascii="Times New Roman" w:eastAsia="Calibri" w:hAnsi="Times New Roman" w:cs="Times New Roman"/>
          <w:sz w:val="24"/>
          <w:szCs w:val="24"/>
          <w:highlight w:val="lightGray"/>
          <w:lang w:val="en-IN"/>
        </w:rPr>
        <w:t xml:space="preserve">        continue</w:t>
      </w:r>
    </w:p>
    <w:p w14:paraId="777DF320" w14:textId="77777777" w:rsidR="00014AFA" w:rsidRPr="00014AFA" w:rsidRDefault="00014AFA" w:rsidP="00014AFA">
      <w:pPr>
        <w:spacing w:after="160"/>
        <w:jc w:val="both"/>
        <w:rPr>
          <w:rFonts w:ascii="Times New Roman" w:eastAsia="Calibri" w:hAnsi="Times New Roman" w:cs="Times New Roman"/>
          <w:sz w:val="24"/>
          <w:szCs w:val="24"/>
          <w:highlight w:val="lightGray"/>
          <w:lang w:val="en-IN"/>
        </w:rPr>
      </w:pPr>
      <w:r w:rsidRPr="00014AFA">
        <w:rPr>
          <w:rFonts w:ascii="Times New Roman" w:eastAsia="Calibri" w:hAnsi="Times New Roman" w:cs="Times New Roman"/>
          <w:sz w:val="24"/>
          <w:szCs w:val="24"/>
          <w:highlight w:val="lightGray"/>
          <w:lang w:val="en-IN"/>
        </w:rPr>
        <w:t xml:space="preserve">    else:</w:t>
      </w:r>
    </w:p>
    <w:p w14:paraId="35E5093D" w14:textId="77777777" w:rsidR="00014AFA" w:rsidRPr="00014AFA" w:rsidRDefault="00014AFA" w:rsidP="00014AFA">
      <w:pPr>
        <w:spacing w:after="160"/>
        <w:jc w:val="both"/>
        <w:rPr>
          <w:rFonts w:ascii="Times New Roman" w:eastAsia="Calibri" w:hAnsi="Times New Roman" w:cs="Times New Roman"/>
          <w:sz w:val="24"/>
          <w:szCs w:val="24"/>
          <w:highlight w:val="lightGray"/>
          <w:lang w:val="en-IN"/>
        </w:rPr>
      </w:pPr>
      <w:r w:rsidRPr="00014AFA">
        <w:rPr>
          <w:rFonts w:ascii="Times New Roman" w:eastAsia="Calibri" w:hAnsi="Times New Roman" w:cs="Times New Roman"/>
          <w:sz w:val="24"/>
          <w:szCs w:val="24"/>
          <w:highlight w:val="lightGray"/>
          <w:lang w:val="en-IN"/>
        </w:rPr>
        <w:t xml:space="preserve">        break</w:t>
      </w:r>
    </w:p>
    <w:p w14:paraId="2EA03151" w14:textId="77777777" w:rsidR="00014AFA" w:rsidRPr="00014AFA" w:rsidRDefault="00014AFA" w:rsidP="00014AFA">
      <w:pPr>
        <w:spacing w:after="160"/>
        <w:jc w:val="both"/>
        <w:rPr>
          <w:rFonts w:ascii="Times New Roman" w:eastAsia="Calibri" w:hAnsi="Times New Roman" w:cs="Times New Roman"/>
          <w:sz w:val="24"/>
          <w:szCs w:val="24"/>
          <w:highlight w:val="lightGray"/>
          <w:lang w:val="en-IN"/>
        </w:rPr>
      </w:pPr>
      <w:r w:rsidRPr="00014AFA">
        <w:rPr>
          <w:rFonts w:ascii="Times New Roman" w:eastAsia="Calibri" w:hAnsi="Times New Roman" w:cs="Times New Roman"/>
          <w:sz w:val="24"/>
          <w:szCs w:val="24"/>
          <w:highlight w:val="lightGray"/>
          <w:lang w:val="en-IN"/>
        </w:rPr>
        <w:t>if income &lt;= 250000:  #2 Lakh 50 thousand</w:t>
      </w:r>
    </w:p>
    <w:p w14:paraId="5290C731" w14:textId="77777777" w:rsidR="00014AFA" w:rsidRPr="00014AFA" w:rsidRDefault="00014AFA" w:rsidP="00014AFA">
      <w:pPr>
        <w:spacing w:after="160"/>
        <w:jc w:val="both"/>
        <w:rPr>
          <w:rFonts w:ascii="Times New Roman" w:eastAsia="Calibri" w:hAnsi="Times New Roman" w:cs="Times New Roman"/>
          <w:sz w:val="24"/>
          <w:szCs w:val="24"/>
          <w:highlight w:val="lightGray"/>
          <w:lang w:val="en-IN"/>
        </w:rPr>
      </w:pPr>
      <w:r w:rsidRPr="00014AFA">
        <w:rPr>
          <w:rFonts w:ascii="Times New Roman" w:eastAsia="Calibri" w:hAnsi="Times New Roman" w:cs="Times New Roman"/>
          <w:sz w:val="24"/>
          <w:szCs w:val="24"/>
          <w:highlight w:val="lightGray"/>
          <w:lang w:val="en-IN"/>
        </w:rPr>
        <w:t xml:space="preserve">    tax = 0</w:t>
      </w:r>
    </w:p>
    <w:p w14:paraId="224C9AC0" w14:textId="77777777" w:rsidR="00014AFA" w:rsidRPr="00014AFA" w:rsidRDefault="00014AFA" w:rsidP="00014AFA">
      <w:pPr>
        <w:spacing w:after="160"/>
        <w:jc w:val="both"/>
        <w:rPr>
          <w:rFonts w:ascii="Times New Roman" w:eastAsia="Calibri" w:hAnsi="Times New Roman" w:cs="Times New Roman"/>
          <w:sz w:val="24"/>
          <w:szCs w:val="24"/>
          <w:highlight w:val="lightGray"/>
          <w:lang w:val="en-IN"/>
        </w:rPr>
      </w:pPr>
      <w:proofErr w:type="spellStart"/>
      <w:r w:rsidRPr="00014AFA">
        <w:rPr>
          <w:rFonts w:ascii="Times New Roman" w:eastAsia="Calibri" w:hAnsi="Times New Roman" w:cs="Times New Roman"/>
          <w:sz w:val="24"/>
          <w:szCs w:val="24"/>
          <w:highlight w:val="lightGray"/>
          <w:lang w:val="en-IN"/>
        </w:rPr>
        <w:t>elif</w:t>
      </w:r>
      <w:proofErr w:type="spellEnd"/>
      <w:r w:rsidRPr="00014AFA">
        <w:rPr>
          <w:rFonts w:ascii="Times New Roman" w:eastAsia="Calibri" w:hAnsi="Times New Roman" w:cs="Times New Roman"/>
          <w:sz w:val="24"/>
          <w:szCs w:val="24"/>
          <w:highlight w:val="lightGray"/>
          <w:lang w:val="en-IN"/>
        </w:rPr>
        <w:t xml:space="preserve"> income &lt;= 500000: #5 Lakh</w:t>
      </w:r>
    </w:p>
    <w:p w14:paraId="6FD9769D" w14:textId="77777777" w:rsidR="00014AFA" w:rsidRPr="00014AFA" w:rsidRDefault="00014AFA" w:rsidP="00014AFA">
      <w:pPr>
        <w:spacing w:after="160"/>
        <w:jc w:val="both"/>
        <w:rPr>
          <w:rFonts w:ascii="Times New Roman" w:eastAsia="Calibri" w:hAnsi="Times New Roman" w:cs="Times New Roman"/>
          <w:sz w:val="24"/>
          <w:szCs w:val="24"/>
          <w:highlight w:val="lightGray"/>
          <w:lang w:val="en-IN"/>
        </w:rPr>
      </w:pPr>
      <w:r w:rsidRPr="00014AFA">
        <w:rPr>
          <w:rFonts w:ascii="Times New Roman" w:eastAsia="Calibri" w:hAnsi="Times New Roman" w:cs="Times New Roman"/>
          <w:sz w:val="24"/>
          <w:szCs w:val="24"/>
          <w:highlight w:val="lightGray"/>
          <w:lang w:val="en-IN"/>
        </w:rPr>
        <w:t xml:space="preserve">    tax = (income - 250000) * 0.05</w:t>
      </w:r>
    </w:p>
    <w:p w14:paraId="47C86EF2" w14:textId="77777777" w:rsidR="00014AFA" w:rsidRPr="00014AFA" w:rsidRDefault="00014AFA" w:rsidP="00014AFA">
      <w:pPr>
        <w:spacing w:after="160"/>
        <w:jc w:val="both"/>
        <w:rPr>
          <w:rFonts w:ascii="Times New Roman" w:eastAsia="Calibri" w:hAnsi="Times New Roman" w:cs="Times New Roman"/>
          <w:sz w:val="24"/>
          <w:szCs w:val="24"/>
          <w:highlight w:val="lightGray"/>
          <w:lang w:val="en-IN"/>
        </w:rPr>
      </w:pPr>
      <w:proofErr w:type="spellStart"/>
      <w:r w:rsidRPr="00014AFA">
        <w:rPr>
          <w:rFonts w:ascii="Times New Roman" w:eastAsia="Calibri" w:hAnsi="Times New Roman" w:cs="Times New Roman"/>
          <w:sz w:val="24"/>
          <w:szCs w:val="24"/>
          <w:highlight w:val="lightGray"/>
          <w:lang w:val="en-IN"/>
        </w:rPr>
        <w:t>elif</w:t>
      </w:r>
      <w:proofErr w:type="spellEnd"/>
      <w:r w:rsidRPr="00014AFA">
        <w:rPr>
          <w:rFonts w:ascii="Times New Roman" w:eastAsia="Calibri" w:hAnsi="Times New Roman" w:cs="Times New Roman"/>
          <w:sz w:val="24"/>
          <w:szCs w:val="24"/>
          <w:highlight w:val="lightGray"/>
          <w:lang w:val="en-IN"/>
        </w:rPr>
        <w:t xml:space="preserve"> income &lt;= 750000: #7 lakh 50 thousand</w:t>
      </w:r>
    </w:p>
    <w:p w14:paraId="6F55024B" w14:textId="77777777" w:rsidR="00014AFA" w:rsidRPr="00014AFA" w:rsidRDefault="00014AFA" w:rsidP="00014AFA">
      <w:pPr>
        <w:spacing w:after="160"/>
        <w:jc w:val="both"/>
        <w:rPr>
          <w:rFonts w:ascii="Times New Roman" w:eastAsia="Calibri" w:hAnsi="Times New Roman" w:cs="Times New Roman"/>
          <w:sz w:val="24"/>
          <w:szCs w:val="24"/>
          <w:highlight w:val="lightGray"/>
          <w:lang w:val="en-IN"/>
        </w:rPr>
      </w:pPr>
      <w:r w:rsidRPr="00014AFA">
        <w:rPr>
          <w:rFonts w:ascii="Times New Roman" w:eastAsia="Calibri" w:hAnsi="Times New Roman" w:cs="Times New Roman"/>
          <w:sz w:val="24"/>
          <w:szCs w:val="24"/>
          <w:highlight w:val="lightGray"/>
          <w:lang w:val="en-IN"/>
        </w:rPr>
        <w:t xml:space="preserve">    tax = (income - 500000) * 0.10 + 12500 </w:t>
      </w:r>
    </w:p>
    <w:p w14:paraId="331F2BF6" w14:textId="77777777" w:rsidR="00014AFA" w:rsidRPr="00014AFA" w:rsidRDefault="00014AFA" w:rsidP="00014AFA">
      <w:pPr>
        <w:spacing w:after="160"/>
        <w:jc w:val="both"/>
        <w:rPr>
          <w:rFonts w:ascii="Times New Roman" w:eastAsia="Calibri" w:hAnsi="Times New Roman" w:cs="Times New Roman"/>
          <w:sz w:val="24"/>
          <w:szCs w:val="24"/>
          <w:highlight w:val="lightGray"/>
          <w:lang w:val="en-IN"/>
        </w:rPr>
      </w:pPr>
      <w:proofErr w:type="spellStart"/>
      <w:r w:rsidRPr="00014AFA">
        <w:rPr>
          <w:rFonts w:ascii="Times New Roman" w:eastAsia="Calibri" w:hAnsi="Times New Roman" w:cs="Times New Roman"/>
          <w:sz w:val="24"/>
          <w:szCs w:val="24"/>
          <w:highlight w:val="lightGray"/>
          <w:lang w:val="en-IN"/>
        </w:rPr>
        <w:t>elif</w:t>
      </w:r>
      <w:proofErr w:type="spellEnd"/>
      <w:r w:rsidRPr="00014AFA">
        <w:rPr>
          <w:rFonts w:ascii="Times New Roman" w:eastAsia="Calibri" w:hAnsi="Times New Roman" w:cs="Times New Roman"/>
          <w:sz w:val="24"/>
          <w:szCs w:val="24"/>
          <w:highlight w:val="lightGray"/>
          <w:lang w:val="en-IN"/>
        </w:rPr>
        <w:t xml:space="preserve"> income &lt;= 1000000: #10 Lakh</w:t>
      </w:r>
    </w:p>
    <w:p w14:paraId="4DE646FF" w14:textId="77777777" w:rsidR="00014AFA" w:rsidRPr="00014AFA" w:rsidRDefault="00014AFA" w:rsidP="00014AFA">
      <w:pPr>
        <w:spacing w:after="160"/>
        <w:jc w:val="both"/>
        <w:rPr>
          <w:rFonts w:ascii="Times New Roman" w:eastAsia="Calibri" w:hAnsi="Times New Roman" w:cs="Times New Roman"/>
          <w:sz w:val="24"/>
          <w:szCs w:val="24"/>
          <w:highlight w:val="lightGray"/>
          <w:lang w:val="en-IN"/>
        </w:rPr>
      </w:pPr>
      <w:r w:rsidRPr="00014AFA">
        <w:rPr>
          <w:rFonts w:ascii="Times New Roman" w:eastAsia="Calibri" w:hAnsi="Times New Roman" w:cs="Times New Roman"/>
          <w:sz w:val="24"/>
          <w:szCs w:val="24"/>
          <w:highlight w:val="lightGray"/>
          <w:lang w:val="en-IN"/>
        </w:rPr>
        <w:t xml:space="preserve">    tax = (income - 750000) * 0.15 + 37500 </w:t>
      </w:r>
    </w:p>
    <w:p w14:paraId="760865AE" w14:textId="77777777" w:rsidR="00014AFA" w:rsidRPr="00014AFA" w:rsidRDefault="00014AFA" w:rsidP="00014AFA">
      <w:pPr>
        <w:spacing w:after="160"/>
        <w:jc w:val="both"/>
        <w:rPr>
          <w:rFonts w:ascii="Times New Roman" w:eastAsia="Calibri" w:hAnsi="Times New Roman" w:cs="Times New Roman"/>
          <w:sz w:val="24"/>
          <w:szCs w:val="24"/>
          <w:highlight w:val="lightGray"/>
          <w:lang w:val="en-IN"/>
        </w:rPr>
      </w:pPr>
      <w:proofErr w:type="spellStart"/>
      <w:r w:rsidRPr="00014AFA">
        <w:rPr>
          <w:rFonts w:ascii="Times New Roman" w:eastAsia="Calibri" w:hAnsi="Times New Roman" w:cs="Times New Roman"/>
          <w:sz w:val="24"/>
          <w:szCs w:val="24"/>
          <w:highlight w:val="lightGray"/>
          <w:lang w:val="en-IN"/>
        </w:rPr>
        <w:t>elif</w:t>
      </w:r>
      <w:proofErr w:type="spellEnd"/>
      <w:r w:rsidRPr="00014AFA">
        <w:rPr>
          <w:rFonts w:ascii="Times New Roman" w:eastAsia="Calibri" w:hAnsi="Times New Roman" w:cs="Times New Roman"/>
          <w:sz w:val="24"/>
          <w:szCs w:val="24"/>
          <w:highlight w:val="lightGray"/>
          <w:lang w:val="en-IN"/>
        </w:rPr>
        <w:t xml:space="preserve"> income &lt;= 1250000: #12 lakh 50 thousand</w:t>
      </w:r>
    </w:p>
    <w:p w14:paraId="3B31B979" w14:textId="77777777" w:rsidR="00014AFA" w:rsidRPr="00014AFA" w:rsidRDefault="00014AFA" w:rsidP="00014AFA">
      <w:pPr>
        <w:spacing w:after="160"/>
        <w:jc w:val="both"/>
        <w:rPr>
          <w:rFonts w:ascii="Times New Roman" w:eastAsia="Calibri" w:hAnsi="Times New Roman" w:cs="Times New Roman"/>
          <w:sz w:val="24"/>
          <w:szCs w:val="24"/>
          <w:highlight w:val="lightGray"/>
          <w:lang w:val="en-IN"/>
        </w:rPr>
      </w:pPr>
      <w:r w:rsidRPr="00014AFA">
        <w:rPr>
          <w:rFonts w:ascii="Times New Roman" w:eastAsia="Calibri" w:hAnsi="Times New Roman" w:cs="Times New Roman"/>
          <w:sz w:val="24"/>
          <w:szCs w:val="24"/>
          <w:highlight w:val="lightGray"/>
          <w:lang w:val="en-IN"/>
        </w:rPr>
        <w:t xml:space="preserve">    tax = (income - 1000000) * 0.20 + 75000 </w:t>
      </w:r>
    </w:p>
    <w:p w14:paraId="46DA81EF" w14:textId="77777777" w:rsidR="00014AFA" w:rsidRPr="00014AFA" w:rsidRDefault="00014AFA" w:rsidP="00014AFA">
      <w:pPr>
        <w:spacing w:after="160"/>
        <w:jc w:val="both"/>
        <w:rPr>
          <w:rFonts w:ascii="Times New Roman" w:eastAsia="Calibri" w:hAnsi="Times New Roman" w:cs="Times New Roman"/>
          <w:sz w:val="24"/>
          <w:szCs w:val="24"/>
          <w:highlight w:val="lightGray"/>
          <w:lang w:val="en-IN"/>
        </w:rPr>
      </w:pPr>
      <w:proofErr w:type="spellStart"/>
      <w:r w:rsidRPr="00014AFA">
        <w:rPr>
          <w:rFonts w:ascii="Times New Roman" w:eastAsia="Calibri" w:hAnsi="Times New Roman" w:cs="Times New Roman"/>
          <w:sz w:val="24"/>
          <w:szCs w:val="24"/>
          <w:highlight w:val="lightGray"/>
          <w:lang w:val="en-IN"/>
        </w:rPr>
        <w:t>elif</w:t>
      </w:r>
      <w:proofErr w:type="spellEnd"/>
      <w:r w:rsidRPr="00014AFA">
        <w:rPr>
          <w:rFonts w:ascii="Times New Roman" w:eastAsia="Calibri" w:hAnsi="Times New Roman" w:cs="Times New Roman"/>
          <w:sz w:val="24"/>
          <w:szCs w:val="24"/>
          <w:highlight w:val="lightGray"/>
          <w:lang w:val="en-IN"/>
        </w:rPr>
        <w:t xml:space="preserve"> income &lt;= 1500000: #15 lakh</w:t>
      </w:r>
    </w:p>
    <w:p w14:paraId="47B78DF5" w14:textId="77777777" w:rsidR="00014AFA" w:rsidRPr="00014AFA" w:rsidRDefault="00014AFA" w:rsidP="00014AFA">
      <w:pPr>
        <w:spacing w:after="160"/>
        <w:jc w:val="both"/>
        <w:rPr>
          <w:rFonts w:ascii="Times New Roman" w:eastAsia="Calibri" w:hAnsi="Times New Roman" w:cs="Times New Roman"/>
          <w:sz w:val="24"/>
          <w:szCs w:val="24"/>
          <w:highlight w:val="lightGray"/>
          <w:lang w:val="en-IN"/>
        </w:rPr>
      </w:pPr>
      <w:r w:rsidRPr="00014AFA">
        <w:rPr>
          <w:rFonts w:ascii="Times New Roman" w:eastAsia="Calibri" w:hAnsi="Times New Roman" w:cs="Times New Roman"/>
          <w:sz w:val="24"/>
          <w:szCs w:val="24"/>
          <w:highlight w:val="lightGray"/>
          <w:lang w:val="en-IN"/>
        </w:rPr>
        <w:t xml:space="preserve">    tax = (income - 1250000) * 0.25 + 125000 </w:t>
      </w:r>
    </w:p>
    <w:p w14:paraId="5D07522A" w14:textId="77777777" w:rsidR="00014AFA" w:rsidRPr="00014AFA" w:rsidRDefault="00014AFA" w:rsidP="00014AFA">
      <w:pPr>
        <w:spacing w:after="160"/>
        <w:jc w:val="both"/>
        <w:rPr>
          <w:rFonts w:ascii="Times New Roman" w:eastAsia="Calibri" w:hAnsi="Times New Roman" w:cs="Times New Roman"/>
          <w:sz w:val="24"/>
          <w:szCs w:val="24"/>
          <w:highlight w:val="lightGray"/>
          <w:lang w:val="en-IN"/>
        </w:rPr>
      </w:pPr>
      <w:r w:rsidRPr="00014AFA">
        <w:rPr>
          <w:rFonts w:ascii="Times New Roman" w:eastAsia="Calibri" w:hAnsi="Times New Roman" w:cs="Times New Roman"/>
          <w:sz w:val="24"/>
          <w:szCs w:val="24"/>
          <w:highlight w:val="lightGray"/>
          <w:lang w:val="en-IN"/>
        </w:rPr>
        <w:t>else:</w:t>
      </w:r>
    </w:p>
    <w:p w14:paraId="7CE802F3" w14:textId="77777777" w:rsidR="00014AFA" w:rsidRPr="00014AFA" w:rsidRDefault="00014AFA" w:rsidP="00014AFA">
      <w:pPr>
        <w:spacing w:after="160"/>
        <w:jc w:val="both"/>
        <w:rPr>
          <w:rFonts w:ascii="Times New Roman" w:eastAsia="Calibri" w:hAnsi="Times New Roman" w:cs="Times New Roman"/>
          <w:sz w:val="24"/>
          <w:szCs w:val="24"/>
          <w:highlight w:val="lightGray"/>
          <w:lang w:val="en-IN"/>
        </w:rPr>
      </w:pPr>
      <w:r w:rsidRPr="00014AFA">
        <w:rPr>
          <w:rFonts w:ascii="Times New Roman" w:eastAsia="Calibri" w:hAnsi="Times New Roman" w:cs="Times New Roman"/>
          <w:sz w:val="24"/>
          <w:szCs w:val="24"/>
          <w:highlight w:val="lightGray"/>
          <w:lang w:val="en-IN"/>
        </w:rPr>
        <w:t xml:space="preserve">    tax = (income - 1500000) * 0.30 + 187500</w:t>
      </w:r>
    </w:p>
    <w:p w14:paraId="23E4A3C2" w14:textId="202A0F4C" w:rsidR="00DB347A" w:rsidRDefault="00014AFA" w:rsidP="00014AFA">
      <w:pPr>
        <w:spacing w:after="160"/>
        <w:jc w:val="both"/>
        <w:rPr>
          <w:rFonts w:ascii="Times New Roman" w:eastAsia="Calibri" w:hAnsi="Times New Roman" w:cs="Times New Roman"/>
          <w:sz w:val="24"/>
          <w:szCs w:val="24"/>
          <w:lang w:val="en-IN"/>
        </w:rPr>
      </w:pPr>
      <w:r w:rsidRPr="00014AFA">
        <w:rPr>
          <w:rFonts w:ascii="Times New Roman" w:eastAsia="Calibri" w:hAnsi="Times New Roman" w:cs="Times New Roman"/>
          <w:sz w:val="24"/>
          <w:szCs w:val="24"/>
          <w:highlight w:val="lightGray"/>
          <w:lang w:val="en-IN"/>
        </w:rPr>
        <w:t>print("you owe", tax, "Rupees in tax!")</w:t>
      </w:r>
    </w:p>
    <w:p w14:paraId="467F36E8" w14:textId="77777777" w:rsidR="00DB347A" w:rsidRPr="00DD70CE" w:rsidRDefault="00DB347A" w:rsidP="00DD70CE">
      <w:pPr>
        <w:spacing w:after="160"/>
        <w:jc w:val="both"/>
        <w:rPr>
          <w:rFonts w:ascii="Times New Roman" w:eastAsia="Calibri" w:hAnsi="Times New Roman" w:cs="Times New Roman"/>
          <w:sz w:val="24"/>
          <w:szCs w:val="24"/>
          <w:lang w:val="en-IN"/>
        </w:rPr>
      </w:pPr>
    </w:p>
    <w:p w14:paraId="7A21E7A7" w14:textId="156B0A84" w:rsidR="009E03DD" w:rsidRPr="00DD70CE" w:rsidRDefault="009E03DD" w:rsidP="00DD70CE">
      <w:pPr>
        <w:spacing w:after="160"/>
        <w:jc w:val="both"/>
        <w:rPr>
          <w:rFonts w:ascii="Times New Roman" w:eastAsia="Calibri" w:hAnsi="Times New Roman" w:cs="Times New Roman"/>
          <w:sz w:val="24"/>
          <w:szCs w:val="24"/>
          <w:lang w:val="en-IN"/>
        </w:rPr>
      </w:pPr>
      <w:r w:rsidRPr="00DD70CE">
        <w:rPr>
          <w:rFonts w:ascii="Times New Roman" w:eastAsia="Calibri" w:hAnsi="Times New Roman" w:cs="Times New Roman"/>
          <w:sz w:val="24"/>
          <w:szCs w:val="24"/>
          <w:lang w:val="en-IN"/>
        </w:rPr>
        <w:t>References</w:t>
      </w:r>
    </w:p>
    <w:p w14:paraId="687E3F69" w14:textId="78CD173E" w:rsidR="000A0C85" w:rsidRPr="000A0C85" w:rsidRDefault="000A0C85" w:rsidP="000A0C85">
      <w:pPr>
        <w:widowControl w:val="0"/>
        <w:autoSpaceDE w:val="0"/>
        <w:autoSpaceDN w:val="0"/>
        <w:adjustRightInd w:val="0"/>
        <w:spacing w:after="160" w:line="240" w:lineRule="auto"/>
        <w:ind w:left="640" w:hanging="640"/>
        <w:rPr>
          <w:rFonts w:ascii="Times New Roman" w:hAnsi="Times New Roman" w:cs="Times New Roman"/>
          <w:noProof/>
          <w:sz w:val="24"/>
          <w:szCs w:val="24"/>
        </w:rPr>
      </w:pPr>
      <w:r>
        <w:rPr>
          <w:rFonts w:ascii="Times New Roman" w:eastAsia="Calibri" w:hAnsi="Times New Roman" w:cs="Times New Roman"/>
          <w:sz w:val="24"/>
          <w:szCs w:val="24"/>
          <w:lang w:val="en-IN"/>
        </w:rPr>
        <w:fldChar w:fldCharType="begin" w:fldLock="1"/>
      </w:r>
      <w:r>
        <w:rPr>
          <w:rFonts w:ascii="Times New Roman" w:eastAsia="Calibri" w:hAnsi="Times New Roman" w:cs="Times New Roman"/>
          <w:sz w:val="24"/>
          <w:szCs w:val="24"/>
          <w:lang w:val="en-IN"/>
        </w:rPr>
        <w:instrText xml:space="preserve">ADDIN Mendeley Bibliography CSL_BIBLIOGRAPHY </w:instrText>
      </w:r>
      <w:r>
        <w:rPr>
          <w:rFonts w:ascii="Times New Roman" w:eastAsia="Calibri" w:hAnsi="Times New Roman" w:cs="Times New Roman"/>
          <w:sz w:val="24"/>
          <w:szCs w:val="24"/>
          <w:lang w:val="en-IN"/>
        </w:rPr>
        <w:fldChar w:fldCharType="separate"/>
      </w:r>
      <w:r w:rsidRPr="000A0C85">
        <w:rPr>
          <w:rFonts w:ascii="Times New Roman" w:hAnsi="Times New Roman" w:cs="Times New Roman"/>
          <w:noProof/>
          <w:sz w:val="24"/>
          <w:szCs w:val="24"/>
        </w:rPr>
        <w:t>[1]</w:t>
      </w:r>
      <w:r w:rsidRPr="000A0C85">
        <w:rPr>
          <w:rFonts w:ascii="Times New Roman" w:hAnsi="Times New Roman" w:cs="Times New Roman"/>
          <w:noProof/>
          <w:sz w:val="24"/>
          <w:szCs w:val="24"/>
        </w:rPr>
        <w:tab/>
        <w:t>C. B. O. D. TAXES, “Income Tax Department Time Series Data Financial Year 2000-01 to 2018-19,” pp. 5–6, 2018, [Online]. Available: https://www.incometaxindia.gov.in/Documents/Direct Tax Data/IT-Department-Time-Series-Data-FY-2000-01-to-2018-19.pdf.</w:t>
      </w:r>
    </w:p>
    <w:p w14:paraId="4E5392E8" w14:textId="77777777" w:rsidR="000A0C85" w:rsidRPr="000A0C85" w:rsidRDefault="000A0C85" w:rsidP="000A0C85">
      <w:pPr>
        <w:widowControl w:val="0"/>
        <w:autoSpaceDE w:val="0"/>
        <w:autoSpaceDN w:val="0"/>
        <w:adjustRightInd w:val="0"/>
        <w:spacing w:after="160" w:line="240" w:lineRule="auto"/>
        <w:ind w:left="640" w:hanging="640"/>
        <w:rPr>
          <w:rFonts w:ascii="Times New Roman" w:hAnsi="Times New Roman" w:cs="Times New Roman"/>
          <w:noProof/>
          <w:sz w:val="24"/>
          <w:szCs w:val="24"/>
        </w:rPr>
      </w:pPr>
      <w:r w:rsidRPr="000A0C85">
        <w:rPr>
          <w:rFonts w:ascii="Times New Roman" w:hAnsi="Times New Roman" w:cs="Times New Roman"/>
          <w:noProof/>
          <w:sz w:val="24"/>
          <w:szCs w:val="24"/>
        </w:rPr>
        <w:t>[2]</w:t>
      </w:r>
      <w:r w:rsidRPr="000A0C85">
        <w:rPr>
          <w:rFonts w:ascii="Times New Roman" w:hAnsi="Times New Roman" w:cs="Times New Roman"/>
          <w:noProof/>
          <w:sz w:val="24"/>
          <w:szCs w:val="24"/>
        </w:rPr>
        <w:tab/>
        <w:t>H. Kharas, “The Emerging Middle Class In Developing Countries,” doi: 10.32677/ijch.2015.v02.i03.009.</w:t>
      </w:r>
    </w:p>
    <w:p w14:paraId="7737C078" w14:textId="77777777" w:rsidR="000A0C85" w:rsidRPr="000A0C85" w:rsidRDefault="000A0C85" w:rsidP="000A0C85">
      <w:pPr>
        <w:widowControl w:val="0"/>
        <w:autoSpaceDE w:val="0"/>
        <w:autoSpaceDN w:val="0"/>
        <w:adjustRightInd w:val="0"/>
        <w:spacing w:after="160" w:line="240" w:lineRule="auto"/>
        <w:ind w:left="640" w:hanging="640"/>
        <w:rPr>
          <w:rFonts w:ascii="Times New Roman" w:hAnsi="Times New Roman" w:cs="Times New Roman"/>
          <w:noProof/>
          <w:sz w:val="24"/>
          <w:szCs w:val="24"/>
        </w:rPr>
      </w:pPr>
      <w:r w:rsidRPr="000A0C85">
        <w:rPr>
          <w:rFonts w:ascii="Times New Roman" w:hAnsi="Times New Roman" w:cs="Times New Roman"/>
          <w:noProof/>
          <w:sz w:val="24"/>
          <w:szCs w:val="24"/>
        </w:rPr>
        <w:t>[3]</w:t>
      </w:r>
      <w:r w:rsidRPr="000A0C85">
        <w:rPr>
          <w:rFonts w:ascii="Times New Roman" w:hAnsi="Times New Roman" w:cs="Times New Roman"/>
          <w:noProof/>
          <w:sz w:val="24"/>
          <w:szCs w:val="24"/>
        </w:rPr>
        <w:tab/>
        <w:t>“Inter-state migrations in India _ Flourish.” [Online]. Available: https://public.flourish.studio/visualisation/526207/?utm_source=showcase&amp;utm_campaign=visualisation/526207.</w:t>
      </w:r>
    </w:p>
    <w:p w14:paraId="30DFB4E7" w14:textId="77777777" w:rsidR="000A0C85" w:rsidRPr="000A0C85" w:rsidRDefault="000A0C85" w:rsidP="000A0C85">
      <w:pPr>
        <w:widowControl w:val="0"/>
        <w:autoSpaceDE w:val="0"/>
        <w:autoSpaceDN w:val="0"/>
        <w:adjustRightInd w:val="0"/>
        <w:spacing w:after="160" w:line="240" w:lineRule="auto"/>
        <w:ind w:left="640" w:hanging="640"/>
        <w:rPr>
          <w:rFonts w:ascii="Times New Roman" w:hAnsi="Times New Roman" w:cs="Times New Roman"/>
          <w:noProof/>
          <w:sz w:val="24"/>
          <w:szCs w:val="24"/>
        </w:rPr>
      </w:pPr>
      <w:r w:rsidRPr="000A0C85">
        <w:rPr>
          <w:rFonts w:ascii="Times New Roman" w:hAnsi="Times New Roman" w:cs="Times New Roman"/>
          <w:noProof/>
          <w:sz w:val="24"/>
          <w:szCs w:val="24"/>
        </w:rPr>
        <w:lastRenderedPageBreak/>
        <w:t>[4]</w:t>
      </w:r>
      <w:r w:rsidRPr="000A0C85">
        <w:rPr>
          <w:rFonts w:ascii="Times New Roman" w:hAnsi="Times New Roman" w:cs="Times New Roman"/>
          <w:noProof/>
          <w:sz w:val="24"/>
          <w:szCs w:val="24"/>
        </w:rPr>
        <w:tab/>
        <w:t>A. Jha and V. M. Kawoosa, “What the 2011 census data on migration tells us | Latest News India - Hindustan Times.” [Online]. Available: https://www.hindustantimes.com/delhi-news/migration-from-up-bihar-disproportionately-high/story-K3WAio8TrrvBhd22VbAPLN.html.</w:t>
      </w:r>
    </w:p>
    <w:p w14:paraId="112BDEC2" w14:textId="77777777" w:rsidR="000A0C85" w:rsidRPr="000A0C85" w:rsidRDefault="000A0C85" w:rsidP="000A0C85">
      <w:pPr>
        <w:widowControl w:val="0"/>
        <w:autoSpaceDE w:val="0"/>
        <w:autoSpaceDN w:val="0"/>
        <w:adjustRightInd w:val="0"/>
        <w:spacing w:after="160" w:line="240" w:lineRule="auto"/>
        <w:ind w:left="640" w:hanging="640"/>
        <w:rPr>
          <w:rFonts w:ascii="Times New Roman" w:hAnsi="Times New Roman" w:cs="Times New Roman"/>
          <w:noProof/>
          <w:sz w:val="24"/>
          <w:szCs w:val="24"/>
        </w:rPr>
      </w:pPr>
      <w:r w:rsidRPr="000A0C85">
        <w:rPr>
          <w:rFonts w:ascii="Times New Roman" w:hAnsi="Times New Roman" w:cs="Times New Roman"/>
          <w:noProof/>
          <w:sz w:val="24"/>
          <w:szCs w:val="24"/>
        </w:rPr>
        <w:t>[5]</w:t>
      </w:r>
      <w:r w:rsidRPr="000A0C85">
        <w:rPr>
          <w:rFonts w:ascii="Times New Roman" w:hAnsi="Times New Roman" w:cs="Times New Roman"/>
          <w:noProof/>
          <w:sz w:val="24"/>
          <w:szCs w:val="24"/>
        </w:rPr>
        <w:tab/>
        <w:t xml:space="preserve">A. Roy, “The Middle Class in India: From 1947 to the Present and Beyond - Association for Asian Studies,” </w:t>
      </w:r>
      <w:r w:rsidRPr="000A0C85">
        <w:rPr>
          <w:rFonts w:ascii="Times New Roman" w:hAnsi="Times New Roman" w:cs="Times New Roman"/>
          <w:i/>
          <w:iCs/>
          <w:noProof/>
          <w:sz w:val="24"/>
          <w:szCs w:val="24"/>
        </w:rPr>
        <w:t>Education about Asia</w:t>
      </w:r>
      <w:r w:rsidRPr="000A0C85">
        <w:rPr>
          <w:rFonts w:ascii="Times New Roman" w:hAnsi="Times New Roman" w:cs="Times New Roman"/>
          <w:noProof/>
          <w:sz w:val="24"/>
          <w:szCs w:val="24"/>
        </w:rPr>
        <w:t>, vol. 23, no. 1. pp. 32–37, 2018, [Online]. Available: https://www.asianstudies.org/publications/eaa/archives/the-middle-class-in-india-from-1947-to-the-present-and-beyond/.</w:t>
      </w:r>
    </w:p>
    <w:p w14:paraId="5B0D6DF9" w14:textId="77777777" w:rsidR="000A0C85" w:rsidRPr="000A0C85" w:rsidRDefault="000A0C85" w:rsidP="000A0C85">
      <w:pPr>
        <w:widowControl w:val="0"/>
        <w:autoSpaceDE w:val="0"/>
        <w:autoSpaceDN w:val="0"/>
        <w:adjustRightInd w:val="0"/>
        <w:spacing w:after="160" w:line="240" w:lineRule="auto"/>
        <w:ind w:left="640" w:hanging="640"/>
        <w:rPr>
          <w:rFonts w:ascii="Times New Roman" w:hAnsi="Times New Roman" w:cs="Times New Roman"/>
          <w:noProof/>
          <w:sz w:val="24"/>
          <w:szCs w:val="24"/>
        </w:rPr>
      </w:pPr>
      <w:r w:rsidRPr="000A0C85">
        <w:rPr>
          <w:rFonts w:ascii="Times New Roman" w:hAnsi="Times New Roman" w:cs="Times New Roman"/>
          <w:noProof/>
          <w:sz w:val="24"/>
          <w:szCs w:val="24"/>
        </w:rPr>
        <w:t>[6]</w:t>
      </w:r>
      <w:r w:rsidRPr="000A0C85">
        <w:rPr>
          <w:rFonts w:ascii="Times New Roman" w:hAnsi="Times New Roman" w:cs="Times New Roman"/>
          <w:noProof/>
          <w:sz w:val="24"/>
          <w:szCs w:val="24"/>
        </w:rPr>
        <w:tab/>
        <w:t>R. KOCHHAR, “India’s middle class shrinks amid COVID-19 as China sees less change | Pew Research Center.” [Online]. Available: https://www.pewresearch.org/fact-tank/2021/03/18/in-the-pandemic-indias-middle-class-shrinks-and-poverty-spreads-while-china-sees-smaller-changes/.</w:t>
      </w:r>
    </w:p>
    <w:p w14:paraId="2D40DDD2" w14:textId="77777777" w:rsidR="000A0C85" w:rsidRPr="000A0C85" w:rsidRDefault="000A0C85" w:rsidP="000A0C85">
      <w:pPr>
        <w:widowControl w:val="0"/>
        <w:autoSpaceDE w:val="0"/>
        <w:autoSpaceDN w:val="0"/>
        <w:adjustRightInd w:val="0"/>
        <w:spacing w:after="160" w:line="240" w:lineRule="auto"/>
        <w:ind w:left="640" w:hanging="640"/>
        <w:rPr>
          <w:rFonts w:ascii="Times New Roman" w:hAnsi="Times New Roman" w:cs="Times New Roman"/>
          <w:noProof/>
          <w:sz w:val="24"/>
          <w:szCs w:val="24"/>
        </w:rPr>
      </w:pPr>
      <w:r w:rsidRPr="000A0C85">
        <w:rPr>
          <w:rFonts w:ascii="Times New Roman" w:hAnsi="Times New Roman" w:cs="Times New Roman"/>
          <w:noProof/>
          <w:sz w:val="24"/>
          <w:szCs w:val="24"/>
        </w:rPr>
        <w:t>[7]</w:t>
      </w:r>
      <w:r w:rsidRPr="000A0C85">
        <w:rPr>
          <w:rFonts w:ascii="Times New Roman" w:hAnsi="Times New Roman" w:cs="Times New Roman"/>
          <w:noProof/>
          <w:sz w:val="24"/>
          <w:szCs w:val="24"/>
        </w:rPr>
        <w:tab/>
        <w:t>“Maharashtra has 56,000 millionaire households; highest in India_ Report - The Economic Times.” [Online]. Available: https://economictimes.indiatimes.com/news/economy/indicators/maharashtra-has-56000-millionaire-households-highest-in-india-report/articleshow/81534500.cms?from=mdr.</w:t>
      </w:r>
    </w:p>
    <w:p w14:paraId="2C8A9E80" w14:textId="77777777" w:rsidR="000A0C85" w:rsidRPr="000A0C85" w:rsidRDefault="000A0C85" w:rsidP="000A0C85">
      <w:pPr>
        <w:widowControl w:val="0"/>
        <w:autoSpaceDE w:val="0"/>
        <w:autoSpaceDN w:val="0"/>
        <w:adjustRightInd w:val="0"/>
        <w:spacing w:after="160" w:line="240" w:lineRule="auto"/>
        <w:ind w:left="640" w:hanging="640"/>
        <w:rPr>
          <w:rFonts w:ascii="Times New Roman" w:hAnsi="Times New Roman" w:cs="Times New Roman"/>
          <w:noProof/>
          <w:sz w:val="24"/>
        </w:rPr>
      </w:pPr>
      <w:r w:rsidRPr="000A0C85">
        <w:rPr>
          <w:rFonts w:ascii="Times New Roman" w:hAnsi="Times New Roman" w:cs="Times New Roman"/>
          <w:noProof/>
          <w:sz w:val="24"/>
          <w:szCs w:val="24"/>
        </w:rPr>
        <w:t>[8]</w:t>
      </w:r>
      <w:r w:rsidRPr="000A0C85">
        <w:rPr>
          <w:rFonts w:ascii="Times New Roman" w:hAnsi="Times New Roman" w:cs="Times New Roman"/>
          <w:noProof/>
          <w:sz w:val="24"/>
          <w:szCs w:val="24"/>
        </w:rPr>
        <w:tab/>
        <w:t>B. Reporter, “74% of Indian workers back more flexible work options_ MS Work Trend Index _ Business Standard News.” [Online]. Available: https://www.business-standard.com/article/companies/74-of-indian-workers-back-more-flexible-work-options-ms-world-trend-index-121061000538_1.html.</w:t>
      </w:r>
    </w:p>
    <w:p w14:paraId="49BC9E99" w14:textId="7AB1245E" w:rsidR="009E03DD" w:rsidRPr="00DD70CE" w:rsidRDefault="000A0C85" w:rsidP="003562F9">
      <w:pPr>
        <w:spacing w:after="160"/>
        <w:contextualSpacing/>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fldChar w:fldCharType="end"/>
      </w:r>
    </w:p>
    <w:p w14:paraId="71A3C68A" w14:textId="77777777" w:rsidR="00554C14" w:rsidRPr="00014AFA" w:rsidRDefault="00554C14" w:rsidP="00DD70CE">
      <w:pPr>
        <w:rPr>
          <w:rFonts w:ascii="Times New Roman" w:hAnsi="Times New Roman" w:cs="Times New Roman"/>
          <w:lang w:val="en-IN"/>
        </w:rPr>
      </w:pPr>
    </w:p>
    <w:sectPr w:rsidR="00554C14" w:rsidRPr="00014A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AB89F" w14:textId="77777777" w:rsidR="00F66EFA" w:rsidRDefault="00F66EFA" w:rsidP="00FA329B">
      <w:pPr>
        <w:spacing w:after="0" w:line="240" w:lineRule="auto"/>
      </w:pPr>
      <w:r>
        <w:separator/>
      </w:r>
    </w:p>
  </w:endnote>
  <w:endnote w:type="continuationSeparator" w:id="0">
    <w:p w14:paraId="6D726B61" w14:textId="77777777" w:rsidR="00F66EFA" w:rsidRDefault="00F66EFA" w:rsidP="00FA3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1004F" w14:textId="77777777" w:rsidR="00F66EFA" w:rsidRDefault="00F66EFA" w:rsidP="00FA329B">
      <w:pPr>
        <w:spacing w:after="0" w:line="240" w:lineRule="auto"/>
      </w:pPr>
      <w:r>
        <w:separator/>
      </w:r>
    </w:p>
  </w:footnote>
  <w:footnote w:type="continuationSeparator" w:id="0">
    <w:p w14:paraId="6091F36D" w14:textId="77777777" w:rsidR="00F66EFA" w:rsidRDefault="00F66EFA" w:rsidP="00FA32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877DB"/>
    <w:multiLevelType w:val="hybridMultilevel"/>
    <w:tmpl w:val="1EC27772"/>
    <w:lvl w:ilvl="0" w:tplc="DFA686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E842973"/>
    <w:multiLevelType w:val="hybridMultilevel"/>
    <w:tmpl w:val="1CE8535E"/>
    <w:lvl w:ilvl="0" w:tplc="AC0024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5F1F7E"/>
    <w:multiLevelType w:val="hybridMultilevel"/>
    <w:tmpl w:val="DD9C6C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642592"/>
    <w:multiLevelType w:val="hybridMultilevel"/>
    <w:tmpl w:val="8E7E0B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1ACF"/>
    <w:rsid w:val="00014AFA"/>
    <w:rsid w:val="00063867"/>
    <w:rsid w:val="000A0C85"/>
    <w:rsid w:val="003562F9"/>
    <w:rsid w:val="004733D9"/>
    <w:rsid w:val="00554C14"/>
    <w:rsid w:val="006F4A81"/>
    <w:rsid w:val="00775A92"/>
    <w:rsid w:val="007D1C39"/>
    <w:rsid w:val="008860C7"/>
    <w:rsid w:val="00985F43"/>
    <w:rsid w:val="009B0058"/>
    <w:rsid w:val="009E03DD"/>
    <w:rsid w:val="00AA554F"/>
    <w:rsid w:val="00B13547"/>
    <w:rsid w:val="00BC65B8"/>
    <w:rsid w:val="00C6169B"/>
    <w:rsid w:val="00CD6D4C"/>
    <w:rsid w:val="00CF26DB"/>
    <w:rsid w:val="00D1500F"/>
    <w:rsid w:val="00D71ACF"/>
    <w:rsid w:val="00DB347A"/>
    <w:rsid w:val="00DD70CE"/>
    <w:rsid w:val="00EB79E1"/>
    <w:rsid w:val="00EF6AC1"/>
    <w:rsid w:val="00F66EFA"/>
    <w:rsid w:val="00F90506"/>
    <w:rsid w:val="00FA329B"/>
    <w:rsid w:val="00FC1304"/>
    <w:rsid w:val="00FD5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D970A2"/>
  <w15:docId w15:val="{EA993CBC-EBB6-484F-9972-7E806FBC6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1ACF"/>
    <w:rPr>
      <w:color w:val="0000FF"/>
      <w:u w:val="single"/>
    </w:rPr>
  </w:style>
  <w:style w:type="paragraph" w:styleId="BalloonText">
    <w:name w:val="Balloon Text"/>
    <w:basedOn w:val="Normal"/>
    <w:link w:val="BalloonTextChar"/>
    <w:uiPriority w:val="99"/>
    <w:semiHidden/>
    <w:unhideWhenUsed/>
    <w:rsid w:val="009B00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058"/>
    <w:rPr>
      <w:rFonts w:ascii="Tahoma" w:hAnsi="Tahoma" w:cs="Tahoma"/>
      <w:sz w:val="16"/>
      <w:szCs w:val="16"/>
    </w:rPr>
  </w:style>
  <w:style w:type="paragraph" w:styleId="ListParagraph">
    <w:name w:val="List Paragraph"/>
    <w:basedOn w:val="Normal"/>
    <w:uiPriority w:val="34"/>
    <w:qFormat/>
    <w:rsid w:val="00DB347A"/>
    <w:pPr>
      <w:ind w:left="720"/>
      <w:contextualSpacing/>
    </w:pPr>
  </w:style>
  <w:style w:type="paragraph" w:styleId="FootnoteText">
    <w:name w:val="footnote text"/>
    <w:basedOn w:val="Normal"/>
    <w:link w:val="FootnoteTextChar"/>
    <w:uiPriority w:val="99"/>
    <w:semiHidden/>
    <w:unhideWhenUsed/>
    <w:rsid w:val="00FA32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329B"/>
    <w:rPr>
      <w:sz w:val="20"/>
      <w:szCs w:val="20"/>
    </w:rPr>
  </w:style>
  <w:style w:type="character" w:styleId="FootnoteReference">
    <w:name w:val="footnote reference"/>
    <w:basedOn w:val="DefaultParagraphFont"/>
    <w:uiPriority w:val="99"/>
    <w:semiHidden/>
    <w:unhideWhenUsed/>
    <w:rsid w:val="00FA32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incometaxindia.gov.in/Pages/Direct-Taxes-Data.asp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4.xml"/><Relationship Id="rId22"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bhoga\Desktop\data-waoTG.csv"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bhoga\Desktop\data-waoTG.csv"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bhoga\Desktop\Internship%20Feyn%20labs\New%20folder%20(2)\income\INcom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bhoga\Desktop\Internship%20Feyn%20labs\New%20folder%20(2)\income\INcome.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bhoga\Desktop\Internship%20Feyn%20labs\New%20folder%20(2)\income\INcome.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bhoga\Desktop\data-waoTG.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Number of Income-Tax Returns Filed (Including Revised Return)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Sheet6!$B$1</c:f>
              <c:strCache>
                <c:ptCount val="1"/>
                <c:pt idx="0">
                  <c:v>FY 2013-14</c:v>
                </c:pt>
              </c:strCache>
            </c:strRef>
          </c:tx>
          <c:spPr>
            <a:solidFill>
              <a:schemeClr val="accent1"/>
            </a:solidFill>
            <a:ln>
              <a:noFill/>
            </a:ln>
            <a:effectLst/>
          </c:spPr>
          <c:invertIfNegative val="0"/>
          <c:cat>
            <c:strRef>
              <c:f>Sheet6!$A$2:$A$11</c:f>
              <c:strCache>
                <c:ptCount val="10"/>
                <c:pt idx="0">
                  <c:v>AOP</c:v>
                </c:pt>
                <c:pt idx="1">
                  <c:v>BOI</c:v>
                </c:pt>
                <c:pt idx="2">
                  <c:v>COMPANY</c:v>
                </c:pt>
                <c:pt idx="3">
                  <c:v>FIRM</c:v>
                </c:pt>
                <c:pt idx="4">
                  <c:v>GOVERNMENT</c:v>
                </c:pt>
                <c:pt idx="5">
                  <c:v>HUF</c:v>
                </c:pt>
                <c:pt idx="6">
                  <c:v>AJP</c:v>
                </c:pt>
                <c:pt idx="7">
                  <c:v>LOCAL AUTHORITY</c:v>
                </c:pt>
                <c:pt idx="8">
                  <c:v>INDIVIDUAL</c:v>
                </c:pt>
                <c:pt idx="9">
                  <c:v>AOP(TRUST)</c:v>
                </c:pt>
              </c:strCache>
            </c:strRef>
          </c:cat>
          <c:val>
            <c:numRef>
              <c:f>Sheet6!$B$2:$B$11</c:f>
              <c:numCache>
                <c:formatCode>#,##0</c:formatCode>
                <c:ptCount val="10"/>
                <c:pt idx="0">
                  <c:v>101266</c:v>
                </c:pt>
                <c:pt idx="1">
                  <c:v>4282</c:v>
                </c:pt>
                <c:pt idx="2">
                  <c:v>715005</c:v>
                </c:pt>
                <c:pt idx="3">
                  <c:v>960640</c:v>
                </c:pt>
                <c:pt idx="4" formatCode="General">
                  <c:v>10</c:v>
                </c:pt>
                <c:pt idx="5">
                  <c:v>955457</c:v>
                </c:pt>
                <c:pt idx="6">
                  <c:v>8653</c:v>
                </c:pt>
                <c:pt idx="7">
                  <c:v>2815</c:v>
                </c:pt>
                <c:pt idx="8">
                  <c:v>35043126</c:v>
                </c:pt>
                <c:pt idx="9">
                  <c:v>183712</c:v>
                </c:pt>
              </c:numCache>
            </c:numRef>
          </c:val>
          <c:extLst>
            <c:ext xmlns:c16="http://schemas.microsoft.com/office/drawing/2014/chart" uri="{C3380CC4-5D6E-409C-BE32-E72D297353CC}">
              <c16:uniqueId val="{00000000-5C79-4562-8740-A8F1F7FBEEF4}"/>
            </c:ext>
          </c:extLst>
        </c:ser>
        <c:ser>
          <c:idx val="1"/>
          <c:order val="1"/>
          <c:tx>
            <c:strRef>
              <c:f>Sheet6!$C$1</c:f>
              <c:strCache>
                <c:ptCount val="1"/>
                <c:pt idx="0">
                  <c:v>FY 2014-15</c:v>
                </c:pt>
              </c:strCache>
            </c:strRef>
          </c:tx>
          <c:spPr>
            <a:solidFill>
              <a:schemeClr val="accent2"/>
            </a:solidFill>
            <a:ln>
              <a:noFill/>
            </a:ln>
            <a:effectLst/>
          </c:spPr>
          <c:invertIfNegative val="0"/>
          <c:cat>
            <c:strRef>
              <c:f>Sheet6!$A$2:$A$11</c:f>
              <c:strCache>
                <c:ptCount val="10"/>
                <c:pt idx="0">
                  <c:v>AOP</c:v>
                </c:pt>
                <c:pt idx="1">
                  <c:v>BOI</c:v>
                </c:pt>
                <c:pt idx="2">
                  <c:v>COMPANY</c:v>
                </c:pt>
                <c:pt idx="3">
                  <c:v>FIRM</c:v>
                </c:pt>
                <c:pt idx="4">
                  <c:v>GOVERNMENT</c:v>
                </c:pt>
                <c:pt idx="5">
                  <c:v>HUF</c:v>
                </c:pt>
                <c:pt idx="6">
                  <c:v>AJP</c:v>
                </c:pt>
                <c:pt idx="7">
                  <c:v>LOCAL AUTHORITY</c:v>
                </c:pt>
                <c:pt idx="8">
                  <c:v>INDIVIDUAL</c:v>
                </c:pt>
                <c:pt idx="9">
                  <c:v>AOP(TRUST)</c:v>
                </c:pt>
              </c:strCache>
            </c:strRef>
          </c:cat>
          <c:val>
            <c:numRef>
              <c:f>Sheet6!$C$2:$C$11</c:f>
              <c:numCache>
                <c:formatCode>#,##0</c:formatCode>
                <c:ptCount val="10"/>
                <c:pt idx="0">
                  <c:v>106828</c:v>
                </c:pt>
                <c:pt idx="1">
                  <c:v>4176</c:v>
                </c:pt>
                <c:pt idx="2">
                  <c:v>753508</c:v>
                </c:pt>
                <c:pt idx="3">
                  <c:v>992134</c:v>
                </c:pt>
                <c:pt idx="4" formatCode="General">
                  <c:v>35</c:v>
                </c:pt>
                <c:pt idx="5">
                  <c:v>966500</c:v>
                </c:pt>
                <c:pt idx="6">
                  <c:v>8784</c:v>
                </c:pt>
                <c:pt idx="7">
                  <c:v>2631</c:v>
                </c:pt>
                <c:pt idx="8">
                  <c:v>37408937</c:v>
                </c:pt>
                <c:pt idx="9">
                  <c:v>188157</c:v>
                </c:pt>
              </c:numCache>
            </c:numRef>
          </c:val>
          <c:extLst>
            <c:ext xmlns:c16="http://schemas.microsoft.com/office/drawing/2014/chart" uri="{C3380CC4-5D6E-409C-BE32-E72D297353CC}">
              <c16:uniqueId val="{00000001-5C79-4562-8740-A8F1F7FBEEF4}"/>
            </c:ext>
          </c:extLst>
        </c:ser>
        <c:ser>
          <c:idx val="2"/>
          <c:order val="2"/>
          <c:tx>
            <c:strRef>
              <c:f>Sheet6!$D$1</c:f>
              <c:strCache>
                <c:ptCount val="1"/>
                <c:pt idx="0">
                  <c:v>FY 2015-16</c:v>
                </c:pt>
              </c:strCache>
            </c:strRef>
          </c:tx>
          <c:spPr>
            <a:solidFill>
              <a:schemeClr val="accent3"/>
            </a:solidFill>
            <a:ln>
              <a:noFill/>
            </a:ln>
            <a:effectLst/>
          </c:spPr>
          <c:invertIfNegative val="0"/>
          <c:cat>
            <c:strRef>
              <c:f>Sheet6!$A$2:$A$11</c:f>
              <c:strCache>
                <c:ptCount val="10"/>
                <c:pt idx="0">
                  <c:v>AOP</c:v>
                </c:pt>
                <c:pt idx="1">
                  <c:v>BOI</c:v>
                </c:pt>
                <c:pt idx="2">
                  <c:v>COMPANY</c:v>
                </c:pt>
                <c:pt idx="3">
                  <c:v>FIRM</c:v>
                </c:pt>
                <c:pt idx="4">
                  <c:v>GOVERNMENT</c:v>
                </c:pt>
                <c:pt idx="5">
                  <c:v>HUF</c:v>
                </c:pt>
                <c:pt idx="6">
                  <c:v>AJP</c:v>
                </c:pt>
                <c:pt idx="7">
                  <c:v>LOCAL AUTHORITY</c:v>
                </c:pt>
                <c:pt idx="8">
                  <c:v>INDIVIDUAL</c:v>
                </c:pt>
                <c:pt idx="9">
                  <c:v>AOP(TRUST)</c:v>
                </c:pt>
              </c:strCache>
            </c:strRef>
          </c:cat>
          <c:val>
            <c:numRef>
              <c:f>Sheet6!$D$2:$D$11</c:f>
              <c:numCache>
                <c:formatCode>#,##0</c:formatCode>
                <c:ptCount val="10"/>
                <c:pt idx="0">
                  <c:v>147665</c:v>
                </c:pt>
                <c:pt idx="1">
                  <c:v>5556</c:v>
                </c:pt>
                <c:pt idx="2">
                  <c:v>780470</c:v>
                </c:pt>
                <c:pt idx="3">
                  <c:v>1110762</c:v>
                </c:pt>
                <c:pt idx="4" formatCode="General">
                  <c:v>75</c:v>
                </c:pt>
                <c:pt idx="5">
                  <c:v>1042522</c:v>
                </c:pt>
                <c:pt idx="6">
                  <c:v>10382</c:v>
                </c:pt>
                <c:pt idx="7">
                  <c:v>3394</c:v>
                </c:pt>
                <c:pt idx="8">
                  <c:v>42925794</c:v>
                </c:pt>
                <c:pt idx="9">
                  <c:v>275810</c:v>
                </c:pt>
              </c:numCache>
            </c:numRef>
          </c:val>
          <c:extLst>
            <c:ext xmlns:c16="http://schemas.microsoft.com/office/drawing/2014/chart" uri="{C3380CC4-5D6E-409C-BE32-E72D297353CC}">
              <c16:uniqueId val="{00000002-5C79-4562-8740-A8F1F7FBEEF4}"/>
            </c:ext>
          </c:extLst>
        </c:ser>
        <c:ser>
          <c:idx val="3"/>
          <c:order val="3"/>
          <c:tx>
            <c:strRef>
              <c:f>Sheet6!$E$1</c:f>
              <c:strCache>
                <c:ptCount val="1"/>
                <c:pt idx="0">
                  <c:v>FY 2016-17</c:v>
                </c:pt>
              </c:strCache>
            </c:strRef>
          </c:tx>
          <c:spPr>
            <a:solidFill>
              <a:schemeClr val="accent4"/>
            </a:solidFill>
            <a:ln>
              <a:noFill/>
            </a:ln>
            <a:effectLst/>
          </c:spPr>
          <c:invertIfNegative val="0"/>
          <c:cat>
            <c:strRef>
              <c:f>Sheet6!$A$2:$A$11</c:f>
              <c:strCache>
                <c:ptCount val="10"/>
                <c:pt idx="0">
                  <c:v>AOP</c:v>
                </c:pt>
                <c:pt idx="1">
                  <c:v>BOI</c:v>
                </c:pt>
                <c:pt idx="2">
                  <c:v>COMPANY</c:v>
                </c:pt>
                <c:pt idx="3">
                  <c:v>FIRM</c:v>
                </c:pt>
                <c:pt idx="4">
                  <c:v>GOVERNMENT</c:v>
                </c:pt>
                <c:pt idx="5">
                  <c:v>HUF</c:v>
                </c:pt>
                <c:pt idx="6">
                  <c:v>AJP</c:v>
                </c:pt>
                <c:pt idx="7">
                  <c:v>LOCAL AUTHORITY</c:v>
                </c:pt>
                <c:pt idx="8">
                  <c:v>INDIVIDUAL</c:v>
                </c:pt>
                <c:pt idx="9">
                  <c:v>AOP(TRUST)</c:v>
                </c:pt>
              </c:strCache>
            </c:strRef>
          </c:cat>
          <c:val>
            <c:numRef>
              <c:f>Sheet6!$E$2:$E$11</c:f>
              <c:numCache>
                <c:formatCode>#,##0</c:formatCode>
                <c:ptCount val="10"/>
                <c:pt idx="0">
                  <c:v>162490</c:v>
                </c:pt>
                <c:pt idx="1">
                  <c:v>5556</c:v>
                </c:pt>
                <c:pt idx="2">
                  <c:v>803990</c:v>
                </c:pt>
                <c:pt idx="3">
                  <c:v>1181369</c:v>
                </c:pt>
                <c:pt idx="4" formatCode="General">
                  <c:v>108</c:v>
                </c:pt>
                <c:pt idx="5">
                  <c:v>1163543</c:v>
                </c:pt>
                <c:pt idx="6">
                  <c:v>10899</c:v>
                </c:pt>
                <c:pt idx="7">
                  <c:v>3483</c:v>
                </c:pt>
                <c:pt idx="8">
                  <c:v>52205021</c:v>
                </c:pt>
                <c:pt idx="9">
                  <c:v>264519</c:v>
                </c:pt>
              </c:numCache>
            </c:numRef>
          </c:val>
          <c:extLst>
            <c:ext xmlns:c16="http://schemas.microsoft.com/office/drawing/2014/chart" uri="{C3380CC4-5D6E-409C-BE32-E72D297353CC}">
              <c16:uniqueId val="{00000003-5C79-4562-8740-A8F1F7FBEEF4}"/>
            </c:ext>
          </c:extLst>
        </c:ser>
        <c:ser>
          <c:idx val="4"/>
          <c:order val="4"/>
          <c:tx>
            <c:strRef>
              <c:f>Sheet6!$F$1</c:f>
              <c:strCache>
                <c:ptCount val="1"/>
                <c:pt idx="0">
                  <c:v>FY 2017-18</c:v>
                </c:pt>
              </c:strCache>
            </c:strRef>
          </c:tx>
          <c:spPr>
            <a:solidFill>
              <a:schemeClr val="accent5"/>
            </a:solidFill>
            <a:ln>
              <a:noFill/>
            </a:ln>
            <a:effectLst/>
          </c:spPr>
          <c:invertIfNegative val="0"/>
          <c:cat>
            <c:strRef>
              <c:f>Sheet6!$A$2:$A$11</c:f>
              <c:strCache>
                <c:ptCount val="10"/>
                <c:pt idx="0">
                  <c:v>AOP</c:v>
                </c:pt>
                <c:pt idx="1">
                  <c:v>BOI</c:v>
                </c:pt>
                <c:pt idx="2">
                  <c:v>COMPANY</c:v>
                </c:pt>
                <c:pt idx="3">
                  <c:v>FIRM</c:v>
                </c:pt>
                <c:pt idx="4">
                  <c:v>GOVERNMENT</c:v>
                </c:pt>
                <c:pt idx="5">
                  <c:v>HUF</c:v>
                </c:pt>
                <c:pt idx="6">
                  <c:v>AJP</c:v>
                </c:pt>
                <c:pt idx="7">
                  <c:v>LOCAL AUTHORITY</c:v>
                </c:pt>
                <c:pt idx="8">
                  <c:v>INDIVIDUAL</c:v>
                </c:pt>
                <c:pt idx="9">
                  <c:v>AOP(TRUST)</c:v>
                </c:pt>
              </c:strCache>
            </c:strRef>
          </c:cat>
          <c:val>
            <c:numRef>
              <c:f>Sheet6!$F$2:$F$11</c:f>
              <c:numCache>
                <c:formatCode>#,##0</c:formatCode>
                <c:ptCount val="10"/>
                <c:pt idx="0">
                  <c:v>207247</c:v>
                </c:pt>
                <c:pt idx="1">
                  <c:v>6981</c:v>
                </c:pt>
                <c:pt idx="2">
                  <c:v>942834</c:v>
                </c:pt>
                <c:pt idx="3">
                  <c:v>1393792</c:v>
                </c:pt>
                <c:pt idx="4" formatCode="General">
                  <c:v>239</c:v>
                </c:pt>
                <c:pt idx="5">
                  <c:v>1288544</c:v>
                </c:pt>
                <c:pt idx="6">
                  <c:v>11455</c:v>
                </c:pt>
                <c:pt idx="7">
                  <c:v>3959</c:v>
                </c:pt>
                <c:pt idx="8">
                  <c:v>64558970</c:v>
                </c:pt>
                <c:pt idx="9">
                  <c:v>292047</c:v>
                </c:pt>
              </c:numCache>
            </c:numRef>
          </c:val>
          <c:extLst>
            <c:ext xmlns:c16="http://schemas.microsoft.com/office/drawing/2014/chart" uri="{C3380CC4-5D6E-409C-BE32-E72D297353CC}">
              <c16:uniqueId val="{00000004-5C79-4562-8740-A8F1F7FBEEF4}"/>
            </c:ext>
          </c:extLst>
        </c:ser>
        <c:ser>
          <c:idx val="5"/>
          <c:order val="5"/>
          <c:tx>
            <c:strRef>
              <c:f>Sheet6!$G$1</c:f>
              <c:strCache>
                <c:ptCount val="1"/>
                <c:pt idx="0">
                  <c:v>FY 2018-19</c:v>
                </c:pt>
              </c:strCache>
            </c:strRef>
          </c:tx>
          <c:spPr>
            <a:solidFill>
              <a:schemeClr val="accent6"/>
            </a:solidFill>
            <a:ln>
              <a:noFill/>
            </a:ln>
            <a:effectLst/>
          </c:spPr>
          <c:invertIfNegative val="0"/>
          <c:cat>
            <c:strRef>
              <c:f>Sheet6!$A$2:$A$11</c:f>
              <c:strCache>
                <c:ptCount val="10"/>
                <c:pt idx="0">
                  <c:v>AOP</c:v>
                </c:pt>
                <c:pt idx="1">
                  <c:v>BOI</c:v>
                </c:pt>
                <c:pt idx="2">
                  <c:v>COMPANY</c:v>
                </c:pt>
                <c:pt idx="3">
                  <c:v>FIRM</c:v>
                </c:pt>
                <c:pt idx="4">
                  <c:v>GOVERNMENT</c:v>
                </c:pt>
                <c:pt idx="5">
                  <c:v>HUF</c:v>
                </c:pt>
                <c:pt idx="6">
                  <c:v>AJP</c:v>
                </c:pt>
                <c:pt idx="7">
                  <c:v>LOCAL AUTHORITY</c:v>
                </c:pt>
                <c:pt idx="8">
                  <c:v>INDIVIDUAL</c:v>
                </c:pt>
                <c:pt idx="9">
                  <c:v>AOP(TRUST)</c:v>
                </c:pt>
              </c:strCache>
            </c:strRef>
          </c:cat>
          <c:val>
            <c:numRef>
              <c:f>Sheet6!$G$2:$G$11</c:f>
              <c:numCache>
                <c:formatCode>#,##0</c:formatCode>
                <c:ptCount val="10"/>
                <c:pt idx="0">
                  <c:v>205333</c:v>
                </c:pt>
                <c:pt idx="1">
                  <c:v>6537</c:v>
                </c:pt>
                <c:pt idx="2">
                  <c:v>964862</c:v>
                </c:pt>
                <c:pt idx="3">
                  <c:v>1409744</c:v>
                </c:pt>
                <c:pt idx="4" formatCode="General">
                  <c:v>349</c:v>
                </c:pt>
                <c:pt idx="5">
                  <c:v>1214410</c:v>
                </c:pt>
                <c:pt idx="6">
                  <c:v>10673</c:v>
                </c:pt>
                <c:pt idx="7">
                  <c:v>3746</c:v>
                </c:pt>
                <c:pt idx="8">
                  <c:v>63250002</c:v>
                </c:pt>
                <c:pt idx="9">
                  <c:v>292173</c:v>
                </c:pt>
              </c:numCache>
            </c:numRef>
          </c:val>
          <c:extLst>
            <c:ext xmlns:c16="http://schemas.microsoft.com/office/drawing/2014/chart" uri="{C3380CC4-5D6E-409C-BE32-E72D297353CC}">
              <c16:uniqueId val="{00000005-5C79-4562-8740-A8F1F7FBEEF4}"/>
            </c:ext>
          </c:extLst>
        </c:ser>
        <c:dLbls>
          <c:showLegendKey val="0"/>
          <c:showVal val="0"/>
          <c:showCatName val="0"/>
          <c:showSerName val="0"/>
          <c:showPercent val="0"/>
          <c:showBubbleSize val="0"/>
        </c:dLbls>
        <c:gapWidth val="219"/>
        <c:overlap val="-27"/>
        <c:axId val="1910459775"/>
        <c:axId val="1910459359"/>
      </c:barChart>
      <c:catAx>
        <c:axId val="1910459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459359"/>
        <c:crosses val="autoZero"/>
        <c:auto val="1"/>
        <c:lblAlgn val="ctr"/>
        <c:lblOffset val="100"/>
        <c:noMultiLvlLbl val="0"/>
      </c:catAx>
      <c:valAx>
        <c:axId val="191045935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459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IN"/>
              <a:t>Difference between</a:t>
            </a:r>
            <a:r>
              <a:rPr lang="en-IN" baseline="0"/>
              <a:t> the Eligible Tax payers and The ones who filled the tax return</a:t>
            </a:r>
          </a:p>
          <a:p>
            <a:pPr algn="ctr">
              <a:defRPr/>
            </a:pPr>
            <a:endParaRPr lang="en-IN"/>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Sheet6!$G$15</c:f>
              <c:strCache>
                <c:ptCount val="1"/>
                <c:pt idx="0">
                  <c:v>FY 2013-14</c:v>
                </c:pt>
              </c:strCache>
            </c:strRef>
          </c:tx>
          <c:spPr>
            <a:solidFill>
              <a:schemeClr val="accent1"/>
            </a:solidFill>
            <a:ln>
              <a:noFill/>
            </a:ln>
            <a:effectLst/>
          </c:spPr>
          <c:invertIfNegative val="0"/>
          <c:cat>
            <c:strRef>
              <c:f>Sheet6!$F$16:$F$25</c:f>
              <c:strCache>
                <c:ptCount val="10"/>
                <c:pt idx="0">
                  <c:v>AOP</c:v>
                </c:pt>
                <c:pt idx="1">
                  <c:v>BOI</c:v>
                </c:pt>
                <c:pt idx="2">
                  <c:v>COMPANY</c:v>
                </c:pt>
                <c:pt idx="3">
                  <c:v>FIRM</c:v>
                </c:pt>
                <c:pt idx="4">
                  <c:v>GOVERNMENT</c:v>
                </c:pt>
                <c:pt idx="5">
                  <c:v>HUF</c:v>
                </c:pt>
                <c:pt idx="6">
                  <c:v>AJP</c:v>
                </c:pt>
                <c:pt idx="7">
                  <c:v>LOCAL AUTHORITY</c:v>
                </c:pt>
                <c:pt idx="8">
                  <c:v>INDIVIDUAL</c:v>
                </c:pt>
                <c:pt idx="9">
                  <c:v>AOP(TRUST)</c:v>
                </c:pt>
              </c:strCache>
            </c:strRef>
          </c:cat>
          <c:val>
            <c:numRef>
              <c:f>Sheet6!$G$16:$G$25</c:f>
              <c:numCache>
                <c:formatCode>#,##0</c:formatCode>
                <c:ptCount val="10"/>
                <c:pt idx="0">
                  <c:v>39946</c:v>
                </c:pt>
                <c:pt idx="1">
                  <c:v>1859</c:v>
                </c:pt>
                <c:pt idx="2">
                  <c:v>-12177</c:v>
                </c:pt>
                <c:pt idx="3">
                  <c:v>75048</c:v>
                </c:pt>
                <c:pt idx="4">
                  <c:v>173</c:v>
                </c:pt>
                <c:pt idx="5">
                  <c:v>4547</c:v>
                </c:pt>
                <c:pt idx="6">
                  <c:v>1558</c:v>
                </c:pt>
                <c:pt idx="7">
                  <c:v>3101</c:v>
                </c:pt>
                <c:pt idx="8">
                  <c:v>14533429</c:v>
                </c:pt>
                <c:pt idx="9">
                  <c:v>22046</c:v>
                </c:pt>
              </c:numCache>
            </c:numRef>
          </c:val>
          <c:extLst>
            <c:ext xmlns:c16="http://schemas.microsoft.com/office/drawing/2014/chart" uri="{C3380CC4-5D6E-409C-BE32-E72D297353CC}">
              <c16:uniqueId val="{00000000-6E67-49CC-8D4F-0B8F53C5AF68}"/>
            </c:ext>
          </c:extLst>
        </c:ser>
        <c:ser>
          <c:idx val="1"/>
          <c:order val="1"/>
          <c:tx>
            <c:strRef>
              <c:f>Sheet6!$H$15</c:f>
              <c:strCache>
                <c:ptCount val="1"/>
                <c:pt idx="0">
                  <c:v>FY 2014-15</c:v>
                </c:pt>
              </c:strCache>
            </c:strRef>
          </c:tx>
          <c:spPr>
            <a:solidFill>
              <a:schemeClr val="accent2"/>
            </a:solidFill>
            <a:ln>
              <a:noFill/>
            </a:ln>
            <a:effectLst/>
          </c:spPr>
          <c:invertIfNegative val="0"/>
          <c:cat>
            <c:strRef>
              <c:f>Sheet6!$F$16:$F$25</c:f>
              <c:strCache>
                <c:ptCount val="10"/>
                <c:pt idx="0">
                  <c:v>AOP</c:v>
                </c:pt>
                <c:pt idx="1">
                  <c:v>BOI</c:v>
                </c:pt>
                <c:pt idx="2">
                  <c:v>COMPANY</c:v>
                </c:pt>
                <c:pt idx="3">
                  <c:v>FIRM</c:v>
                </c:pt>
                <c:pt idx="4">
                  <c:v>GOVERNMENT</c:v>
                </c:pt>
                <c:pt idx="5">
                  <c:v>HUF</c:v>
                </c:pt>
                <c:pt idx="6">
                  <c:v>AJP</c:v>
                </c:pt>
                <c:pt idx="7">
                  <c:v>LOCAL AUTHORITY</c:v>
                </c:pt>
                <c:pt idx="8">
                  <c:v>INDIVIDUAL</c:v>
                </c:pt>
                <c:pt idx="9">
                  <c:v>AOP(TRUST)</c:v>
                </c:pt>
              </c:strCache>
            </c:strRef>
          </c:cat>
          <c:val>
            <c:numRef>
              <c:f>Sheet6!$H$16:$H$25</c:f>
              <c:numCache>
                <c:formatCode>#,##0</c:formatCode>
                <c:ptCount val="10"/>
                <c:pt idx="0">
                  <c:v>52812</c:v>
                </c:pt>
                <c:pt idx="1">
                  <c:v>2810</c:v>
                </c:pt>
                <c:pt idx="2">
                  <c:v>-6708</c:v>
                </c:pt>
                <c:pt idx="3">
                  <c:v>91381</c:v>
                </c:pt>
                <c:pt idx="4">
                  <c:v>299</c:v>
                </c:pt>
                <c:pt idx="5">
                  <c:v>32901</c:v>
                </c:pt>
                <c:pt idx="6">
                  <c:v>1772</c:v>
                </c:pt>
                <c:pt idx="7">
                  <c:v>4487</c:v>
                </c:pt>
                <c:pt idx="8">
                  <c:v>16396209</c:v>
                </c:pt>
                <c:pt idx="9">
                  <c:v>28935</c:v>
                </c:pt>
              </c:numCache>
            </c:numRef>
          </c:val>
          <c:extLst>
            <c:ext xmlns:c16="http://schemas.microsoft.com/office/drawing/2014/chart" uri="{C3380CC4-5D6E-409C-BE32-E72D297353CC}">
              <c16:uniqueId val="{00000001-6E67-49CC-8D4F-0B8F53C5AF68}"/>
            </c:ext>
          </c:extLst>
        </c:ser>
        <c:ser>
          <c:idx val="2"/>
          <c:order val="2"/>
          <c:tx>
            <c:strRef>
              <c:f>Sheet6!$I$15</c:f>
              <c:strCache>
                <c:ptCount val="1"/>
                <c:pt idx="0">
                  <c:v>FY 2015-16</c:v>
                </c:pt>
              </c:strCache>
            </c:strRef>
          </c:tx>
          <c:spPr>
            <a:solidFill>
              <a:schemeClr val="accent3"/>
            </a:solidFill>
            <a:ln>
              <a:noFill/>
            </a:ln>
            <a:effectLst/>
          </c:spPr>
          <c:invertIfNegative val="0"/>
          <c:cat>
            <c:strRef>
              <c:f>Sheet6!$F$16:$F$25</c:f>
              <c:strCache>
                <c:ptCount val="10"/>
                <c:pt idx="0">
                  <c:v>AOP</c:v>
                </c:pt>
                <c:pt idx="1">
                  <c:v>BOI</c:v>
                </c:pt>
                <c:pt idx="2">
                  <c:v>COMPANY</c:v>
                </c:pt>
                <c:pt idx="3">
                  <c:v>FIRM</c:v>
                </c:pt>
                <c:pt idx="4">
                  <c:v>GOVERNMENT</c:v>
                </c:pt>
                <c:pt idx="5">
                  <c:v>HUF</c:v>
                </c:pt>
                <c:pt idx="6">
                  <c:v>AJP</c:v>
                </c:pt>
                <c:pt idx="7">
                  <c:v>LOCAL AUTHORITY</c:v>
                </c:pt>
                <c:pt idx="8">
                  <c:v>INDIVIDUAL</c:v>
                </c:pt>
                <c:pt idx="9">
                  <c:v>AOP(TRUST)</c:v>
                </c:pt>
              </c:strCache>
            </c:strRef>
          </c:cat>
          <c:val>
            <c:numRef>
              <c:f>Sheet6!$I$16:$I$25</c:f>
              <c:numCache>
                <c:formatCode>#,##0</c:formatCode>
                <c:ptCount val="10"/>
                <c:pt idx="0">
                  <c:v>32656</c:v>
                </c:pt>
                <c:pt idx="1">
                  <c:v>1877</c:v>
                </c:pt>
                <c:pt idx="2">
                  <c:v>-12264</c:v>
                </c:pt>
                <c:pt idx="3">
                  <c:v>45374</c:v>
                </c:pt>
                <c:pt idx="4">
                  <c:v>410</c:v>
                </c:pt>
                <c:pt idx="5">
                  <c:v>12683</c:v>
                </c:pt>
                <c:pt idx="6">
                  <c:v>716</c:v>
                </c:pt>
                <c:pt idx="7">
                  <c:v>4139</c:v>
                </c:pt>
                <c:pt idx="8">
                  <c:v>15044350</c:v>
                </c:pt>
                <c:pt idx="9">
                  <c:v>-44029</c:v>
                </c:pt>
              </c:numCache>
            </c:numRef>
          </c:val>
          <c:extLst>
            <c:ext xmlns:c16="http://schemas.microsoft.com/office/drawing/2014/chart" uri="{C3380CC4-5D6E-409C-BE32-E72D297353CC}">
              <c16:uniqueId val="{00000002-6E67-49CC-8D4F-0B8F53C5AF68}"/>
            </c:ext>
          </c:extLst>
        </c:ser>
        <c:ser>
          <c:idx val="3"/>
          <c:order val="3"/>
          <c:tx>
            <c:strRef>
              <c:f>Sheet6!$J$15</c:f>
              <c:strCache>
                <c:ptCount val="1"/>
                <c:pt idx="0">
                  <c:v>FY 2016-17</c:v>
                </c:pt>
              </c:strCache>
            </c:strRef>
          </c:tx>
          <c:spPr>
            <a:solidFill>
              <a:schemeClr val="accent4"/>
            </a:solidFill>
            <a:ln>
              <a:noFill/>
            </a:ln>
            <a:effectLst/>
          </c:spPr>
          <c:invertIfNegative val="0"/>
          <c:cat>
            <c:strRef>
              <c:f>Sheet6!$F$16:$F$25</c:f>
              <c:strCache>
                <c:ptCount val="10"/>
                <c:pt idx="0">
                  <c:v>AOP</c:v>
                </c:pt>
                <c:pt idx="1">
                  <c:v>BOI</c:v>
                </c:pt>
                <c:pt idx="2">
                  <c:v>COMPANY</c:v>
                </c:pt>
                <c:pt idx="3">
                  <c:v>FIRM</c:v>
                </c:pt>
                <c:pt idx="4">
                  <c:v>GOVERNMENT</c:v>
                </c:pt>
                <c:pt idx="5">
                  <c:v>HUF</c:v>
                </c:pt>
                <c:pt idx="6">
                  <c:v>AJP</c:v>
                </c:pt>
                <c:pt idx="7">
                  <c:v>LOCAL AUTHORITY</c:v>
                </c:pt>
                <c:pt idx="8">
                  <c:v>INDIVIDUAL</c:v>
                </c:pt>
                <c:pt idx="9">
                  <c:v>AOP(TRUST)</c:v>
                </c:pt>
              </c:strCache>
            </c:strRef>
          </c:cat>
          <c:val>
            <c:numRef>
              <c:f>Sheet6!$J$16:$J$25</c:f>
              <c:numCache>
                <c:formatCode>#,##0</c:formatCode>
                <c:ptCount val="10"/>
                <c:pt idx="0">
                  <c:v>43235</c:v>
                </c:pt>
                <c:pt idx="1">
                  <c:v>3094</c:v>
                </c:pt>
                <c:pt idx="2">
                  <c:v>6627</c:v>
                </c:pt>
                <c:pt idx="3">
                  <c:v>69150</c:v>
                </c:pt>
                <c:pt idx="4">
                  <c:v>639</c:v>
                </c:pt>
                <c:pt idx="5">
                  <c:v>-43644</c:v>
                </c:pt>
                <c:pt idx="6">
                  <c:v>803</c:v>
                </c:pt>
                <c:pt idx="7">
                  <c:v>4875</c:v>
                </c:pt>
                <c:pt idx="8">
                  <c:v>13350891</c:v>
                </c:pt>
                <c:pt idx="9">
                  <c:v>-11449</c:v>
                </c:pt>
              </c:numCache>
            </c:numRef>
          </c:val>
          <c:extLst>
            <c:ext xmlns:c16="http://schemas.microsoft.com/office/drawing/2014/chart" uri="{C3380CC4-5D6E-409C-BE32-E72D297353CC}">
              <c16:uniqueId val="{00000003-6E67-49CC-8D4F-0B8F53C5AF68}"/>
            </c:ext>
          </c:extLst>
        </c:ser>
        <c:ser>
          <c:idx val="4"/>
          <c:order val="4"/>
          <c:tx>
            <c:strRef>
              <c:f>Sheet6!$K$15</c:f>
              <c:strCache>
                <c:ptCount val="1"/>
                <c:pt idx="0">
                  <c:v>FY 2017-18</c:v>
                </c:pt>
              </c:strCache>
            </c:strRef>
          </c:tx>
          <c:spPr>
            <a:solidFill>
              <a:schemeClr val="accent5"/>
            </a:solidFill>
            <a:ln>
              <a:noFill/>
            </a:ln>
            <a:effectLst/>
          </c:spPr>
          <c:invertIfNegative val="0"/>
          <c:cat>
            <c:strRef>
              <c:f>Sheet6!$F$16:$F$25</c:f>
              <c:strCache>
                <c:ptCount val="10"/>
                <c:pt idx="0">
                  <c:v>AOP</c:v>
                </c:pt>
                <c:pt idx="1">
                  <c:v>BOI</c:v>
                </c:pt>
                <c:pt idx="2">
                  <c:v>COMPANY</c:v>
                </c:pt>
                <c:pt idx="3">
                  <c:v>FIRM</c:v>
                </c:pt>
                <c:pt idx="4">
                  <c:v>GOVERNMENT</c:v>
                </c:pt>
                <c:pt idx="5">
                  <c:v>HUF</c:v>
                </c:pt>
                <c:pt idx="6">
                  <c:v>AJP</c:v>
                </c:pt>
                <c:pt idx="7">
                  <c:v>LOCAL AUTHORITY</c:v>
                </c:pt>
                <c:pt idx="8">
                  <c:v>INDIVIDUAL</c:v>
                </c:pt>
                <c:pt idx="9">
                  <c:v>AOP(TRUST)</c:v>
                </c:pt>
              </c:strCache>
            </c:strRef>
          </c:cat>
          <c:val>
            <c:numRef>
              <c:f>Sheet6!$K$16:$K$25</c:f>
              <c:numCache>
                <c:formatCode>#,##0</c:formatCode>
                <c:ptCount val="10"/>
                <c:pt idx="0">
                  <c:v>18352</c:v>
                </c:pt>
                <c:pt idx="1">
                  <c:v>2265</c:v>
                </c:pt>
                <c:pt idx="2">
                  <c:v>-105237</c:v>
                </c:pt>
                <c:pt idx="3">
                  <c:v>-81304</c:v>
                </c:pt>
                <c:pt idx="4">
                  <c:v>1069</c:v>
                </c:pt>
                <c:pt idx="5">
                  <c:v>-152867</c:v>
                </c:pt>
                <c:pt idx="6">
                  <c:v>51</c:v>
                </c:pt>
                <c:pt idx="7">
                  <c:v>5137</c:v>
                </c:pt>
                <c:pt idx="8">
                  <c:v>5886540</c:v>
                </c:pt>
                <c:pt idx="9">
                  <c:v>-30516</c:v>
                </c:pt>
              </c:numCache>
            </c:numRef>
          </c:val>
          <c:extLst>
            <c:ext xmlns:c16="http://schemas.microsoft.com/office/drawing/2014/chart" uri="{C3380CC4-5D6E-409C-BE32-E72D297353CC}">
              <c16:uniqueId val="{00000004-6E67-49CC-8D4F-0B8F53C5AF68}"/>
            </c:ext>
          </c:extLst>
        </c:ser>
        <c:ser>
          <c:idx val="5"/>
          <c:order val="5"/>
          <c:tx>
            <c:strRef>
              <c:f>Sheet6!$L$15</c:f>
              <c:strCache>
                <c:ptCount val="1"/>
                <c:pt idx="0">
                  <c:v>FY 2018-19</c:v>
                </c:pt>
              </c:strCache>
            </c:strRef>
          </c:tx>
          <c:spPr>
            <a:solidFill>
              <a:schemeClr val="accent6"/>
            </a:solidFill>
            <a:ln>
              <a:noFill/>
            </a:ln>
            <a:effectLst/>
          </c:spPr>
          <c:invertIfNegative val="0"/>
          <c:cat>
            <c:strRef>
              <c:f>Sheet6!$F$16:$F$25</c:f>
              <c:strCache>
                <c:ptCount val="10"/>
                <c:pt idx="0">
                  <c:v>AOP</c:v>
                </c:pt>
                <c:pt idx="1">
                  <c:v>BOI</c:v>
                </c:pt>
                <c:pt idx="2">
                  <c:v>COMPANY</c:v>
                </c:pt>
                <c:pt idx="3">
                  <c:v>FIRM</c:v>
                </c:pt>
                <c:pt idx="4">
                  <c:v>GOVERNMENT</c:v>
                </c:pt>
                <c:pt idx="5">
                  <c:v>HUF</c:v>
                </c:pt>
                <c:pt idx="6">
                  <c:v>AJP</c:v>
                </c:pt>
                <c:pt idx="7">
                  <c:v>LOCAL AUTHORITY</c:v>
                </c:pt>
                <c:pt idx="8">
                  <c:v>INDIVIDUAL</c:v>
                </c:pt>
                <c:pt idx="9">
                  <c:v>AOP(TRUST)</c:v>
                </c:pt>
              </c:strCache>
            </c:strRef>
          </c:cat>
          <c:val>
            <c:numRef>
              <c:f>Sheet6!$L$16:$L$25</c:f>
              <c:numCache>
                <c:formatCode>#,##0</c:formatCode>
                <c:ptCount val="10"/>
                <c:pt idx="0">
                  <c:v>51356</c:v>
                </c:pt>
                <c:pt idx="1">
                  <c:v>3881</c:v>
                </c:pt>
                <c:pt idx="2">
                  <c:v>-77973</c:v>
                </c:pt>
                <c:pt idx="3">
                  <c:v>15631</c:v>
                </c:pt>
                <c:pt idx="4">
                  <c:v>2207</c:v>
                </c:pt>
                <c:pt idx="5">
                  <c:v>-27230</c:v>
                </c:pt>
                <c:pt idx="6">
                  <c:v>1433</c:v>
                </c:pt>
                <c:pt idx="7">
                  <c:v>6439</c:v>
                </c:pt>
                <c:pt idx="8">
                  <c:v>17195509</c:v>
                </c:pt>
                <c:pt idx="9">
                  <c:v>-7595</c:v>
                </c:pt>
              </c:numCache>
            </c:numRef>
          </c:val>
          <c:extLst>
            <c:ext xmlns:c16="http://schemas.microsoft.com/office/drawing/2014/chart" uri="{C3380CC4-5D6E-409C-BE32-E72D297353CC}">
              <c16:uniqueId val="{00000005-6E67-49CC-8D4F-0B8F53C5AF68}"/>
            </c:ext>
          </c:extLst>
        </c:ser>
        <c:dLbls>
          <c:showLegendKey val="0"/>
          <c:showVal val="0"/>
          <c:showCatName val="0"/>
          <c:showSerName val="0"/>
          <c:showPercent val="0"/>
          <c:showBubbleSize val="0"/>
        </c:dLbls>
        <c:gapWidth val="219"/>
        <c:overlap val="-27"/>
        <c:axId val="1282098911"/>
        <c:axId val="1282099327"/>
      </c:barChart>
      <c:catAx>
        <c:axId val="12820989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2099327"/>
        <c:crosses val="autoZero"/>
        <c:auto val="1"/>
        <c:lblAlgn val="ctr"/>
        <c:lblOffset val="100"/>
        <c:noMultiLvlLbl val="0"/>
      </c:catAx>
      <c:valAx>
        <c:axId val="128209932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20989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After</a:t>
            </a:r>
            <a:r>
              <a:rPr lang="en-IN" baseline="0"/>
              <a:t> individual which category have filed more income tax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Sheet1!$B$1:$B$2</c:f>
              <c:strCache>
                <c:ptCount val="2"/>
                <c:pt idx="1">
                  <c:v>FY 2013-14</c:v>
                </c:pt>
              </c:strCache>
            </c:strRef>
          </c:tx>
          <c:spPr>
            <a:solidFill>
              <a:schemeClr val="accent1"/>
            </a:solidFill>
            <a:ln>
              <a:noFill/>
            </a:ln>
            <a:effectLst/>
          </c:spPr>
          <c:invertIfNegative val="0"/>
          <c:cat>
            <c:strRef>
              <c:f>Sheet1!$A$3:$A$12</c:f>
              <c:strCache>
                <c:ptCount val="10"/>
                <c:pt idx="0">
                  <c:v>AOP</c:v>
                </c:pt>
                <c:pt idx="1">
                  <c:v>BOI</c:v>
                </c:pt>
                <c:pt idx="2">
                  <c:v>COMPANY</c:v>
                </c:pt>
                <c:pt idx="3">
                  <c:v>FIRM</c:v>
                </c:pt>
                <c:pt idx="4">
                  <c:v>GOVERNMENT</c:v>
                </c:pt>
                <c:pt idx="5">
                  <c:v>HUF</c:v>
                </c:pt>
                <c:pt idx="6">
                  <c:v>AJP</c:v>
                </c:pt>
                <c:pt idx="7">
                  <c:v>LOCAL AUTHORITY</c:v>
                </c:pt>
                <c:pt idx="9">
                  <c:v>AOP(TRUST)</c:v>
                </c:pt>
              </c:strCache>
            </c:strRef>
          </c:cat>
          <c:val>
            <c:numRef>
              <c:f>Sheet1!$B$3:$B$12</c:f>
              <c:numCache>
                <c:formatCode>#,##0</c:formatCode>
                <c:ptCount val="10"/>
                <c:pt idx="0">
                  <c:v>101266</c:v>
                </c:pt>
                <c:pt idx="1">
                  <c:v>4282</c:v>
                </c:pt>
                <c:pt idx="2">
                  <c:v>715005</c:v>
                </c:pt>
                <c:pt idx="3">
                  <c:v>960640</c:v>
                </c:pt>
                <c:pt idx="4" formatCode="General">
                  <c:v>10</c:v>
                </c:pt>
                <c:pt idx="5">
                  <c:v>955457</c:v>
                </c:pt>
                <c:pt idx="6">
                  <c:v>8653</c:v>
                </c:pt>
                <c:pt idx="7">
                  <c:v>2815</c:v>
                </c:pt>
                <c:pt idx="9">
                  <c:v>183712</c:v>
                </c:pt>
              </c:numCache>
            </c:numRef>
          </c:val>
          <c:extLst>
            <c:ext xmlns:c16="http://schemas.microsoft.com/office/drawing/2014/chart" uri="{C3380CC4-5D6E-409C-BE32-E72D297353CC}">
              <c16:uniqueId val="{00000000-DF4D-4D57-B6D5-947132DCE571}"/>
            </c:ext>
          </c:extLst>
        </c:ser>
        <c:ser>
          <c:idx val="1"/>
          <c:order val="1"/>
          <c:tx>
            <c:strRef>
              <c:f>Sheet1!$C$1:$C$2</c:f>
              <c:strCache>
                <c:ptCount val="2"/>
                <c:pt idx="1">
                  <c:v>FY 2014-15</c:v>
                </c:pt>
              </c:strCache>
            </c:strRef>
          </c:tx>
          <c:spPr>
            <a:solidFill>
              <a:schemeClr val="accent2"/>
            </a:solidFill>
            <a:ln>
              <a:noFill/>
            </a:ln>
            <a:effectLst/>
          </c:spPr>
          <c:invertIfNegative val="0"/>
          <c:cat>
            <c:strRef>
              <c:f>Sheet1!$A$3:$A$12</c:f>
              <c:strCache>
                <c:ptCount val="10"/>
                <c:pt idx="0">
                  <c:v>AOP</c:v>
                </c:pt>
                <c:pt idx="1">
                  <c:v>BOI</c:v>
                </c:pt>
                <c:pt idx="2">
                  <c:v>COMPANY</c:v>
                </c:pt>
                <c:pt idx="3">
                  <c:v>FIRM</c:v>
                </c:pt>
                <c:pt idx="4">
                  <c:v>GOVERNMENT</c:v>
                </c:pt>
                <c:pt idx="5">
                  <c:v>HUF</c:v>
                </c:pt>
                <c:pt idx="6">
                  <c:v>AJP</c:v>
                </c:pt>
                <c:pt idx="7">
                  <c:v>LOCAL AUTHORITY</c:v>
                </c:pt>
                <c:pt idx="9">
                  <c:v>AOP(TRUST)</c:v>
                </c:pt>
              </c:strCache>
            </c:strRef>
          </c:cat>
          <c:val>
            <c:numRef>
              <c:f>Sheet1!$C$3:$C$12</c:f>
              <c:numCache>
                <c:formatCode>#,##0</c:formatCode>
                <c:ptCount val="10"/>
                <c:pt idx="0">
                  <c:v>106828</c:v>
                </c:pt>
                <c:pt idx="1">
                  <c:v>4176</c:v>
                </c:pt>
                <c:pt idx="2">
                  <c:v>753508</c:v>
                </c:pt>
                <c:pt idx="3">
                  <c:v>992134</c:v>
                </c:pt>
                <c:pt idx="4" formatCode="General">
                  <c:v>35</c:v>
                </c:pt>
                <c:pt idx="5">
                  <c:v>966500</c:v>
                </c:pt>
                <c:pt idx="6">
                  <c:v>8784</c:v>
                </c:pt>
                <c:pt idx="7">
                  <c:v>2631</c:v>
                </c:pt>
                <c:pt idx="9">
                  <c:v>188157</c:v>
                </c:pt>
              </c:numCache>
            </c:numRef>
          </c:val>
          <c:extLst>
            <c:ext xmlns:c16="http://schemas.microsoft.com/office/drawing/2014/chart" uri="{C3380CC4-5D6E-409C-BE32-E72D297353CC}">
              <c16:uniqueId val="{00000001-DF4D-4D57-B6D5-947132DCE571}"/>
            </c:ext>
          </c:extLst>
        </c:ser>
        <c:ser>
          <c:idx val="2"/>
          <c:order val="2"/>
          <c:tx>
            <c:strRef>
              <c:f>Sheet1!$D$1:$D$2</c:f>
              <c:strCache>
                <c:ptCount val="2"/>
                <c:pt idx="1">
                  <c:v>FY 2015-16</c:v>
                </c:pt>
              </c:strCache>
            </c:strRef>
          </c:tx>
          <c:spPr>
            <a:solidFill>
              <a:schemeClr val="accent3"/>
            </a:solidFill>
            <a:ln>
              <a:noFill/>
            </a:ln>
            <a:effectLst/>
          </c:spPr>
          <c:invertIfNegative val="0"/>
          <c:cat>
            <c:strRef>
              <c:f>Sheet1!$A$3:$A$12</c:f>
              <c:strCache>
                <c:ptCount val="10"/>
                <c:pt idx="0">
                  <c:v>AOP</c:v>
                </c:pt>
                <c:pt idx="1">
                  <c:v>BOI</c:v>
                </c:pt>
                <c:pt idx="2">
                  <c:v>COMPANY</c:v>
                </c:pt>
                <c:pt idx="3">
                  <c:v>FIRM</c:v>
                </c:pt>
                <c:pt idx="4">
                  <c:v>GOVERNMENT</c:v>
                </c:pt>
                <c:pt idx="5">
                  <c:v>HUF</c:v>
                </c:pt>
                <c:pt idx="6">
                  <c:v>AJP</c:v>
                </c:pt>
                <c:pt idx="7">
                  <c:v>LOCAL AUTHORITY</c:v>
                </c:pt>
                <c:pt idx="9">
                  <c:v>AOP(TRUST)</c:v>
                </c:pt>
              </c:strCache>
            </c:strRef>
          </c:cat>
          <c:val>
            <c:numRef>
              <c:f>Sheet1!$D$3:$D$12</c:f>
              <c:numCache>
                <c:formatCode>#,##0</c:formatCode>
                <c:ptCount val="10"/>
                <c:pt idx="0">
                  <c:v>147665</c:v>
                </c:pt>
                <c:pt idx="1">
                  <c:v>5556</c:v>
                </c:pt>
                <c:pt idx="2">
                  <c:v>780470</c:v>
                </c:pt>
                <c:pt idx="3">
                  <c:v>1110762</c:v>
                </c:pt>
                <c:pt idx="4" formatCode="General">
                  <c:v>75</c:v>
                </c:pt>
                <c:pt idx="5">
                  <c:v>1042522</c:v>
                </c:pt>
                <c:pt idx="6">
                  <c:v>10382</c:v>
                </c:pt>
                <c:pt idx="7">
                  <c:v>3394</c:v>
                </c:pt>
                <c:pt idx="9">
                  <c:v>275810</c:v>
                </c:pt>
              </c:numCache>
            </c:numRef>
          </c:val>
          <c:extLst>
            <c:ext xmlns:c16="http://schemas.microsoft.com/office/drawing/2014/chart" uri="{C3380CC4-5D6E-409C-BE32-E72D297353CC}">
              <c16:uniqueId val="{00000002-DF4D-4D57-B6D5-947132DCE571}"/>
            </c:ext>
          </c:extLst>
        </c:ser>
        <c:ser>
          <c:idx val="3"/>
          <c:order val="3"/>
          <c:tx>
            <c:strRef>
              <c:f>Sheet1!$E$1:$E$2</c:f>
              <c:strCache>
                <c:ptCount val="2"/>
                <c:pt idx="1">
                  <c:v>FY 2016-17</c:v>
                </c:pt>
              </c:strCache>
            </c:strRef>
          </c:tx>
          <c:spPr>
            <a:solidFill>
              <a:schemeClr val="accent4"/>
            </a:solidFill>
            <a:ln>
              <a:noFill/>
            </a:ln>
            <a:effectLst/>
          </c:spPr>
          <c:invertIfNegative val="0"/>
          <c:cat>
            <c:strRef>
              <c:f>Sheet1!$A$3:$A$12</c:f>
              <c:strCache>
                <c:ptCount val="10"/>
                <c:pt idx="0">
                  <c:v>AOP</c:v>
                </c:pt>
                <c:pt idx="1">
                  <c:v>BOI</c:v>
                </c:pt>
                <c:pt idx="2">
                  <c:v>COMPANY</c:v>
                </c:pt>
                <c:pt idx="3">
                  <c:v>FIRM</c:v>
                </c:pt>
                <c:pt idx="4">
                  <c:v>GOVERNMENT</c:v>
                </c:pt>
                <c:pt idx="5">
                  <c:v>HUF</c:v>
                </c:pt>
                <c:pt idx="6">
                  <c:v>AJP</c:v>
                </c:pt>
                <c:pt idx="7">
                  <c:v>LOCAL AUTHORITY</c:v>
                </c:pt>
                <c:pt idx="9">
                  <c:v>AOP(TRUST)</c:v>
                </c:pt>
              </c:strCache>
            </c:strRef>
          </c:cat>
          <c:val>
            <c:numRef>
              <c:f>Sheet1!$E$3:$E$12</c:f>
              <c:numCache>
                <c:formatCode>#,##0</c:formatCode>
                <c:ptCount val="10"/>
                <c:pt idx="0">
                  <c:v>162490</c:v>
                </c:pt>
                <c:pt idx="1">
                  <c:v>5556</c:v>
                </c:pt>
                <c:pt idx="2">
                  <c:v>803990</c:v>
                </c:pt>
                <c:pt idx="3">
                  <c:v>1181369</c:v>
                </c:pt>
                <c:pt idx="4" formatCode="General">
                  <c:v>108</c:v>
                </c:pt>
                <c:pt idx="5">
                  <c:v>1163543</c:v>
                </c:pt>
                <c:pt idx="6">
                  <c:v>10899</c:v>
                </c:pt>
                <c:pt idx="7">
                  <c:v>3483</c:v>
                </c:pt>
                <c:pt idx="9">
                  <c:v>264519</c:v>
                </c:pt>
              </c:numCache>
            </c:numRef>
          </c:val>
          <c:extLst>
            <c:ext xmlns:c16="http://schemas.microsoft.com/office/drawing/2014/chart" uri="{C3380CC4-5D6E-409C-BE32-E72D297353CC}">
              <c16:uniqueId val="{00000003-DF4D-4D57-B6D5-947132DCE571}"/>
            </c:ext>
          </c:extLst>
        </c:ser>
        <c:ser>
          <c:idx val="4"/>
          <c:order val="4"/>
          <c:tx>
            <c:strRef>
              <c:f>Sheet1!$F$1:$F$2</c:f>
              <c:strCache>
                <c:ptCount val="2"/>
                <c:pt idx="1">
                  <c:v>FY 2017-18</c:v>
                </c:pt>
              </c:strCache>
            </c:strRef>
          </c:tx>
          <c:spPr>
            <a:solidFill>
              <a:schemeClr val="accent5"/>
            </a:solidFill>
            <a:ln>
              <a:noFill/>
            </a:ln>
            <a:effectLst/>
          </c:spPr>
          <c:invertIfNegative val="0"/>
          <c:cat>
            <c:strRef>
              <c:f>Sheet1!$A$3:$A$12</c:f>
              <c:strCache>
                <c:ptCount val="10"/>
                <c:pt idx="0">
                  <c:v>AOP</c:v>
                </c:pt>
                <c:pt idx="1">
                  <c:v>BOI</c:v>
                </c:pt>
                <c:pt idx="2">
                  <c:v>COMPANY</c:v>
                </c:pt>
                <c:pt idx="3">
                  <c:v>FIRM</c:v>
                </c:pt>
                <c:pt idx="4">
                  <c:v>GOVERNMENT</c:v>
                </c:pt>
                <c:pt idx="5">
                  <c:v>HUF</c:v>
                </c:pt>
                <c:pt idx="6">
                  <c:v>AJP</c:v>
                </c:pt>
                <c:pt idx="7">
                  <c:v>LOCAL AUTHORITY</c:v>
                </c:pt>
                <c:pt idx="9">
                  <c:v>AOP(TRUST)</c:v>
                </c:pt>
              </c:strCache>
            </c:strRef>
          </c:cat>
          <c:val>
            <c:numRef>
              <c:f>Sheet1!$F$3:$F$12</c:f>
              <c:numCache>
                <c:formatCode>#,##0</c:formatCode>
                <c:ptCount val="10"/>
                <c:pt idx="0">
                  <c:v>207247</c:v>
                </c:pt>
                <c:pt idx="1">
                  <c:v>6981</c:v>
                </c:pt>
                <c:pt idx="2">
                  <c:v>942834</c:v>
                </c:pt>
                <c:pt idx="3">
                  <c:v>1393792</c:v>
                </c:pt>
                <c:pt idx="4" formatCode="General">
                  <c:v>239</c:v>
                </c:pt>
                <c:pt idx="5">
                  <c:v>1288544</c:v>
                </c:pt>
                <c:pt idx="6">
                  <c:v>11455</c:v>
                </c:pt>
                <c:pt idx="7">
                  <c:v>3959</c:v>
                </c:pt>
                <c:pt idx="9">
                  <c:v>292047</c:v>
                </c:pt>
              </c:numCache>
            </c:numRef>
          </c:val>
          <c:extLst>
            <c:ext xmlns:c16="http://schemas.microsoft.com/office/drawing/2014/chart" uri="{C3380CC4-5D6E-409C-BE32-E72D297353CC}">
              <c16:uniqueId val="{00000004-DF4D-4D57-B6D5-947132DCE571}"/>
            </c:ext>
          </c:extLst>
        </c:ser>
        <c:ser>
          <c:idx val="5"/>
          <c:order val="5"/>
          <c:tx>
            <c:strRef>
              <c:f>Sheet1!$G$1:$G$2</c:f>
              <c:strCache>
                <c:ptCount val="2"/>
                <c:pt idx="1">
                  <c:v>FY 2018-19</c:v>
                </c:pt>
              </c:strCache>
            </c:strRef>
          </c:tx>
          <c:spPr>
            <a:solidFill>
              <a:schemeClr val="accent6"/>
            </a:solidFill>
            <a:ln>
              <a:noFill/>
            </a:ln>
            <a:effectLst/>
          </c:spPr>
          <c:invertIfNegative val="0"/>
          <c:cat>
            <c:strRef>
              <c:f>Sheet1!$A$3:$A$12</c:f>
              <c:strCache>
                <c:ptCount val="10"/>
                <c:pt idx="0">
                  <c:v>AOP</c:v>
                </c:pt>
                <c:pt idx="1">
                  <c:v>BOI</c:v>
                </c:pt>
                <c:pt idx="2">
                  <c:v>COMPANY</c:v>
                </c:pt>
                <c:pt idx="3">
                  <c:v>FIRM</c:v>
                </c:pt>
                <c:pt idx="4">
                  <c:v>GOVERNMENT</c:v>
                </c:pt>
                <c:pt idx="5">
                  <c:v>HUF</c:v>
                </c:pt>
                <c:pt idx="6">
                  <c:v>AJP</c:v>
                </c:pt>
                <c:pt idx="7">
                  <c:v>LOCAL AUTHORITY</c:v>
                </c:pt>
                <c:pt idx="9">
                  <c:v>AOP(TRUST)</c:v>
                </c:pt>
              </c:strCache>
            </c:strRef>
          </c:cat>
          <c:val>
            <c:numRef>
              <c:f>Sheet1!$G$3:$G$12</c:f>
              <c:numCache>
                <c:formatCode>#,##0</c:formatCode>
                <c:ptCount val="10"/>
                <c:pt idx="0">
                  <c:v>205333</c:v>
                </c:pt>
                <c:pt idx="1">
                  <c:v>6537</c:v>
                </c:pt>
                <c:pt idx="2">
                  <c:v>964862</c:v>
                </c:pt>
                <c:pt idx="3">
                  <c:v>1409744</c:v>
                </c:pt>
                <c:pt idx="4" formatCode="General">
                  <c:v>349</c:v>
                </c:pt>
                <c:pt idx="5">
                  <c:v>1214410</c:v>
                </c:pt>
                <c:pt idx="6">
                  <c:v>10673</c:v>
                </c:pt>
                <c:pt idx="7">
                  <c:v>3746</c:v>
                </c:pt>
                <c:pt idx="9">
                  <c:v>292173</c:v>
                </c:pt>
              </c:numCache>
            </c:numRef>
          </c:val>
          <c:extLst>
            <c:ext xmlns:c16="http://schemas.microsoft.com/office/drawing/2014/chart" uri="{C3380CC4-5D6E-409C-BE32-E72D297353CC}">
              <c16:uniqueId val="{00000005-DF4D-4D57-B6D5-947132DCE571}"/>
            </c:ext>
          </c:extLst>
        </c:ser>
        <c:dLbls>
          <c:showLegendKey val="0"/>
          <c:showVal val="0"/>
          <c:showCatName val="0"/>
          <c:showSerName val="0"/>
          <c:showPercent val="0"/>
          <c:showBubbleSize val="0"/>
        </c:dLbls>
        <c:gapWidth val="219"/>
        <c:overlap val="-27"/>
        <c:axId val="710864719"/>
        <c:axId val="710871791"/>
      </c:barChart>
      <c:catAx>
        <c:axId val="710864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0871791"/>
        <c:crosses val="autoZero"/>
        <c:auto val="1"/>
        <c:lblAlgn val="ctr"/>
        <c:lblOffset val="100"/>
        <c:noMultiLvlLbl val="0"/>
      </c:catAx>
      <c:valAx>
        <c:axId val="7108717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0864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Individuals</a:t>
            </a:r>
            <a:r>
              <a:rPr lang="en-IN" baseline="0"/>
              <a:t> major income sources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Sheet1!$A$2</c:f>
              <c:strCache>
                <c:ptCount val="1"/>
                <c:pt idx="0">
                  <c:v>Salary Income</c:v>
                </c:pt>
              </c:strCache>
            </c:strRef>
          </c:tx>
          <c:spPr>
            <a:solidFill>
              <a:schemeClr val="accent1"/>
            </a:solidFill>
            <a:ln>
              <a:noFill/>
            </a:ln>
            <a:effectLst/>
          </c:spPr>
          <c:invertIfNegative val="0"/>
          <c:cat>
            <c:strRef>
              <c:f>Sheet1!$B$1:$H$1</c:f>
              <c:strCache>
                <c:ptCount val="7"/>
                <c:pt idx="0">
                  <c:v>2012-2013</c:v>
                </c:pt>
                <c:pt idx="1">
                  <c:v>2013-2014</c:v>
                </c:pt>
                <c:pt idx="2">
                  <c:v>2014-2015</c:v>
                </c:pt>
                <c:pt idx="3">
                  <c:v>2015-2016</c:v>
                </c:pt>
                <c:pt idx="4">
                  <c:v>2016-2017</c:v>
                </c:pt>
                <c:pt idx="5">
                  <c:v>2017-2018</c:v>
                </c:pt>
                <c:pt idx="6">
                  <c:v>2018-2019</c:v>
                </c:pt>
              </c:strCache>
            </c:strRef>
          </c:cat>
          <c:val>
            <c:numRef>
              <c:f>Sheet1!$B$2:$H$2</c:f>
              <c:numCache>
                <c:formatCode>#,##0</c:formatCode>
                <c:ptCount val="7"/>
                <c:pt idx="0">
                  <c:v>626502</c:v>
                </c:pt>
                <c:pt idx="1">
                  <c:v>833180</c:v>
                </c:pt>
                <c:pt idx="2">
                  <c:v>979910</c:v>
                </c:pt>
                <c:pt idx="3">
                  <c:v>1167746</c:v>
                </c:pt>
                <c:pt idx="4">
                  <c:v>1396194</c:v>
                </c:pt>
                <c:pt idx="5">
                  <c:v>1594486</c:v>
                </c:pt>
                <c:pt idx="6">
                  <c:v>2004070</c:v>
                </c:pt>
              </c:numCache>
            </c:numRef>
          </c:val>
          <c:extLst>
            <c:ext xmlns:c16="http://schemas.microsoft.com/office/drawing/2014/chart" uri="{C3380CC4-5D6E-409C-BE32-E72D297353CC}">
              <c16:uniqueId val="{00000000-BFDD-47EE-B261-897EB6191715}"/>
            </c:ext>
          </c:extLst>
        </c:ser>
        <c:ser>
          <c:idx val="1"/>
          <c:order val="1"/>
          <c:tx>
            <c:strRef>
              <c:f>Sheet1!$A$3</c:f>
              <c:strCache>
                <c:ptCount val="1"/>
                <c:pt idx="0">
                  <c:v>House Property Income</c:v>
                </c:pt>
              </c:strCache>
            </c:strRef>
          </c:tx>
          <c:spPr>
            <a:solidFill>
              <a:schemeClr val="accent2"/>
            </a:solidFill>
            <a:ln>
              <a:noFill/>
            </a:ln>
            <a:effectLst/>
          </c:spPr>
          <c:invertIfNegative val="0"/>
          <c:cat>
            <c:strRef>
              <c:f>Sheet1!$B$1:$H$1</c:f>
              <c:strCache>
                <c:ptCount val="7"/>
                <c:pt idx="0">
                  <c:v>2012-2013</c:v>
                </c:pt>
                <c:pt idx="1">
                  <c:v>2013-2014</c:v>
                </c:pt>
                <c:pt idx="2">
                  <c:v>2014-2015</c:v>
                </c:pt>
                <c:pt idx="3">
                  <c:v>2015-2016</c:v>
                </c:pt>
                <c:pt idx="4">
                  <c:v>2016-2017</c:v>
                </c:pt>
                <c:pt idx="5">
                  <c:v>2017-2018</c:v>
                </c:pt>
                <c:pt idx="6">
                  <c:v>2018-2019</c:v>
                </c:pt>
              </c:strCache>
            </c:strRef>
          </c:cat>
          <c:val>
            <c:numRef>
              <c:f>Sheet1!$B$3:$H$3</c:f>
              <c:numCache>
                <c:formatCode>#,##0</c:formatCode>
                <c:ptCount val="7"/>
                <c:pt idx="0">
                  <c:v>29814</c:v>
                </c:pt>
                <c:pt idx="1">
                  <c:v>37443</c:v>
                </c:pt>
                <c:pt idx="2">
                  <c:v>44374</c:v>
                </c:pt>
                <c:pt idx="3">
                  <c:v>27221</c:v>
                </c:pt>
                <c:pt idx="4">
                  <c:v>30774</c:v>
                </c:pt>
                <c:pt idx="5">
                  <c:v>31957</c:v>
                </c:pt>
                <c:pt idx="6">
                  <c:v>37448</c:v>
                </c:pt>
              </c:numCache>
            </c:numRef>
          </c:val>
          <c:extLst>
            <c:ext xmlns:c16="http://schemas.microsoft.com/office/drawing/2014/chart" uri="{C3380CC4-5D6E-409C-BE32-E72D297353CC}">
              <c16:uniqueId val="{00000001-BFDD-47EE-B261-897EB6191715}"/>
            </c:ext>
          </c:extLst>
        </c:ser>
        <c:ser>
          <c:idx val="2"/>
          <c:order val="2"/>
          <c:tx>
            <c:strRef>
              <c:f>Sheet1!$A$4</c:f>
              <c:strCache>
                <c:ptCount val="1"/>
                <c:pt idx="0">
                  <c:v>Business Income</c:v>
                </c:pt>
              </c:strCache>
            </c:strRef>
          </c:tx>
          <c:spPr>
            <a:solidFill>
              <a:schemeClr val="accent3"/>
            </a:solidFill>
            <a:ln>
              <a:noFill/>
            </a:ln>
            <a:effectLst/>
          </c:spPr>
          <c:invertIfNegative val="0"/>
          <c:cat>
            <c:strRef>
              <c:f>Sheet1!$B$1:$H$1</c:f>
              <c:strCache>
                <c:ptCount val="7"/>
                <c:pt idx="0">
                  <c:v>2012-2013</c:v>
                </c:pt>
                <c:pt idx="1">
                  <c:v>2013-2014</c:v>
                </c:pt>
                <c:pt idx="2">
                  <c:v>2014-2015</c:v>
                </c:pt>
                <c:pt idx="3">
                  <c:v>2015-2016</c:v>
                </c:pt>
                <c:pt idx="4">
                  <c:v>2016-2017</c:v>
                </c:pt>
                <c:pt idx="5">
                  <c:v>2017-2018</c:v>
                </c:pt>
                <c:pt idx="6">
                  <c:v>2018-2019</c:v>
                </c:pt>
              </c:strCache>
            </c:strRef>
          </c:cat>
          <c:val>
            <c:numRef>
              <c:f>Sheet1!$B$4:$H$4</c:f>
              <c:numCache>
                <c:formatCode>#,##0</c:formatCode>
                <c:ptCount val="7"/>
                <c:pt idx="0">
                  <c:v>406169</c:v>
                </c:pt>
                <c:pt idx="1">
                  <c:v>468166</c:v>
                </c:pt>
                <c:pt idx="2">
                  <c:v>557216</c:v>
                </c:pt>
                <c:pt idx="3">
                  <c:v>666717</c:v>
                </c:pt>
                <c:pt idx="4">
                  <c:v>773146</c:v>
                </c:pt>
                <c:pt idx="5">
                  <c:v>818724</c:v>
                </c:pt>
                <c:pt idx="6">
                  <c:v>930416</c:v>
                </c:pt>
              </c:numCache>
            </c:numRef>
          </c:val>
          <c:extLst>
            <c:ext xmlns:c16="http://schemas.microsoft.com/office/drawing/2014/chart" uri="{C3380CC4-5D6E-409C-BE32-E72D297353CC}">
              <c16:uniqueId val="{00000002-BFDD-47EE-B261-897EB6191715}"/>
            </c:ext>
          </c:extLst>
        </c:ser>
        <c:ser>
          <c:idx val="3"/>
          <c:order val="3"/>
          <c:tx>
            <c:strRef>
              <c:f>Sheet1!$A$5</c:f>
              <c:strCache>
                <c:ptCount val="1"/>
                <c:pt idx="0">
                  <c:v>Long Term Capital Gains</c:v>
                </c:pt>
              </c:strCache>
            </c:strRef>
          </c:tx>
          <c:spPr>
            <a:solidFill>
              <a:schemeClr val="accent4"/>
            </a:solidFill>
            <a:ln>
              <a:noFill/>
            </a:ln>
            <a:effectLst/>
          </c:spPr>
          <c:invertIfNegative val="0"/>
          <c:cat>
            <c:strRef>
              <c:f>Sheet1!$B$1:$H$1</c:f>
              <c:strCache>
                <c:ptCount val="7"/>
                <c:pt idx="0">
                  <c:v>2012-2013</c:v>
                </c:pt>
                <c:pt idx="1">
                  <c:v>2013-2014</c:v>
                </c:pt>
                <c:pt idx="2">
                  <c:v>2014-2015</c:v>
                </c:pt>
                <c:pt idx="3">
                  <c:v>2015-2016</c:v>
                </c:pt>
                <c:pt idx="4">
                  <c:v>2016-2017</c:v>
                </c:pt>
                <c:pt idx="5">
                  <c:v>2017-2018</c:v>
                </c:pt>
                <c:pt idx="6">
                  <c:v>2018-2019</c:v>
                </c:pt>
              </c:strCache>
            </c:strRef>
          </c:cat>
          <c:val>
            <c:numRef>
              <c:f>Sheet1!$B$5:$H$5</c:f>
              <c:numCache>
                <c:formatCode>#,##0</c:formatCode>
                <c:ptCount val="7"/>
                <c:pt idx="0">
                  <c:v>30392</c:v>
                </c:pt>
                <c:pt idx="1">
                  <c:v>28686</c:v>
                </c:pt>
                <c:pt idx="2">
                  <c:v>31631</c:v>
                </c:pt>
                <c:pt idx="3">
                  <c:v>37269</c:v>
                </c:pt>
                <c:pt idx="4">
                  <c:v>46695</c:v>
                </c:pt>
                <c:pt idx="5">
                  <c:v>52229</c:v>
                </c:pt>
                <c:pt idx="6">
                  <c:v>67047</c:v>
                </c:pt>
              </c:numCache>
            </c:numRef>
          </c:val>
          <c:extLst>
            <c:ext xmlns:c16="http://schemas.microsoft.com/office/drawing/2014/chart" uri="{C3380CC4-5D6E-409C-BE32-E72D297353CC}">
              <c16:uniqueId val="{00000003-BFDD-47EE-B261-897EB6191715}"/>
            </c:ext>
          </c:extLst>
        </c:ser>
        <c:ser>
          <c:idx val="4"/>
          <c:order val="4"/>
          <c:tx>
            <c:strRef>
              <c:f>Sheet1!$A$6</c:f>
              <c:strCache>
                <c:ptCount val="1"/>
                <c:pt idx="0">
                  <c:v>Short Term Capital Gains</c:v>
                </c:pt>
              </c:strCache>
            </c:strRef>
          </c:tx>
          <c:spPr>
            <a:solidFill>
              <a:schemeClr val="accent5"/>
            </a:solidFill>
            <a:ln>
              <a:noFill/>
            </a:ln>
            <a:effectLst/>
          </c:spPr>
          <c:invertIfNegative val="0"/>
          <c:cat>
            <c:strRef>
              <c:f>Sheet1!$B$1:$H$1</c:f>
              <c:strCache>
                <c:ptCount val="7"/>
                <c:pt idx="0">
                  <c:v>2012-2013</c:v>
                </c:pt>
                <c:pt idx="1">
                  <c:v>2013-2014</c:v>
                </c:pt>
                <c:pt idx="2">
                  <c:v>2014-2015</c:v>
                </c:pt>
                <c:pt idx="3">
                  <c:v>2015-2016</c:v>
                </c:pt>
                <c:pt idx="4">
                  <c:v>2016-2017</c:v>
                </c:pt>
                <c:pt idx="5">
                  <c:v>2017-2018</c:v>
                </c:pt>
                <c:pt idx="6">
                  <c:v>2018-2019</c:v>
                </c:pt>
              </c:strCache>
            </c:strRef>
          </c:cat>
          <c:val>
            <c:numRef>
              <c:f>Sheet1!$B$6:$H$6</c:f>
              <c:numCache>
                <c:formatCode>#,##0</c:formatCode>
                <c:ptCount val="7"/>
                <c:pt idx="0">
                  <c:v>5962</c:v>
                </c:pt>
                <c:pt idx="1">
                  <c:v>7375</c:v>
                </c:pt>
                <c:pt idx="2">
                  <c:v>6744</c:v>
                </c:pt>
                <c:pt idx="3">
                  <c:v>15993</c:v>
                </c:pt>
                <c:pt idx="4">
                  <c:v>12373</c:v>
                </c:pt>
                <c:pt idx="5">
                  <c:v>16493</c:v>
                </c:pt>
                <c:pt idx="6">
                  <c:v>23163</c:v>
                </c:pt>
              </c:numCache>
            </c:numRef>
          </c:val>
          <c:extLst>
            <c:ext xmlns:c16="http://schemas.microsoft.com/office/drawing/2014/chart" uri="{C3380CC4-5D6E-409C-BE32-E72D297353CC}">
              <c16:uniqueId val="{00000004-BFDD-47EE-B261-897EB6191715}"/>
            </c:ext>
          </c:extLst>
        </c:ser>
        <c:ser>
          <c:idx val="5"/>
          <c:order val="5"/>
          <c:tx>
            <c:strRef>
              <c:f>Sheet1!$A$7</c:f>
              <c:strCache>
                <c:ptCount val="1"/>
                <c:pt idx="0">
                  <c:v>Other Sources Income</c:v>
                </c:pt>
              </c:strCache>
            </c:strRef>
          </c:tx>
          <c:spPr>
            <a:solidFill>
              <a:schemeClr val="accent6"/>
            </a:solidFill>
            <a:ln>
              <a:noFill/>
            </a:ln>
            <a:effectLst/>
          </c:spPr>
          <c:invertIfNegative val="0"/>
          <c:cat>
            <c:strRef>
              <c:f>Sheet1!$B$1:$H$1</c:f>
              <c:strCache>
                <c:ptCount val="7"/>
                <c:pt idx="0">
                  <c:v>2012-2013</c:v>
                </c:pt>
                <c:pt idx="1">
                  <c:v>2013-2014</c:v>
                </c:pt>
                <c:pt idx="2">
                  <c:v>2014-2015</c:v>
                </c:pt>
                <c:pt idx="3">
                  <c:v>2015-2016</c:v>
                </c:pt>
                <c:pt idx="4">
                  <c:v>2016-2017</c:v>
                </c:pt>
                <c:pt idx="5">
                  <c:v>2017-2018</c:v>
                </c:pt>
                <c:pt idx="6">
                  <c:v>2018-2019</c:v>
                </c:pt>
              </c:strCache>
            </c:strRef>
          </c:cat>
          <c:val>
            <c:numRef>
              <c:f>Sheet1!$B$7:$H$7</c:f>
              <c:numCache>
                <c:formatCode>#,##0</c:formatCode>
                <c:ptCount val="7"/>
                <c:pt idx="0">
                  <c:v>127810</c:v>
                </c:pt>
                <c:pt idx="1">
                  <c:v>152719</c:v>
                </c:pt>
                <c:pt idx="2">
                  <c:v>180439</c:v>
                </c:pt>
                <c:pt idx="3">
                  <c:v>234523</c:v>
                </c:pt>
                <c:pt idx="4">
                  <c:v>287963</c:v>
                </c:pt>
                <c:pt idx="5">
                  <c:v>329386</c:v>
                </c:pt>
                <c:pt idx="6">
                  <c:v>379013</c:v>
                </c:pt>
              </c:numCache>
            </c:numRef>
          </c:val>
          <c:extLst>
            <c:ext xmlns:c16="http://schemas.microsoft.com/office/drawing/2014/chart" uri="{C3380CC4-5D6E-409C-BE32-E72D297353CC}">
              <c16:uniqueId val="{00000005-BFDD-47EE-B261-897EB6191715}"/>
            </c:ext>
          </c:extLst>
        </c:ser>
        <c:dLbls>
          <c:showLegendKey val="0"/>
          <c:showVal val="0"/>
          <c:showCatName val="0"/>
          <c:showSerName val="0"/>
          <c:showPercent val="0"/>
          <c:showBubbleSize val="0"/>
        </c:dLbls>
        <c:gapWidth val="150"/>
        <c:overlap val="100"/>
        <c:axId val="1919460575"/>
        <c:axId val="1919460991"/>
      </c:barChart>
      <c:catAx>
        <c:axId val="191946057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9460991"/>
        <c:crosses val="autoZero"/>
        <c:auto val="1"/>
        <c:lblAlgn val="ctr"/>
        <c:lblOffset val="100"/>
        <c:noMultiLvlLbl val="0"/>
      </c:catAx>
      <c:valAx>
        <c:axId val="1919460991"/>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94605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Gross</a:t>
            </a:r>
            <a:r>
              <a:rPr lang="en-IN" baseline="0"/>
              <a:t> Income of Indviduals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Sheet2!$B$1:$B$2</c:f>
              <c:strCache>
                <c:ptCount val="2"/>
                <c:pt idx="0">
                  <c:v> 2012-2013</c:v>
                </c:pt>
                <c:pt idx="1">
                  <c:v>-</c:v>
                </c:pt>
              </c:strCache>
            </c:strRef>
          </c:tx>
          <c:spPr>
            <a:solidFill>
              <a:schemeClr val="accent1"/>
            </a:solidFill>
            <a:ln>
              <a:noFill/>
            </a:ln>
            <a:effectLst/>
          </c:spPr>
          <c:invertIfNegative val="0"/>
          <c:cat>
            <c:strRef>
              <c:f>Sheet2!$A$3:$A$25</c:f>
              <c:strCache>
                <c:ptCount val="23"/>
                <c:pt idx="0">
                  <c:v>0</c:v>
                </c:pt>
                <c:pt idx="1">
                  <c:v>&gt;0 and &lt;=1,50,000</c:v>
                </c:pt>
                <c:pt idx="2">
                  <c:v>&gt;150,000 and &lt;= 2,00,000</c:v>
                </c:pt>
                <c:pt idx="3">
                  <c:v>&gt;2,00,000 and &lt;=2,50,000</c:v>
                </c:pt>
                <c:pt idx="4">
                  <c:v>&gt;2,50,000 and &lt;= 3,50,000</c:v>
                </c:pt>
                <c:pt idx="5">
                  <c:v>&gt;3,50,000 and &lt;= 4,00,000</c:v>
                </c:pt>
                <c:pt idx="6">
                  <c:v>&gt;4,00,000 and &lt;= 4,50,000</c:v>
                </c:pt>
                <c:pt idx="7">
                  <c:v>&gt;4,50,000 and &lt;= 5,00,000</c:v>
                </c:pt>
                <c:pt idx="8">
                  <c:v>&gt;5,00,000 and &lt;= 5,50,000</c:v>
                </c:pt>
                <c:pt idx="9">
                  <c:v>&gt;5,50,000 and &lt;= 9,50,000</c:v>
                </c:pt>
                <c:pt idx="10">
                  <c:v>&gt;9,50,000 and &lt;= 10,00,000</c:v>
                </c:pt>
                <c:pt idx="11">
                  <c:v>&gt;10,00,000 and &lt;=15,00,000</c:v>
                </c:pt>
                <c:pt idx="12">
                  <c:v>&gt;15,00,000 and &lt;= 20,00,000</c:v>
                </c:pt>
                <c:pt idx="13">
                  <c:v>&gt;20,00,000 and &lt;= 25,00,000</c:v>
                </c:pt>
                <c:pt idx="14">
                  <c:v>&gt;25,00,000 and &lt;= 50,00,000</c:v>
                </c:pt>
                <c:pt idx="15">
                  <c:v>&gt;50,00,000 and &lt;= 1,00,00,000</c:v>
                </c:pt>
                <c:pt idx="16">
                  <c:v>&gt;1,00,00,000 and &lt;=5,00,00,000</c:v>
                </c:pt>
                <c:pt idx="17">
                  <c:v>&gt;5,00,00,000 and &lt;=10,00,00,000</c:v>
                </c:pt>
                <c:pt idx="18">
                  <c:v>&gt;10,00,00,000 and &lt;=25,00,00,000</c:v>
                </c:pt>
                <c:pt idx="19">
                  <c:v>&gt;25,00,00,000 and &lt;=50,00,00,000</c:v>
                </c:pt>
                <c:pt idx="20">
                  <c:v>&gt;50,00,00,000 and &lt;=100,00,00,000</c:v>
                </c:pt>
                <c:pt idx="21">
                  <c:v>&gt;100,00,00,000 and &lt;=500,00,00,000</c:v>
                </c:pt>
                <c:pt idx="22">
                  <c:v>&gt;500,00,00,000</c:v>
                </c:pt>
              </c:strCache>
            </c:strRef>
          </c:cat>
          <c:val>
            <c:numRef>
              <c:f>Sheet2!$B$3:$B$25</c:f>
              <c:numCache>
                <c:formatCode>#,##0</c:formatCode>
                <c:ptCount val="23"/>
                <c:pt idx="0">
                  <c:v>155501</c:v>
                </c:pt>
                <c:pt idx="1">
                  <c:v>3013171</c:v>
                </c:pt>
                <c:pt idx="2">
                  <c:v>7361219</c:v>
                </c:pt>
                <c:pt idx="3">
                  <c:v>4400926</c:v>
                </c:pt>
                <c:pt idx="4">
                  <c:v>4792311</c:v>
                </c:pt>
                <c:pt idx="5">
                  <c:v>1411154</c:v>
                </c:pt>
                <c:pt idx="6">
                  <c:v>1184934</c:v>
                </c:pt>
                <c:pt idx="7">
                  <c:v>1025891</c:v>
                </c:pt>
                <c:pt idx="8">
                  <c:v>867289</c:v>
                </c:pt>
                <c:pt idx="9">
                  <c:v>2970300</c:v>
                </c:pt>
                <c:pt idx="10">
                  <c:v>152453</c:v>
                </c:pt>
                <c:pt idx="11">
                  <c:v>822430</c:v>
                </c:pt>
                <c:pt idx="12">
                  <c:v>302371</c:v>
                </c:pt>
                <c:pt idx="13">
                  <c:v>156984</c:v>
                </c:pt>
                <c:pt idx="14">
                  <c:v>205342</c:v>
                </c:pt>
                <c:pt idx="15">
                  <c:v>66632</c:v>
                </c:pt>
                <c:pt idx="16">
                  <c:v>33928</c:v>
                </c:pt>
                <c:pt idx="17">
                  <c:v>1826</c:v>
                </c:pt>
                <c:pt idx="18" formatCode="General">
                  <c:v>729</c:v>
                </c:pt>
                <c:pt idx="19" formatCode="General">
                  <c:v>128</c:v>
                </c:pt>
                <c:pt idx="20" formatCode="General">
                  <c:v>50</c:v>
                </c:pt>
                <c:pt idx="21" formatCode="General">
                  <c:v>26</c:v>
                </c:pt>
                <c:pt idx="22" formatCode="General">
                  <c:v>3</c:v>
                </c:pt>
              </c:numCache>
            </c:numRef>
          </c:val>
          <c:extLst>
            <c:ext xmlns:c16="http://schemas.microsoft.com/office/drawing/2014/chart" uri="{C3380CC4-5D6E-409C-BE32-E72D297353CC}">
              <c16:uniqueId val="{00000000-8672-44D8-B03B-366DFCC22079}"/>
            </c:ext>
          </c:extLst>
        </c:ser>
        <c:ser>
          <c:idx val="1"/>
          <c:order val="1"/>
          <c:tx>
            <c:strRef>
              <c:f>Sheet2!$C$1:$C$2</c:f>
              <c:strCache>
                <c:ptCount val="2"/>
                <c:pt idx="0">
                  <c:v>2013-2014</c:v>
                </c:pt>
                <c:pt idx="1">
                  <c:v>-</c:v>
                </c:pt>
              </c:strCache>
            </c:strRef>
          </c:tx>
          <c:spPr>
            <a:solidFill>
              <a:schemeClr val="accent2"/>
            </a:solidFill>
            <a:ln>
              <a:noFill/>
            </a:ln>
            <a:effectLst/>
          </c:spPr>
          <c:invertIfNegative val="0"/>
          <c:cat>
            <c:strRef>
              <c:f>Sheet2!$A$3:$A$25</c:f>
              <c:strCache>
                <c:ptCount val="23"/>
                <c:pt idx="0">
                  <c:v>0</c:v>
                </c:pt>
                <c:pt idx="1">
                  <c:v>&gt;0 and &lt;=1,50,000</c:v>
                </c:pt>
                <c:pt idx="2">
                  <c:v>&gt;150,000 and &lt;= 2,00,000</c:v>
                </c:pt>
                <c:pt idx="3">
                  <c:v>&gt;2,00,000 and &lt;=2,50,000</c:v>
                </c:pt>
                <c:pt idx="4">
                  <c:v>&gt;2,50,000 and &lt;= 3,50,000</c:v>
                </c:pt>
                <c:pt idx="5">
                  <c:v>&gt;3,50,000 and &lt;= 4,00,000</c:v>
                </c:pt>
                <c:pt idx="6">
                  <c:v>&gt;4,00,000 and &lt;= 4,50,000</c:v>
                </c:pt>
                <c:pt idx="7">
                  <c:v>&gt;4,50,000 and &lt;= 5,00,000</c:v>
                </c:pt>
                <c:pt idx="8">
                  <c:v>&gt;5,00,000 and &lt;= 5,50,000</c:v>
                </c:pt>
                <c:pt idx="9">
                  <c:v>&gt;5,50,000 and &lt;= 9,50,000</c:v>
                </c:pt>
                <c:pt idx="10">
                  <c:v>&gt;9,50,000 and &lt;= 10,00,000</c:v>
                </c:pt>
                <c:pt idx="11">
                  <c:v>&gt;10,00,000 and &lt;=15,00,000</c:v>
                </c:pt>
                <c:pt idx="12">
                  <c:v>&gt;15,00,000 and &lt;= 20,00,000</c:v>
                </c:pt>
                <c:pt idx="13">
                  <c:v>&gt;20,00,000 and &lt;= 25,00,000</c:v>
                </c:pt>
                <c:pt idx="14">
                  <c:v>&gt;25,00,000 and &lt;= 50,00,000</c:v>
                </c:pt>
                <c:pt idx="15">
                  <c:v>&gt;50,00,000 and &lt;= 1,00,00,000</c:v>
                </c:pt>
                <c:pt idx="16">
                  <c:v>&gt;1,00,00,000 and &lt;=5,00,00,000</c:v>
                </c:pt>
                <c:pt idx="17">
                  <c:v>&gt;5,00,00,000 and &lt;=10,00,00,000</c:v>
                </c:pt>
                <c:pt idx="18">
                  <c:v>&gt;10,00,00,000 and &lt;=25,00,00,000</c:v>
                </c:pt>
                <c:pt idx="19">
                  <c:v>&gt;25,00,00,000 and &lt;=50,00,00,000</c:v>
                </c:pt>
                <c:pt idx="20">
                  <c:v>&gt;50,00,00,000 and &lt;=100,00,00,000</c:v>
                </c:pt>
                <c:pt idx="21">
                  <c:v>&gt;100,00,00,000 and &lt;=500,00,00,000</c:v>
                </c:pt>
                <c:pt idx="22">
                  <c:v>&gt;500,00,00,000</c:v>
                </c:pt>
              </c:strCache>
            </c:strRef>
          </c:cat>
          <c:val>
            <c:numRef>
              <c:f>Sheet2!$C$3:$C$25</c:f>
              <c:numCache>
                <c:formatCode>#,##0</c:formatCode>
                <c:ptCount val="23"/>
                <c:pt idx="0">
                  <c:v>228627</c:v>
                </c:pt>
                <c:pt idx="1">
                  <c:v>2683409</c:v>
                </c:pt>
                <c:pt idx="2">
                  <c:v>5388898</c:v>
                </c:pt>
                <c:pt idx="3">
                  <c:v>6410213</c:v>
                </c:pt>
                <c:pt idx="4">
                  <c:v>6539663</c:v>
                </c:pt>
                <c:pt idx="5">
                  <c:v>1955551</c:v>
                </c:pt>
                <c:pt idx="6">
                  <c:v>1626740</c:v>
                </c:pt>
                <c:pt idx="7">
                  <c:v>1395795</c:v>
                </c:pt>
                <c:pt idx="8">
                  <c:v>1194171</c:v>
                </c:pt>
                <c:pt idx="9">
                  <c:v>3950272</c:v>
                </c:pt>
                <c:pt idx="10">
                  <c:v>190935</c:v>
                </c:pt>
                <c:pt idx="11">
                  <c:v>1050704</c:v>
                </c:pt>
                <c:pt idx="12">
                  <c:v>397525</c:v>
                </c:pt>
                <c:pt idx="13">
                  <c:v>187233</c:v>
                </c:pt>
                <c:pt idx="14">
                  <c:v>260760</c:v>
                </c:pt>
                <c:pt idx="15">
                  <c:v>80720</c:v>
                </c:pt>
                <c:pt idx="16">
                  <c:v>40883</c:v>
                </c:pt>
                <c:pt idx="17">
                  <c:v>2224</c:v>
                </c:pt>
                <c:pt idx="18" formatCode="General">
                  <c:v>744</c:v>
                </c:pt>
                <c:pt idx="19" formatCode="General">
                  <c:v>162</c:v>
                </c:pt>
                <c:pt idx="20" formatCode="General">
                  <c:v>38</c:v>
                </c:pt>
                <c:pt idx="21" formatCode="General">
                  <c:v>26</c:v>
                </c:pt>
                <c:pt idx="22" formatCode="General">
                  <c:v>1</c:v>
                </c:pt>
              </c:numCache>
            </c:numRef>
          </c:val>
          <c:extLst>
            <c:ext xmlns:c16="http://schemas.microsoft.com/office/drawing/2014/chart" uri="{C3380CC4-5D6E-409C-BE32-E72D297353CC}">
              <c16:uniqueId val="{00000001-8672-44D8-B03B-366DFCC22079}"/>
            </c:ext>
          </c:extLst>
        </c:ser>
        <c:ser>
          <c:idx val="2"/>
          <c:order val="2"/>
          <c:tx>
            <c:strRef>
              <c:f>Sheet2!$D$1:$D$2</c:f>
              <c:strCache>
                <c:ptCount val="2"/>
                <c:pt idx="0">
                  <c:v>2014-2015</c:v>
                </c:pt>
                <c:pt idx="1">
                  <c:v>-</c:v>
                </c:pt>
              </c:strCache>
            </c:strRef>
          </c:tx>
          <c:spPr>
            <a:solidFill>
              <a:schemeClr val="accent3"/>
            </a:solidFill>
            <a:ln>
              <a:noFill/>
            </a:ln>
            <a:effectLst/>
          </c:spPr>
          <c:invertIfNegative val="0"/>
          <c:cat>
            <c:strRef>
              <c:f>Sheet2!$A$3:$A$25</c:f>
              <c:strCache>
                <c:ptCount val="23"/>
                <c:pt idx="0">
                  <c:v>0</c:v>
                </c:pt>
                <c:pt idx="1">
                  <c:v>&gt;0 and &lt;=1,50,000</c:v>
                </c:pt>
                <c:pt idx="2">
                  <c:v>&gt;150,000 and &lt;= 2,00,000</c:v>
                </c:pt>
                <c:pt idx="3">
                  <c:v>&gt;2,00,000 and &lt;=2,50,000</c:v>
                </c:pt>
                <c:pt idx="4">
                  <c:v>&gt;2,50,000 and &lt;= 3,50,000</c:v>
                </c:pt>
                <c:pt idx="5">
                  <c:v>&gt;3,50,000 and &lt;= 4,00,000</c:v>
                </c:pt>
                <c:pt idx="6">
                  <c:v>&gt;4,00,000 and &lt;= 4,50,000</c:v>
                </c:pt>
                <c:pt idx="7">
                  <c:v>&gt;4,50,000 and &lt;= 5,00,000</c:v>
                </c:pt>
                <c:pt idx="8">
                  <c:v>&gt;5,00,000 and &lt;= 5,50,000</c:v>
                </c:pt>
                <c:pt idx="9">
                  <c:v>&gt;5,50,000 and &lt;= 9,50,000</c:v>
                </c:pt>
                <c:pt idx="10">
                  <c:v>&gt;9,50,000 and &lt;= 10,00,000</c:v>
                </c:pt>
                <c:pt idx="11">
                  <c:v>&gt;10,00,000 and &lt;=15,00,000</c:v>
                </c:pt>
                <c:pt idx="12">
                  <c:v>&gt;15,00,000 and &lt;= 20,00,000</c:v>
                </c:pt>
                <c:pt idx="13">
                  <c:v>&gt;20,00,000 and &lt;= 25,00,000</c:v>
                </c:pt>
                <c:pt idx="14">
                  <c:v>&gt;25,00,000 and &lt;= 50,00,000</c:v>
                </c:pt>
                <c:pt idx="15">
                  <c:v>&gt;50,00,000 and &lt;= 1,00,00,000</c:v>
                </c:pt>
                <c:pt idx="16">
                  <c:v>&gt;1,00,00,000 and &lt;=5,00,00,000</c:v>
                </c:pt>
                <c:pt idx="17">
                  <c:v>&gt;5,00,00,000 and &lt;=10,00,00,000</c:v>
                </c:pt>
                <c:pt idx="18">
                  <c:v>&gt;10,00,00,000 and &lt;=25,00,00,000</c:v>
                </c:pt>
                <c:pt idx="19">
                  <c:v>&gt;25,00,00,000 and &lt;=50,00,00,000</c:v>
                </c:pt>
                <c:pt idx="20">
                  <c:v>&gt;50,00,00,000 and &lt;=100,00,00,000</c:v>
                </c:pt>
                <c:pt idx="21">
                  <c:v>&gt;100,00,00,000 and &lt;=500,00,00,000</c:v>
                </c:pt>
                <c:pt idx="22">
                  <c:v>&gt;500,00,00,000</c:v>
                </c:pt>
              </c:strCache>
            </c:strRef>
          </c:cat>
          <c:val>
            <c:numRef>
              <c:f>Sheet2!$D$3:$D$25</c:f>
              <c:numCache>
                <c:formatCode>#,##0</c:formatCode>
                <c:ptCount val="23"/>
                <c:pt idx="0">
                  <c:v>198216</c:v>
                </c:pt>
                <c:pt idx="1">
                  <c:v>2362603</c:v>
                </c:pt>
                <c:pt idx="2">
                  <c:v>2766556</c:v>
                </c:pt>
                <c:pt idx="3">
                  <c:v>8387786</c:v>
                </c:pt>
                <c:pt idx="4">
                  <c:v>8091764</c:v>
                </c:pt>
                <c:pt idx="5">
                  <c:v>2343632</c:v>
                </c:pt>
                <c:pt idx="6">
                  <c:v>1825623</c:v>
                </c:pt>
                <c:pt idx="7">
                  <c:v>1586383</c:v>
                </c:pt>
                <c:pt idx="8">
                  <c:v>1378870</c:v>
                </c:pt>
                <c:pt idx="9">
                  <c:v>4896396</c:v>
                </c:pt>
                <c:pt idx="10">
                  <c:v>234296</c:v>
                </c:pt>
                <c:pt idx="11">
                  <c:v>1233761</c:v>
                </c:pt>
                <c:pt idx="12">
                  <c:v>496303</c:v>
                </c:pt>
                <c:pt idx="13">
                  <c:v>241680</c:v>
                </c:pt>
                <c:pt idx="14">
                  <c:v>321934</c:v>
                </c:pt>
                <c:pt idx="15">
                  <c:v>98815</c:v>
                </c:pt>
                <c:pt idx="16">
                  <c:v>45027</c:v>
                </c:pt>
                <c:pt idx="17">
                  <c:v>2338</c:v>
                </c:pt>
                <c:pt idx="18" formatCode="General">
                  <c:v>829</c:v>
                </c:pt>
                <c:pt idx="19" formatCode="General">
                  <c:v>143</c:v>
                </c:pt>
                <c:pt idx="20" formatCode="General">
                  <c:v>56</c:v>
                </c:pt>
                <c:pt idx="21" formatCode="General">
                  <c:v>17</c:v>
                </c:pt>
                <c:pt idx="22" formatCode="General">
                  <c:v>6</c:v>
                </c:pt>
              </c:numCache>
            </c:numRef>
          </c:val>
          <c:extLst>
            <c:ext xmlns:c16="http://schemas.microsoft.com/office/drawing/2014/chart" uri="{C3380CC4-5D6E-409C-BE32-E72D297353CC}">
              <c16:uniqueId val="{00000002-8672-44D8-B03B-366DFCC22079}"/>
            </c:ext>
          </c:extLst>
        </c:ser>
        <c:ser>
          <c:idx val="3"/>
          <c:order val="3"/>
          <c:tx>
            <c:strRef>
              <c:f>Sheet2!$E$1:$E$2</c:f>
              <c:strCache>
                <c:ptCount val="2"/>
                <c:pt idx="0">
                  <c:v>2015-2016</c:v>
                </c:pt>
                <c:pt idx="1">
                  <c:v>-</c:v>
                </c:pt>
              </c:strCache>
            </c:strRef>
          </c:tx>
          <c:spPr>
            <a:solidFill>
              <a:schemeClr val="accent4"/>
            </a:solidFill>
            <a:ln>
              <a:noFill/>
            </a:ln>
            <a:effectLst/>
          </c:spPr>
          <c:invertIfNegative val="0"/>
          <c:cat>
            <c:strRef>
              <c:f>Sheet2!$A$3:$A$25</c:f>
              <c:strCache>
                <c:ptCount val="23"/>
                <c:pt idx="0">
                  <c:v>0</c:v>
                </c:pt>
                <c:pt idx="1">
                  <c:v>&gt;0 and &lt;=1,50,000</c:v>
                </c:pt>
                <c:pt idx="2">
                  <c:v>&gt;150,000 and &lt;= 2,00,000</c:v>
                </c:pt>
                <c:pt idx="3">
                  <c:v>&gt;2,00,000 and &lt;=2,50,000</c:v>
                </c:pt>
                <c:pt idx="4">
                  <c:v>&gt;2,50,000 and &lt;= 3,50,000</c:v>
                </c:pt>
                <c:pt idx="5">
                  <c:v>&gt;3,50,000 and &lt;= 4,00,000</c:v>
                </c:pt>
                <c:pt idx="6">
                  <c:v>&gt;4,00,000 and &lt;= 4,50,000</c:v>
                </c:pt>
                <c:pt idx="7">
                  <c:v>&gt;4,50,000 and &lt;= 5,00,000</c:v>
                </c:pt>
                <c:pt idx="8">
                  <c:v>&gt;5,00,000 and &lt;= 5,50,000</c:v>
                </c:pt>
                <c:pt idx="9">
                  <c:v>&gt;5,50,000 and &lt;= 9,50,000</c:v>
                </c:pt>
                <c:pt idx="10">
                  <c:v>&gt;9,50,000 and &lt;= 10,00,000</c:v>
                </c:pt>
                <c:pt idx="11">
                  <c:v>&gt;10,00,000 and &lt;=15,00,000</c:v>
                </c:pt>
                <c:pt idx="12">
                  <c:v>&gt;15,00,000 and &lt;= 20,00,000</c:v>
                </c:pt>
                <c:pt idx="13">
                  <c:v>&gt;20,00,000 and &lt;= 25,00,000</c:v>
                </c:pt>
                <c:pt idx="14">
                  <c:v>&gt;25,00,000 and &lt;= 50,00,000</c:v>
                </c:pt>
                <c:pt idx="15">
                  <c:v>&gt;50,00,000 and &lt;= 1,00,00,000</c:v>
                </c:pt>
                <c:pt idx="16">
                  <c:v>&gt;1,00,00,000 and &lt;=5,00,00,000</c:v>
                </c:pt>
                <c:pt idx="17">
                  <c:v>&gt;5,00,00,000 and &lt;=10,00,00,000</c:v>
                </c:pt>
                <c:pt idx="18">
                  <c:v>&gt;10,00,00,000 and &lt;=25,00,00,000</c:v>
                </c:pt>
                <c:pt idx="19">
                  <c:v>&gt;25,00,00,000 and &lt;=50,00,00,000</c:v>
                </c:pt>
                <c:pt idx="20">
                  <c:v>&gt;50,00,00,000 and &lt;=100,00,00,000</c:v>
                </c:pt>
                <c:pt idx="21">
                  <c:v>&gt;100,00,00,000 and &lt;=500,00,00,000</c:v>
                </c:pt>
                <c:pt idx="22">
                  <c:v>&gt;500,00,00,000</c:v>
                </c:pt>
              </c:strCache>
            </c:strRef>
          </c:cat>
          <c:val>
            <c:numRef>
              <c:f>Sheet2!$E$3:$E$25</c:f>
              <c:numCache>
                <c:formatCode>#,##0</c:formatCode>
                <c:ptCount val="23"/>
                <c:pt idx="0">
                  <c:v>108062</c:v>
                </c:pt>
                <c:pt idx="1">
                  <c:v>2160364</c:v>
                </c:pt>
                <c:pt idx="2">
                  <c:v>1561078</c:v>
                </c:pt>
                <c:pt idx="3">
                  <c:v>4369446</c:v>
                </c:pt>
                <c:pt idx="4">
                  <c:v>13361610</c:v>
                </c:pt>
                <c:pt idx="5">
                  <c:v>3311801</c:v>
                </c:pt>
                <c:pt idx="6">
                  <c:v>2763811</c:v>
                </c:pt>
                <c:pt idx="7">
                  <c:v>2022386</c:v>
                </c:pt>
                <c:pt idx="8">
                  <c:v>1687835</c:v>
                </c:pt>
                <c:pt idx="9">
                  <c:v>6140397</c:v>
                </c:pt>
                <c:pt idx="10">
                  <c:v>302399</c:v>
                </c:pt>
                <c:pt idx="11">
                  <c:v>1515662</c:v>
                </c:pt>
                <c:pt idx="12">
                  <c:v>593658</c:v>
                </c:pt>
                <c:pt idx="13">
                  <c:v>283331</c:v>
                </c:pt>
                <c:pt idx="14">
                  <c:v>381228</c:v>
                </c:pt>
                <c:pt idx="15">
                  <c:v>116901</c:v>
                </c:pt>
                <c:pt idx="16">
                  <c:v>55331</c:v>
                </c:pt>
                <c:pt idx="17">
                  <c:v>3020</c:v>
                </c:pt>
                <c:pt idx="18">
                  <c:v>1156</c:v>
                </c:pt>
                <c:pt idx="19" formatCode="General">
                  <c:v>233</c:v>
                </c:pt>
                <c:pt idx="20" formatCode="General">
                  <c:v>58</c:v>
                </c:pt>
                <c:pt idx="21" formatCode="General">
                  <c:v>31</c:v>
                </c:pt>
                <c:pt idx="22" formatCode="General">
                  <c:v>1</c:v>
                </c:pt>
              </c:numCache>
            </c:numRef>
          </c:val>
          <c:extLst>
            <c:ext xmlns:c16="http://schemas.microsoft.com/office/drawing/2014/chart" uri="{C3380CC4-5D6E-409C-BE32-E72D297353CC}">
              <c16:uniqueId val="{00000003-8672-44D8-B03B-366DFCC22079}"/>
            </c:ext>
          </c:extLst>
        </c:ser>
        <c:ser>
          <c:idx val="4"/>
          <c:order val="4"/>
          <c:tx>
            <c:strRef>
              <c:f>Sheet2!$F$1:$F$2</c:f>
              <c:strCache>
                <c:ptCount val="2"/>
                <c:pt idx="0">
                  <c:v>2016-2017</c:v>
                </c:pt>
                <c:pt idx="1">
                  <c:v>-</c:v>
                </c:pt>
              </c:strCache>
            </c:strRef>
          </c:tx>
          <c:spPr>
            <a:solidFill>
              <a:schemeClr val="accent5"/>
            </a:solidFill>
            <a:ln>
              <a:noFill/>
            </a:ln>
            <a:effectLst/>
          </c:spPr>
          <c:invertIfNegative val="0"/>
          <c:cat>
            <c:strRef>
              <c:f>Sheet2!$A$3:$A$25</c:f>
              <c:strCache>
                <c:ptCount val="23"/>
                <c:pt idx="0">
                  <c:v>0</c:v>
                </c:pt>
                <c:pt idx="1">
                  <c:v>&gt;0 and &lt;=1,50,000</c:v>
                </c:pt>
                <c:pt idx="2">
                  <c:v>&gt;150,000 and &lt;= 2,00,000</c:v>
                </c:pt>
                <c:pt idx="3">
                  <c:v>&gt;2,00,000 and &lt;=2,50,000</c:v>
                </c:pt>
                <c:pt idx="4">
                  <c:v>&gt;2,50,000 and &lt;= 3,50,000</c:v>
                </c:pt>
                <c:pt idx="5">
                  <c:v>&gt;3,50,000 and &lt;= 4,00,000</c:v>
                </c:pt>
                <c:pt idx="6">
                  <c:v>&gt;4,00,000 and &lt;= 4,50,000</c:v>
                </c:pt>
                <c:pt idx="7">
                  <c:v>&gt;4,50,000 and &lt;= 5,00,000</c:v>
                </c:pt>
                <c:pt idx="8">
                  <c:v>&gt;5,00,000 and &lt;= 5,50,000</c:v>
                </c:pt>
                <c:pt idx="9">
                  <c:v>&gt;5,50,000 and &lt;= 9,50,000</c:v>
                </c:pt>
                <c:pt idx="10">
                  <c:v>&gt;9,50,000 and &lt;= 10,00,000</c:v>
                </c:pt>
                <c:pt idx="11">
                  <c:v>&gt;10,00,000 and &lt;=15,00,000</c:v>
                </c:pt>
                <c:pt idx="12">
                  <c:v>&gt;15,00,000 and &lt;= 20,00,000</c:v>
                </c:pt>
                <c:pt idx="13">
                  <c:v>&gt;20,00,000 and &lt;= 25,00,000</c:v>
                </c:pt>
                <c:pt idx="14">
                  <c:v>&gt;25,00,000 and &lt;= 50,00,000</c:v>
                </c:pt>
                <c:pt idx="15">
                  <c:v>&gt;50,00,000 and &lt;= 1,00,00,000</c:v>
                </c:pt>
                <c:pt idx="16">
                  <c:v>&gt;1,00,00,000 and &lt;=5,00,00,000</c:v>
                </c:pt>
                <c:pt idx="17">
                  <c:v>&gt;5,00,00,000 and &lt;=10,00,00,000</c:v>
                </c:pt>
                <c:pt idx="18">
                  <c:v>&gt;10,00,00,000 and &lt;=25,00,00,000</c:v>
                </c:pt>
                <c:pt idx="19">
                  <c:v>&gt;25,00,00,000 and &lt;=50,00,00,000</c:v>
                </c:pt>
                <c:pt idx="20">
                  <c:v>&gt;50,00,00,000 and &lt;=100,00,00,000</c:v>
                </c:pt>
                <c:pt idx="21">
                  <c:v>&gt;100,00,00,000 and &lt;=500,00,00,000</c:v>
                </c:pt>
                <c:pt idx="22">
                  <c:v>&gt;500,00,00,000</c:v>
                </c:pt>
              </c:strCache>
            </c:strRef>
          </c:cat>
          <c:val>
            <c:numRef>
              <c:f>Sheet2!$F$3:$F$25</c:f>
              <c:numCache>
                <c:formatCode>#,##0</c:formatCode>
                <c:ptCount val="23"/>
                <c:pt idx="0">
                  <c:v>133355</c:v>
                </c:pt>
                <c:pt idx="1">
                  <c:v>2248428</c:v>
                </c:pt>
                <c:pt idx="2">
                  <c:v>1464522</c:v>
                </c:pt>
                <c:pt idx="3">
                  <c:v>3579315</c:v>
                </c:pt>
                <c:pt idx="4">
                  <c:v>16041328</c:v>
                </c:pt>
                <c:pt idx="5">
                  <c:v>3697037</c:v>
                </c:pt>
                <c:pt idx="6">
                  <c:v>3378447</c:v>
                </c:pt>
                <c:pt idx="7">
                  <c:v>2390953</c:v>
                </c:pt>
                <c:pt idx="8">
                  <c:v>1959979</c:v>
                </c:pt>
                <c:pt idx="9">
                  <c:v>7240954</c:v>
                </c:pt>
                <c:pt idx="10">
                  <c:v>388969</c:v>
                </c:pt>
                <c:pt idx="11">
                  <c:v>2069452</c:v>
                </c:pt>
                <c:pt idx="12">
                  <c:v>762370</c:v>
                </c:pt>
                <c:pt idx="13">
                  <c:v>354491</c:v>
                </c:pt>
                <c:pt idx="14">
                  <c:v>461648</c:v>
                </c:pt>
                <c:pt idx="15">
                  <c:v>140830</c:v>
                </c:pt>
                <c:pt idx="16">
                  <c:v>62759</c:v>
                </c:pt>
                <c:pt idx="17">
                  <c:v>3330</c:v>
                </c:pt>
                <c:pt idx="18">
                  <c:v>1298</c:v>
                </c:pt>
                <c:pt idx="19" formatCode="General">
                  <c:v>272</c:v>
                </c:pt>
                <c:pt idx="20" formatCode="General">
                  <c:v>86</c:v>
                </c:pt>
                <c:pt idx="21" formatCode="General">
                  <c:v>34</c:v>
                </c:pt>
                <c:pt idx="22" formatCode="General">
                  <c:v>4</c:v>
                </c:pt>
              </c:numCache>
            </c:numRef>
          </c:val>
          <c:extLst>
            <c:ext xmlns:c16="http://schemas.microsoft.com/office/drawing/2014/chart" uri="{C3380CC4-5D6E-409C-BE32-E72D297353CC}">
              <c16:uniqueId val="{00000004-8672-44D8-B03B-366DFCC22079}"/>
            </c:ext>
          </c:extLst>
        </c:ser>
        <c:ser>
          <c:idx val="5"/>
          <c:order val="5"/>
          <c:tx>
            <c:strRef>
              <c:f>Sheet2!$G$1:$G$2</c:f>
              <c:strCache>
                <c:ptCount val="2"/>
                <c:pt idx="0">
                  <c:v>2017-2018</c:v>
                </c:pt>
                <c:pt idx="1">
                  <c:v>-</c:v>
                </c:pt>
              </c:strCache>
            </c:strRef>
          </c:tx>
          <c:spPr>
            <a:solidFill>
              <a:schemeClr val="accent6"/>
            </a:solidFill>
            <a:ln>
              <a:noFill/>
            </a:ln>
            <a:effectLst/>
          </c:spPr>
          <c:invertIfNegative val="0"/>
          <c:cat>
            <c:strRef>
              <c:f>Sheet2!$A$3:$A$25</c:f>
              <c:strCache>
                <c:ptCount val="23"/>
                <c:pt idx="0">
                  <c:v>0</c:v>
                </c:pt>
                <c:pt idx="1">
                  <c:v>&gt;0 and &lt;=1,50,000</c:v>
                </c:pt>
                <c:pt idx="2">
                  <c:v>&gt;150,000 and &lt;= 2,00,000</c:v>
                </c:pt>
                <c:pt idx="3">
                  <c:v>&gt;2,00,000 and &lt;=2,50,000</c:v>
                </c:pt>
                <c:pt idx="4">
                  <c:v>&gt;2,50,000 and &lt;= 3,50,000</c:v>
                </c:pt>
                <c:pt idx="5">
                  <c:v>&gt;3,50,000 and &lt;= 4,00,000</c:v>
                </c:pt>
                <c:pt idx="6">
                  <c:v>&gt;4,00,000 and &lt;= 4,50,000</c:v>
                </c:pt>
                <c:pt idx="7">
                  <c:v>&gt;4,50,000 and &lt;= 5,00,000</c:v>
                </c:pt>
                <c:pt idx="8">
                  <c:v>&gt;5,00,000 and &lt;= 5,50,000</c:v>
                </c:pt>
                <c:pt idx="9">
                  <c:v>&gt;5,50,000 and &lt;= 9,50,000</c:v>
                </c:pt>
                <c:pt idx="10">
                  <c:v>&gt;9,50,000 and &lt;= 10,00,000</c:v>
                </c:pt>
                <c:pt idx="11">
                  <c:v>&gt;10,00,000 and &lt;=15,00,000</c:v>
                </c:pt>
                <c:pt idx="12">
                  <c:v>&gt;15,00,000 and &lt;= 20,00,000</c:v>
                </c:pt>
                <c:pt idx="13">
                  <c:v>&gt;20,00,000 and &lt;= 25,00,000</c:v>
                </c:pt>
                <c:pt idx="14">
                  <c:v>&gt;25,00,000 and &lt;= 50,00,000</c:v>
                </c:pt>
                <c:pt idx="15">
                  <c:v>&gt;50,00,000 and &lt;= 1,00,00,000</c:v>
                </c:pt>
                <c:pt idx="16">
                  <c:v>&gt;1,00,00,000 and &lt;=5,00,00,000</c:v>
                </c:pt>
                <c:pt idx="17">
                  <c:v>&gt;5,00,00,000 and &lt;=10,00,00,000</c:v>
                </c:pt>
                <c:pt idx="18">
                  <c:v>&gt;10,00,00,000 and &lt;=25,00,00,000</c:v>
                </c:pt>
                <c:pt idx="19">
                  <c:v>&gt;25,00,00,000 and &lt;=50,00,00,000</c:v>
                </c:pt>
                <c:pt idx="20">
                  <c:v>&gt;50,00,00,000 and &lt;=100,00,00,000</c:v>
                </c:pt>
                <c:pt idx="21">
                  <c:v>&gt;100,00,00,000 and &lt;=500,00,00,000</c:v>
                </c:pt>
                <c:pt idx="22">
                  <c:v>&gt;500,00,00,000</c:v>
                </c:pt>
              </c:strCache>
            </c:strRef>
          </c:cat>
          <c:val>
            <c:numRef>
              <c:f>Sheet2!$G$3:$G$25</c:f>
              <c:numCache>
                <c:formatCode>#,##0</c:formatCode>
                <c:ptCount val="23"/>
                <c:pt idx="0">
                  <c:v>135036</c:v>
                </c:pt>
                <c:pt idx="1">
                  <c:v>2057823</c:v>
                </c:pt>
                <c:pt idx="2">
                  <c:v>1195080</c:v>
                </c:pt>
                <c:pt idx="3">
                  <c:v>2271171</c:v>
                </c:pt>
                <c:pt idx="4">
                  <c:v>13843648</c:v>
                </c:pt>
                <c:pt idx="5">
                  <c:v>4326599</c:v>
                </c:pt>
                <c:pt idx="6">
                  <c:v>3594142</c:v>
                </c:pt>
                <c:pt idx="7">
                  <c:v>3125186</c:v>
                </c:pt>
                <c:pt idx="8">
                  <c:v>2359507</c:v>
                </c:pt>
                <c:pt idx="9">
                  <c:v>8763810</c:v>
                </c:pt>
                <c:pt idx="10">
                  <c:v>478815</c:v>
                </c:pt>
                <c:pt idx="11">
                  <c:v>2421663</c:v>
                </c:pt>
                <c:pt idx="12">
                  <c:v>846187</c:v>
                </c:pt>
                <c:pt idx="13">
                  <c:v>426446</c:v>
                </c:pt>
                <c:pt idx="14">
                  <c:v>577563</c:v>
                </c:pt>
                <c:pt idx="15">
                  <c:v>171094</c:v>
                </c:pt>
                <c:pt idx="16">
                  <c:v>74983</c:v>
                </c:pt>
                <c:pt idx="17">
                  <c:v>4201</c:v>
                </c:pt>
                <c:pt idx="18">
                  <c:v>1642</c:v>
                </c:pt>
                <c:pt idx="19" formatCode="General">
                  <c:v>339</c:v>
                </c:pt>
                <c:pt idx="20" formatCode="General">
                  <c:v>118</c:v>
                </c:pt>
                <c:pt idx="21" formatCode="General">
                  <c:v>60</c:v>
                </c:pt>
                <c:pt idx="22" formatCode="General">
                  <c:v>1</c:v>
                </c:pt>
              </c:numCache>
            </c:numRef>
          </c:val>
          <c:extLst>
            <c:ext xmlns:c16="http://schemas.microsoft.com/office/drawing/2014/chart" uri="{C3380CC4-5D6E-409C-BE32-E72D297353CC}">
              <c16:uniqueId val="{00000005-8672-44D8-B03B-366DFCC22079}"/>
            </c:ext>
          </c:extLst>
        </c:ser>
        <c:ser>
          <c:idx val="6"/>
          <c:order val="6"/>
          <c:tx>
            <c:strRef>
              <c:f>Sheet2!$H$1:$H$2</c:f>
              <c:strCache>
                <c:ptCount val="2"/>
                <c:pt idx="0">
                  <c:v>2018-2019</c:v>
                </c:pt>
                <c:pt idx="1">
                  <c:v>-</c:v>
                </c:pt>
              </c:strCache>
            </c:strRef>
          </c:tx>
          <c:spPr>
            <a:solidFill>
              <a:schemeClr val="accent1">
                <a:lumMod val="60000"/>
              </a:schemeClr>
            </a:solidFill>
            <a:ln>
              <a:noFill/>
            </a:ln>
            <a:effectLst/>
          </c:spPr>
          <c:invertIfNegative val="0"/>
          <c:cat>
            <c:strRef>
              <c:f>Sheet2!$A$3:$A$25</c:f>
              <c:strCache>
                <c:ptCount val="23"/>
                <c:pt idx="0">
                  <c:v>0</c:v>
                </c:pt>
                <c:pt idx="1">
                  <c:v>&gt;0 and &lt;=1,50,000</c:v>
                </c:pt>
                <c:pt idx="2">
                  <c:v>&gt;150,000 and &lt;= 2,00,000</c:v>
                </c:pt>
                <c:pt idx="3">
                  <c:v>&gt;2,00,000 and &lt;=2,50,000</c:v>
                </c:pt>
                <c:pt idx="4">
                  <c:v>&gt;2,50,000 and &lt;= 3,50,000</c:v>
                </c:pt>
                <c:pt idx="5">
                  <c:v>&gt;3,50,000 and &lt;= 4,00,000</c:v>
                </c:pt>
                <c:pt idx="6">
                  <c:v>&gt;4,00,000 and &lt;= 4,50,000</c:v>
                </c:pt>
                <c:pt idx="7">
                  <c:v>&gt;4,50,000 and &lt;= 5,00,000</c:v>
                </c:pt>
                <c:pt idx="8">
                  <c:v>&gt;5,00,000 and &lt;= 5,50,000</c:v>
                </c:pt>
                <c:pt idx="9">
                  <c:v>&gt;5,50,000 and &lt;= 9,50,000</c:v>
                </c:pt>
                <c:pt idx="10">
                  <c:v>&gt;9,50,000 and &lt;= 10,00,000</c:v>
                </c:pt>
                <c:pt idx="11">
                  <c:v>&gt;10,00,000 and &lt;=15,00,000</c:v>
                </c:pt>
                <c:pt idx="12">
                  <c:v>&gt;15,00,000 and &lt;= 20,00,000</c:v>
                </c:pt>
                <c:pt idx="13">
                  <c:v>&gt;20,00,000 and &lt;= 25,00,000</c:v>
                </c:pt>
                <c:pt idx="14">
                  <c:v>&gt;25,00,000 and &lt;= 50,00,000</c:v>
                </c:pt>
                <c:pt idx="15">
                  <c:v>&gt;50,00,000 and &lt;= 1,00,00,000</c:v>
                </c:pt>
                <c:pt idx="16">
                  <c:v>&gt;1,00,00,000 and &lt;=5,00,00,000</c:v>
                </c:pt>
                <c:pt idx="17">
                  <c:v>&gt;5,00,00,000 and &lt;=10,00,00,000</c:v>
                </c:pt>
                <c:pt idx="18">
                  <c:v>&gt;10,00,00,000 and &lt;=25,00,00,000</c:v>
                </c:pt>
                <c:pt idx="19">
                  <c:v>&gt;25,00,00,000 and &lt;=50,00,00,000</c:v>
                </c:pt>
                <c:pt idx="20">
                  <c:v>&gt;50,00,00,000 and &lt;=100,00,00,000</c:v>
                </c:pt>
                <c:pt idx="21">
                  <c:v>&gt;100,00,00,000 and &lt;=500,00,00,000</c:v>
                </c:pt>
                <c:pt idx="22">
                  <c:v>&gt;500,00,00,000</c:v>
                </c:pt>
              </c:strCache>
            </c:strRef>
          </c:cat>
          <c:val>
            <c:numRef>
              <c:f>Sheet2!$H$3:$H$25</c:f>
              <c:numCache>
                <c:formatCode>#,##0</c:formatCode>
                <c:ptCount val="23"/>
                <c:pt idx="0">
                  <c:v>170767</c:v>
                </c:pt>
                <c:pt idx="1">
                  <c:v>2378193</c:v>
                </c:pt>
                <c:pt idx="2">
                  <c:v>1376970</c:v>
                </c:pt>
                <c:pt idx="3">
                  <c:v>3787092</c:v>
                </c:pt>
                <c:pt idx="4">
                  <c:v>14275685</c:v>
                </c:pt>
                <c:pt idx="5">
                  <c:v>5025936</c:v>
                </c:pt>
                <c:pt idx="6">
                  <c:v>4156142</c:v>
                </c:pt>
                <c:pt idx="7">
                  <c:v>3783374</c:v>
                </c:pt>
                <c:pt idx="8">
                  <c:v>2999708</c:v>
                </c:pt>
                <c:pt idx="9">
                  <c:v>11153567</c:v>
                </c:pt>
                <c:pt idx="10">
                  <c:v>600970</c:v>
                </c:pt>
                <c:pt idx="11">
                  <c:v>3001781</c:v>
                </c:pt>
                <c:pt idx="12">
                  <c:v>998299</c:v>
                </c:pt>
                <c:pt idx="13">
                  <c:v>508642</c:v>
                </c:pt>
                <c:pt idx="14">
                  <c:v>736059</c:v>
                </c:pt>
                <c:pt idx="15">
                  <c:v>209345</c:v>
                </c:pt>
                <c:pt idx="16">
                  <c:v>89793</c:v>
                </c:pt>
                <c:pt idx="17">
                  <c:v>5132</c:v>
                </c:pt>
                <c:pt idx="18">
                  <c:v>2089</c:v>
                </c:pt>
                <c:pt idx="19" formatCode="General">
                  <c:v>451</c:v>
                </c:pt>
                <c:pt idx="20" formatCode="General">
                  <c:v>147</c:v>
                </c:pt>
                <c:pt idx="21" formatCode="General">
                  <c:v>74</c:v>
                </c:pt>
                <c:pt idx="22" formatCode="General">
                  <c:v>3</c:v>
                </c:pt>
              </c:numCache>
            </c:numRef>
          </c:val>
          <c:extLst>
            <c:ext xmlns:c16="http://schemas.microsoft.com/office/drawing/2014/chart" uri="{C3380CC4-5D6E-409C-BE32-E72D297353CC}">
              <c16:uniqueId val="{00000006-8672-44D8-B03B-366DFCC22079}"/>
            </c:ext>
          </c:extLst>
        </c:ser>
        <c:dLbls>
          <c:showLegendKey val="0"/>
          <c:showVal val="0"/>
          <c:showCatName val="0"/>
          <c:showSerName val="0"/>
          <c:showPercent val="0"/>
          <c:showBubbleSize val="0"/>
        </c:dLbls>
        <c:gapWidth val="150"/>
        <c:overlap val="100"/>
        <c:axId val="728304911"/>
        <c:axId val="728307823"/>
      </c:barChart>
      <c:catAx>
        <c:axId val="72830491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8307823"/>
        <c:crosses val="autoZero"/>
        <c:auto val="1"/>
        <c:lblAlgn val="ctr"/>
        <c:lblOffset val="100"/>
        <c:noMultiLvlLbl val="0"/>
      </c:catAx>
      <c:valAx>
        <c:axId val="72830782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83049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baseline="0">
                <a:solidFill>
                  <a:schemeClr val="tx1">
                    <a:lumMod val="65000"/>
                    <a:lumOff val="35000"/>
                  </a:schemeClr>
                </a:solidFill>
                <a:latin typeface="+mn-lt"/>
                <a:ea typeface="+mn-ea"/>
                <a:cs typeface="+mn-cs"/>
              </a:defRPr>
            </a:pPr>
            <a:r>
              <a:rPr lang="en-IN"/>
              <a:t>Tax paid according to states</a:t>
            </a:r>
          </a:p>
        </c:rich>
      </c:tx>
      <c:overlay val="0"/>
      <c:spPr>
        <a:noFill/>
        <a:ln>
          <a:noFill/>
        </a:ln>
        <a:effectLst/>
      </c:spPr>
      <c:txPr>
        <a:bodyPr rot="0" spcFirstLastPara="1" vertOverflow="ellipsis" vert="horz" wrap="square" anchor="ctr" anchorCtr="1"/>
        <a:lstStyle/>
        <a:p>
          <a:pPr>
            <a:defRPr sz="1400" b="0" i="0" u="none" strike="noStrike"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Sheet2!$B$1</c:f>
              <c:strCache>
                <c:ptCount val="1"/>
                <c:pt idx="0">
                  <c:v>FY 2013-14</c:v>
                </c:pt>
              </c:strCache>
            </c:strRef>
          </c:tx>
          <c:spPr>
            <a:solidFill>
              <a:schemeClr val="accent1"/>
            </a:solidFill>
            <a:ln>
              <a:noFill/>
            </a:ln>
            <a:effectLst/>
          </c:spPr>
          <c:invertIfNegative val="0"/>
          <c:cat>
            <c:strRef>
              <c:f>Sheet2!$A$2:$A$37</c:f>
              <c:strCache>
                <c:ptCount val="36"/>
                <c:pt idx="0">
                  <c:v>Andhra Pradesh</c:v>
                </c:pt>
                <c:pt idx="1">
                  <c:v>Arunachal Pradesh</c:v>
                </c:pt>
                <c:pt idx="2">
                  <c:v>Assam</c:v>
                </c:pt>
                <c:pt idx="3">
                  <c:v>Bihar</c:v>
                </c:pt>
                <c:pt idx="4">
                  <c:v>Jharkhand</c:v>
                </c:pt>
                <c:pt idx="5">
                  <c:v>Goa</c:v>
                </c:pt>
                <c:pt idx="6">
                  <c:v>Gujarat</c:v>
                </c:pt>
                <c:pt idx="7">
                  <c:v>Haryana</c:v>
                </c:pt>
                <c:pt idx="8">
                  <c:v>Himachal Pradesh</c:v>
                </c:pt>
                <c:pt idx="9">
                  <c:v>Jammu Kashmir</c:v>
                </c:pt>
                <c:pt idx="10">
                  <c:v>Karnataka</c:v>
                </c:pt>
                <c:pt idx="11">
                  <c:v>Kerala</c:v>
                </c:pt>
                <c:pt idx="12">
                  <c:v>Madhya Pradesh</c:v>
                </c:pt>
                <c:pt idx="13">
                  <c:v>Chhattisgarh</c:v>
                </c:pt>
                <c:pt idx="14">
                  <c:v>Maharashtra</c:v>
                </c:pt>
                <c:pt idx="15">
                  <c:v>Manipur</c:v>
                </c:pt>
                <c:pt idx="16">
                  <c:v>Meghalaya</c:v>
                </c:pt>
                <c:pt idx="17">
                  <c:v>Mizoram</c:v>
                </c:pt>
                <c:pt idx="18">
                  <c:v>Nagaland</c:v>
                </c:pt>
                <c:pt idx="19">
                  <c:v>Delhi</c:v>
                </c:pt>
                <c:pt idx="20">
                  <c:v>Odisha</c:v>
                </c:pt>
                <c:pt idx="21">
                  <c:v>Punjab</c:v>
                </c:pt>
                <c:pt idx="22">
                  <c:v>Rajasthan</c:v>
                </c:pt>
                <c:pt idx="23">
                  <c:v>Sikkim</c:v>
                </c:pt>
                <c:pt idx="24">
                  <c:v>Tamil Nadu</c:v>
                </c:pt>
                <c:pt idx="25">
                  <c:v>Tripura</c:v>
                </c:pt>
                <c:pt idx="26">
                  <c:v>Uttar Pradesh</c:v>
                </c:pt>
                <c:pt idx="27">
                  <c:v>Uttarakhand</c:v>
                </c:pt>
                <c:pt idx="28">
                  <c:v>West Bengal</c:v>
                </c:pt>
                <c:pt idx="29">
                  <c:v>Telangana</c:v>
                </c:pt>
                <c:pt idx="30">
                  <c:v>Andaman Nicobar</c:v>
                </c:pt>
                <c:pt idx="31">
                  <c:v>Chandigarh</c:v>
                </c:pt>
                <c:pt idx="32">
                  <c:v>Daman and Diu</c:v>
                </c:pt>
                <c:pt idx="33">
                  <c:v>Dadar N. Haveli</c:v>
                </c:pt>
                <c:pt idx="34">
                  <c:v>Puducherry</c:v>
                </c:pt>
                <c:pt idx="35">
                  <c:v>Lakshadweep</c:v>
                </c:pt>
              </c:strCache>
            </c:strRef>
          </c:cat>
          <c:val>
            <c:numRef>
              <c:f>Sheet2!$B$2:$B$37</c:f>
              <c:numCache>
                <c:formatCode>General</c:formatCode>
                <c:ptCount val="36"/>
                <c:pt idx="0" formatCode="#,##0.00">
                  <c:v>32296.1</c:v>
                </c:pt>
                <c:pt idx="1">
                  <c:v>111.8</c:v>
                </c:pt>
                <c:pt idx="2" formatCode="#,##0.00">
                  <c:v>4486.8</c:v>
                </c:pt>
                <c:pt idx="3" formatCode="#,##0.00">
                  <c:v>4491.6000000000004</c:v>
                </c:pt>
                <c:pt idx="4" formatCode="#,##0.00">
                  <c:v>3482.7</c:v>
                </c:pt>
                <c:pt idx="5" formatCode="#,##0.00">
                  <c:v>2100.3000000000002</c:v>
                </c:pt>
                <c:pt idx="6" formatCode="#,##0.00">
                  <c:v>28783.9</c:v>
                </c:pt>
                <c:pt idx="7" formatCode="#,##0.00">
                  <c:v>16778.599999999999</c:v>
                </c:pt>
                <c:pt idx="8" formatCode="#,##0.00">
                  <c:v>1622.4</c:v>
                </c:pt>
                <c:pt idx="9" formatCode="#,##0.00">
                  <c:v>1459.1</c:v>
                </c:pt>
                <c:pt idx="10" formatCode="#,##0.00">
                  <c:v>59769.8</c:v>
                </c:pt>
                <c:pt idx="11" formatCode="#,##0.00">
                  <c:v>10155.6</c:v>
                </c:pt>
                <c:pt idx="12" formatCode="#,##0.00">
                  <c:v>13486.6</c:v>
                </c:pt>
                <c:pt idx="13" formatCode="#,##0.00">
                  <c:v>3067.9</c:v>
                </c:pt>
                <c:pt idx="14" formatCode="#,##0.00">
                  <c:v>229494.9</c:v>
                </c:pt>
                <c:pt idx="15">
                  <c:v>79.2</c:v>
                </c:pt>
                <c:pt idx="16">
                  <c:v>577.29999999999995</c:v>
                </c:pt>
                <c:pt idx="17">
                  <c:v>17.8</c:v>
                </c:pt>
                <c:pt idx="18">
                  <c:v>35.1</c:v>
                </c:pt>
                <c:pt idx="19" formatCode="#,##0.00">
                  <c:v>88140.4</c:v>
                </c:pt>
                <c:pt idx="20" formatCode="#,##0.00">
                  <c:v>9394.2000000000007</c:v>
                </c:pt>
                <c:pt idx="21" formatCode="#,##0.00">
                  <c:v>7783.6</c:v>
                </c:pt>
                <c:pt idx="22" formatCode="#,##0.00">
                  <c:v>11246.5</c:v>
                </c:pt>
                <c:pt idx="23">
                  <c:v>205.4</c:v>
                </c:pt>
                <c:pt idx="24" formatCode="#,##0.00">
                  <c:v>42681.3</c:v>
                </c:pt>
                <c:pt idx="25">
                  <c:v>218.7</c:v>
                </c:pt>
                <c:pt idx="26" formatCode="#,##0.00">
                  <c:v>25886.5</c:v>
                </c:pt>
                <c:pt idx="27" formatCode="#,##0.00">
                  <c:v>1941.9</c:v>
                </c:pt>
                <c:pt idx="28" formatCode="#,##0.00">
                  <c:v>26900.7</c:v>
                </c:pt>
                <c:pt idx="29">
                  <c:v>0</c:v>
                </c:pt>
                <c:pt idx="30">
                  <c:v>52.8</c:v>
                </c:pt>
                <c:pt idx="31" formatCode="#,##0.00">
                  <c:v>1874.8</c:v>
                </c:pt>
                <c:pt idx="32">
                  <c:v>158.19999999999999</c:v>
                </c:pt>
                <c:pt idx="33">
                  <c:v>245.6</c:v>
                </c:pt>
                <c:pt idx="34">
                  <c:v>425</c:v>
                </c:pt>
                <c:pt idx="35">
                  <c:v>10.3</c:v>
                </c:pt>
              </c:numCache>
            </c:numRef>
          </c:val>
          <c:extLst>
            <c:ext xmlns:c16="http://schemas.microsoft.com/office/drawing/2014/chart" uri="{C3380CC4-5D6E-409C-BE32-E72D297353CC}">
              <c16:uniqueId val="{00000000-2DB0-4DE3-A333-8083B88D2548}"/>
            </c:ext>
          </c:extLst>
        </c:ser>
        <c:ser>
          <c:idx val="1"/>
          <c:order val="1"/>
          <c:tx>
            <c:strRef>
              <c:f>Sheet2!$C$1</c:f>
              <c:strCache>
                <c:ptCount val="1"/>
                <c:pt idx="0">
                  <c:v>FY 2014-15</c:v>
                </c:pt>
              </c:strCache>
            </c:strRef>
          </c:tx>
          <c:spPr>
            <a:solidFill>
              <a:schemeClr val="accent2"/>
            </a:solidFill>
            <a:ln>
              <a:noFill/>
            </a:ln>
            <a:effectLst/>
          </c:spPr>
          <c:invertIfNegative val="0"/>
          <c:cat>
            <c:strRef>
              <c:f>Sheet2!$A$2:$A$37</c:f>
              <c:strCache>
                <c:ptCount val="36"/>
                <c:pt idx="0">
                  <c:v>Andhra Pradesh</c:v>
                </c:pt>
                <c:pt idx="1">
                  <c:v>Arunachal Pradesh</c:v>
                </c:pt>
                <c:pt idx="2">
                  <c:v>Assam</c:v>
                </c:pt>
                <c:pt idx="3">
                  <c:v>Bihar</c:v>
                </c:pt>
                <c:pt idx="4">
                  <c:v>Jharkhand</c:v>
                </c:pt>
                <c:pt idx="5">
                  <c:v>Goa</c:v>
                </c:pt>
                <c:pt idx="6">
                  <c:v>Gujarat</c:v>
                </c:pt>
                <c:pt idx="7">
                  <c:v>Haryana</c:v>
                </c:pt>
                <c:pt idx="8">
                  <c:v>Himachal Pradesh</c:v>
                </c:pt>
                <c:pt idx="9">
                  <c:v>Jammu Kashmir</c:v>
                </c:pt>
                <c:pt idx="10">
                  <c:v>Karnataka</c:v>
                </c:pt>
                <c:pt idx="11">
                  <c:v>Kerala</c:v>
                </c:pt>
                <c:pt idx="12">
                  <c:v>Madhya Pradesh</c:v>
                </c:pt>
                <c:pt idx="13">
                  <c:v>Chhattisgarh</c:v>
                </c:pt>
                <c:pt idx="14">
                  <c:v>Maharashtra</c:v>
                </c:pt>
                <c:pt idx="15">
                  <c:v>Manipur</c:v>
                </c:pt>
                <c:pt idx="16">
                  <c:v>Meghalaya</c:v>
                </c:pt>
                <c:pt idx="17">
                  <c:v>Mizoram</c:v>
                </c:pt>
                <c:pt idx="18">
                  <c:v>Nagaland</c:v>
                </c:pt>
                <c:pt idx="19">
                  <c:v>Delhi</c:v>
                </c:pt>
                <c:pt idx="20">
                  <c:v>Odisha</c:v>
                </c:pt>
                <c:pt idx="21">
                  <c:v>Punjab</c:v>
                </c:pt>
                <c:pt idx="22">
                  <c:v>Rajasthan</c:v>
                </c:pt>
                <c:pt idx="23">
                  <c:v>Sikkim</c:v>
                </c:pt>
                <c:pt idx="24">
                  <c:v>Tamil Nadu</c:v>
                </c:pt>
                <c:pt idx="25">
                  <c:v>Tripura</c:v>
                </c:pt>
                <c:pt idx="26">
                  <c:v>Uttar Pradesh</c:v>
                </c:pt>
                <c:pt idx="27">
                  <c:v>Uttarakhand</c:v>
                </c:pt>
                <c:pt idx="28">
                  <c:v>West Bengal</c:v>
                </c:pt>
                <c:pt idx="29">
                  <c:v>Telangana</c:v>
                </c:pt>
                <c:pt idx="30">
                  <c:v>Andaman Nicobar</c:v>
                </c:pt>
                <c:pt idx="31">
                  <c:v>Chandigarh</c:v>
                </c:pt>
                <c:pt idx="32">
                  <c:v>Daman and Diu</c:v>
                </c:pt>
                <c:pt idx="33">
                  <c:v>Dadar N. Haveli</c:v>
                </c:pt>
                <c:pt idx="34">
                  <c:v>Puducherry</c:v>
                </c:pt>
                <c:pt idx="35">
                  <c:v>Lakshadweep</c:v>
                </c:pt>
              </c:strCache>
            </c:strRef>
          </c:cat>
          <c:val>
            <c:numRef>
              <c:f>Sheet2!$C$2:$C$37</c:f>
              <c:numCache>
                <c:formatCode>General</c:formatCode>
                <c:ptCount val="36"/>
                <c:pt idx="0" formatCode="#,##0.00">
                  <c:v>29769.01</c:v>
                </c:pt>
                <c:pt idx="1">
                  <c:v>17.190000000000001</c:v>
                </c:pt>
                <c:pt idx="2" formatCode="#,##0.00">
                  <c:v>3658.69</c:v>
                </c:pt>
                <c:pt idx="3" formatCode="#,##0.00">
                  <c:v>4425.75</c:v>
                </c:pt>
                <c:pt idx="4" formatCode="#,##0.00">
                  <c:v>1344.7</c:v>
                </c:pt>
                <c:pt idx="5" formatCode="#,##0.00">
                  <c:v>2820.02</c:v>
                </c:pt>
                <c:pt idx="6" formatCode="#,##0.00">
                  <c:v>35912.46</c:v>
                </c:pt>
                <c:pt idx="7" formatCode="#,##0.00">
                  <c:v>12638.8</c:v>
                </c:pt>
                <c:pt idx="8" formatCode="#,##0.00">
                  <c:v>2042.42</c:v>
                </c:pt>
                <c:pt idx="9" formatCode="#,##0.00">
                  <c:v>1284.22</c:v>
                </c:pt>
                <c:pt idx="10" formatCode="#,##0.00">
                  <c:v>60595.22</c:v>
                </c:pt>
                <c:pt idx="11" formatCode="#,##0.00">
                  <c:v>11909.69</c:v>
                </c:pt>
                <c:pt idx="12" formatCode="#,##0.00">
                  <c:v>14262.57</c:v>
                </c:pt>
                <c:pt idx="13" formatCode="#,##0.00">
                  <c:v>1286.8599999999999</c:v>
                </c:pt>
                <c:pt idx="14" formatCode="#,##0.00">
                  <c:v>277720.11</c:v>
                </c:pt>
                <c:pt idx="15">
                  <c:v>53.31</c:v>
                </c:pt>
                <c:pt idx="16">
                  <c:v>292.75</c:v>
                </c:pt>
                <c:pt idx="17">
                  <c:v>39.79</c:v>
                </c:pt>
                <c:pt idx="18">
                  <c:v>30.36</c:v>
                </c:pt>
                <c:pt idx="19" formatCode="#,##0.00">
                  <c:v>91247.9</c:v>
                </c:pt>
                <c:pt idx="20" formatCode="#,##0.00">
                  <c:v>9871.25</c:v>
                </c:pt>
                <c:pt idx="21" formatCode="#,##0.00">
                  <c:v>7072.98</c:v>
                </c:pt>
                <c:pt idx="22" formatCode="#,##0.00">
                  <c:v>13146.11</c:v>
                </c:pt>
                <c:pt idx="23">
                  <c:v>323.88</c:v>
                </c:pt>
                <c:pt idx="24" formatCode="#,##0.00">
                  <c:v>44732.62</c:v>
                </c:pt>
                <c:pt idx="25">
                  <c:v>138.91</c:v>
                </c:pt>
                <c:pt idx="26" formatCode="#,##0.00">
                  <c:v>27159.83</c:v>
                </c:pt>
                <c:pt idx="27" formatCode="#,##0.00">
                  <c:v>1750.63</c:v>
                </c:pt>
                <c:pt idx="28" formatCode="#,##0.00">
                  <c:v>27793.48</c:v>
                </c:pt>
                <c:pt idx="29">
                  <c:v>439.46</c:v>
                </c:pt>
                <c:pt idx="30">
                  <c:v>93.37</c:v>
                </c:pt>
                <c:pt idx="31" formatCode="#,##0.00">
                  <c:v>1922.65</c:v>
                </c:pt>
                <c:pt idx="32">
                  <c:v>188.63</c:v>
                </c:pt>
                <c:pt idx="33">
                  <c:v>290.2</c:v>
                </c:pt>
                <c:pt idx="34">
                  <c:v>385.89</c:v>
                </c:pt>
                <c:pt idx="35">
                  <c:v>2.84</c:v>
                </c:pt>
              </c:numCache>
            </c:numRef>
          </c:val>
          <c:extLst>
            <c:ext xmlns:c16="http://schemas.microsoft.com/office/drawing/2014/chart" uri="{C3380CC4-5D6E-409C-BE32-E72D297353CC}">
              <c16:uniqueId val="{00000001-2DB0-4DE3-A333-8083B88D2548}"/>
            </c:ext>
          </c:extLst>
        </c:ser>
        <c:ser>
          <c:idx val="2"/>
          <c:order val="2"/>
          <c:tx>
            <c:strRef>
              <c:f>Sheet2!$D$1</c:f>
              <c:strCache>
                <c:ptCount val="1"/>
                <c:pt idx="0">
                  <c:v>FY 2015-16</c:v>
                </c:pt>
              </c:strCache>
            </c:strRef>
          </c:tx>
          <c:spPr>
            <a:solidFill>
              <a:schemeClr val="accent3"/>
            </a:solidFill>
            <a:ln>
              <a:noFill/>
            </a:ln>
            <a:effectLst/>
          </c:spPr>
          <c:invertIfNegative val="0"/>
          <c:cat>
            <c:strRef>
              <c:f>Sheet2!$A$2:$A$37</c:f>
              <c:strCache>
                <c:ptCount val="36"/>
                <c:pt idx="0">
                  <c:v>Andhra Pradesh</c:v>
                </c:pt>
                <c:pt idx="1">
                  <c:v>Arunachal Pradesh</c:v>
                </c:pt>
                <c:pt idx="2">
                  <c:v>Assam</c:v>
                </c:pt>
                <c:pt idx="3">
                  <c:v>Bihar</c:v>
                </c:pt>
                <c:pt idx="4">
                  <c:v>Jharkhand</c:v>
                </c:pt>
                <c:pt idx="5">
                  <c:v>Goa</c:v>
                </c:pt>
                <c:pt idx="6">
                  <c:v>Gujarat</c:v>
                </c:pt>
                <c:pt idx="7">
                  <c:v>Haryana</c:v>
                </c:pt>
                <c:pt idx="8">
                  <c:v>Himachal Pradesh</c:v>
                </c:pt>
                <c:pt idx="9">
                  <c:v>Jammu Kashmir</c:v>
                </c:pt>
                <c:pt idx="10">
                  <c:v>Karnataka</c:v>
                </c:pt>
                <c:pt idx="11">
                  <c:v>Kerala</c:v>
                </c:pt>
                <c:pt idx="12">
                  <c:v>Madhya Pradesh</c:v>
                </c:pt>
                <c:pt idx="13">
                  <c:v>Chhattisgarh</c:v>
                </c:pt>
                <c:pt idx="14">
                  <c:v>Maharashtra</c:v>
                </c:pt>
                <c:pt idx="15">
                  <c:v>Manipur</c:v>
                </c:pt>
                <c:pt idx="16">
                  <c:v>Meghalaya</c:v>
                </c:pt>
                <c:pt idx="17">
                  <c:v>Mizoram</c:v>
                </c:pt>
                <c:pt idx="18">
                  <c:v>Nagaland</c:v>
                </c:pt>
                <c:pt idx="19">
                  <c:v>Delhi</c:v>
                </c:pt>
                <c:pt idx="20">
                  <c:v>Odisha</c:v>
                </c:pt>
                <c:pt idx="21">
                  <c:v>Punjab</c:v>
                </c:pt>
                <c:pt idx="22">
                  <c:v>Rajasthan</c:v>
                </c:pt>
                <c:pt idx="23">
                  <c:v>Sikkim</c:v>
                </c:pt>
                <c:pt idx="24">
                  <c:v>Tamil Nadu</c:v>
                </c:pt>
                <c:pt idx="25">
                  <c:v>Tripura</c:v>
                </c:pt>
                <c:pt idx="26">
                  <c:v>Uttar Pradesh</c:v>
                </c:pt>
                <c:pt idx="27">
                  <c:v>Uttarakhand</c:v>
                </c:pt>
                <c:pt idx="28">
                  <c:v>West Bengal</c:v>
                </c:pt>
                <c:pt idx="29">
                  <c:v>Telangana</c:v>
                </c:pt>
                <c:pt idx="30">
                  <c:v>Andaman Nicobar</c:v>
                </c:pt>
                <c:pt idx="31">
                  <c:v>Chandigarh</c:v>
                </c:pt>
                <c:pt idx="32">
                  <c:v>Daman and Diu</c:v>
                </c:pt>
                <c:pt idx="33">
                  <c:v>Dadar N. Haveli</c:v>
                </c:pt>
                <c:pt idx="34">
                  <c:v>Puducherry</c:v>
                </c:pt>
                <c:pt idx="35">
                  <c:v>Lakshadweep</c:v>
                </c:pt>
              </c:strCache>
            </c:strRef>
          </c:cat>
          <c:val>
            <c:numRef>
              <c:f>Sheet2!$D$2:$D$37</c:f>
              <c:numCache>
                <c:formatCode>General</c:formatCode>
                <c:ptCount val="36"/>
                <c:pt idx="0" formatCode="#,##0.00">
                  <c:v>34057.29</c:v>
                </c:pt>
                <c:pt idx="1">
                  <c:v>127.72</c:v>
                </c:pt>
                <c:pt idx="2" formatCode="#,##0.00">
                  <c:v>3982.79</c:v>
                </c:pt>
                <c:pt idx="3" formatCode="#,##0.00">
                  <c:v>5425.54</c:v>
                </c:pt>
                <c:pt idx="4" formatCode="#,##0.00">
                  <c:v>3597.4</c:v>
                </c:pt>
                <c:pt idx="5" formatCode="#,##0.00">
                  <c:v>1600.3</c:v>
                </c:pt>
                <c:pt idx="6" formatCode="#,##0.00">
                  <c:v>33964.61</c:v>
                </c:pt>
                <c:pt idx="7" formatCode="#,##0.00">
                  <c:v>16741.96</c:v>
                </c:pt>
                <c:pt idx="8" formatCode="#,##0.00">
                  <c:v>2085.17</c:v>
                </c:pt>
                <c:pt idx="9" formatCode="#,##0.00">
                  <c:v>1383.96</c:v>
                </c:pt>
                <c:pt idx="10" formatCode="#,##0.00">
                  <c:v>72040.94</c:v>
                </c:pt>
                <c:pt idx="11" formatCode="#,##0.00">
                  <c:v>10171.030000000001</c:v>
                </c:pt>
                <c:pt idx="12" formatCode="#,##0.00">
                  <c:v>12237.37</c:v>
                </c:pt>
                <c:pt idx="13" formatCode="#,##0.00">
                  <c:v>2996.61</c:v>
                </c:pt>
                <c:pt idx="14" formatCode="#,##0.00">
                  <c:v>287005.33</c:v>
                </c:pt>
                <c:pt idx="15">
                  <c:v>67.66</c:v>
                </c:pt>
                <c:pt idx="16">
                  <c:v>701.51</c:v>
                </c:pt>
                <c:pt idx="17">
                  <c:v>51.36</c:v>
                </c:pt>
                <c:pt idx="18">
                  <c:v>40.26</c:v>
                </c:pt>
                <c:pt idx="19" formatCode="#,##0.00">
                  <c:v>101664.01</c:v>
                </c:pt>
                <c:pt idx="20" formatCode="#,##0.00">
                  <c:v>7264.39</c:v>
                </c:pt>
                <c:pt idx="21" formatCode="#,##0.00">
                  <c:v>8225.0400000000009</c:v>
                </c:pt>
                <c:pt idx="22" formatCode="#,##0.00">
                  <c:v>13352.75</c:v>
                </c:pt>
                <c:pt idx="23">
                  <c:v>199.43</c:v>
                </c:pt>
                <c:pt idx="24" formatCode="#,##0.00">
                  <c:v>50522.36</c:v>
                </c:pt>
                <c:pt idx="25">
                  <c:v>206.23</c:v>
                </c:pt>
                <c:pt idx="26" formatCode="#,##0.00">
                  <c:v>24981.22</c:v>
                </c:pt>
                <c:pt idx="27" formatCode="#,##0.00">
                  <c:v>2288.42</c:v>
                </c:pt>
                <c:pt idx="28" formatCode="#,##0.00">
                  <c:v>29795.17</c:v>
                </c:pt>
                <c:pt idx="29" formatCode="#,##0.00">
                  <c:v>1955.31</c:v>
                </c:pt>
                <c:pt idx="30">
                  <c:v>60.83</c:v>
                </c:pt>
                <c:pt idx="31" formatCode="#,##0.00">
                  <c:v>1773.56</c:v>
                </c:pt>
                <c:pt idx="32">
                  <c:v>185.24</c:v>
                </c:pt>
                <c:pt idx="33">
                  <c:v>157.68</c:v>
                </c:pt>
                <c:pt idx="34">
                  <c:v>466.95</c:v>
                </c:pt>
                <c:pt idx="35">
                  <c:v>14.08</c:v>
                </c:pt>
              </c:numCache>
            </c:numRef>
          </c:val>
          <c:extLst>
            <c:ext xmlns:c16="http://schemas.microsoft.com/office/drawing/2014/chart" uri="{C3380CC4-5D6E-409C-BE32-E72D297353CC}">
              <c16:uniqueId val="{00000002-2DB0-4DE3-A333-8083B88D2548}"/>
            </c:ext>
          </c:extLst>
        </c:ser>
        <c:ser>
          <c:idx val="3"/>
          <c:order val="3"/>
          <c:tx>
            <c:strRef>
              <c:f>Sheet2!$E$1</c:f>
              <c:strCache>
                <c:ptCount val="1"/>
                <c:pt idx="0">
                  <c:v>FY 2016-17</c:v>
                </c:pt>
              </c:strCache>
            </c:strRef>
          </c:tx>
          <c:spPr>
            <a:solidFill>
              <a:schemeClr val="accent4"/>
            </a:solidFill>
            <a:ln>
              <a:noFill/>
            </a:ln>
            <a:effectLst/>
          </c:spPr>
          <c:invertIfNegative val="0"/>
          <c:cat>
            <c:strRef>
              <c:f>Sheet2!$A$2:$A$37</c:f>
              <c:strCache>
                <c:ptCount val="36"/>
                <c:pt idx="0">
                  <c:v>Andhra Pradesh</c:v>
                </c:pt>
                <c:pt idx="1">
                  <c:v>Arunachal Pradesh</c:v>
                </c:pt>
                <c:pt idx="2">
                  <c:v>Assam</c:v>
                </c:pt>
                <c:pt idx="3">
                  <c:v>Bihar</c:v>
                </c:pt>
                <c:pt idx="4">
                  <c:v>Jharkhand</c:v>
                </c:pt>
                <c:pt idx="5">
                  <c:v>Goa</c:v>
                </c:pt>
                <c:pt idx="6">
                  <c:v>Gujarat</c:v>
                </c:pt>
                <c:pt idx="7">
                  <c:v>Haryana</c:v>
                </c:pt>
                <c:pt idx="8">
                  <c:v>Himachal Pradesh</c:v>
                </c:pt>
                <c:pt idx="9">
                  <c:v>Jammu Kashmir</c:v>
                </c:pt>
                <c:pt idx="10">
                  <c:v>Karnataka</c:v>
                </c:pt>
                <c:pt idx="11">
                  <c:v>Kerala</c:v>
                </c:pt>
                <c:pt idx="12">
                  <c:v>Madhya Pradesh</c:v>
                </c:pt>
                <c:pt idx="13">
                  <c:v>Chhattisgarh</c:v>
                </c:pt>
                <c:pt idx="14">
                  <c:v>Maharashtra</c:v>
                </c:pt>
                <c:pt idx="15">
                  <c:v>Manipur</c:v>
                </c:pt>
                <c:pt idx="16">
                  <c:v>Meghalaya</c:v>
                </c:pt>
                <c:pt idx="17">
                  <c:v>Mizoram</c:v>
                </c:pt>
                <c:pt idx="18">
                  <c:v>Nagaland</c:v>
                </c:pt>
                <c:pt idx="19">
                  <c:v>Delhi</c:v>
                </c:pt>
                <c:pt idx="20">
                  <c:v>Odisha</c:v>
                </c:pt>
                <c:pt idx="21">
                  <c:v>Punjab</c:v>
                </c:pt>
                <c:pt idx="22">
                  <c:v>Rajasthan</c:v>
                </c:pt>
                <c:pt idx="23">
                  <c:v>Sikkim</c:v>
                </c:pt>
                <c:pt idx="24">
                  <c:v>Tamil Nadu</c:v>
                </c:pt>
                <c:pt idx="25">
                  <c:v>Tripura</c:v>
                </c:pt>
                <c:pt idx="26">
                  <c:v>Uttar Pradesh</c:v>
                </c:pt>
                <c:pt idx="27">
                  <c:v>Uttarakhand</c:v>
                </c:pt>
                <c:pt idx="28">
                  <c:v>West Bengal</c:v>
                </c:pt>
                <c:pt idx="29">
                  <c:v>Telangana</c:v>
                </c:pt>
                <c:pt idx="30">
                  <c:v>Andaman Nicobar</c:v>
                </c:pt>
                <c:pt idx="31">
                  <c:v>Chandigarh</c:v>
                </c:pt>
                <c:pt idx="32">
                  <c:v>Daman and Diu</c:v>
                </c:pt>
                <c:pt idx="33">
                  <c:v>Dadar N. Haveli</c:v>
                </c:pt>
                <c:pt idx="34">
                  <c:v>Puducherry</c:v>
                </c:pt>
                <c:pt idx="35">
                  <c:v>Lakshadweep</c:v>
                </c:pt>
              </c:strCache>
            </c:strRef>
          </c:cat>
          <c:val>
            <c:numRef>
              <c:f>Sheet2!$E$2:$E$37</c:f>
              <c:numCache>
                <c:formatCode>General</c:formatCode>
                <c:ptCount val="36"/>
                <c:pt idx="0" formatCode="#,##0.00">
                  <c:v>36241.339999999997</c:v>
                </c:pt>
                <c:pt idx="1">
                  <c:v>169.38</c:v>
                </c:pt>
                <c:pt idx="2" formatCode="#,##0.00">
                  <c:v>4709.99</c:v>
                </c:pt>
                <c:pt idx="3" formatCode="#,##0.00">
                  <c:v>6519.42</c:v>
                </c:pt>
                <c:pt idx="4" formatCode="#,##0.00">
                  <c:v>4546.72</c:v>
                </c:pt>
                <c:pt idx="5" formatCode="#,##0.00">
                  <c:v>2248.96</c:v>
                </c:pt>
                <c:pt idx="6" formatCode="#,##0.00">
                  <c:v>38808.269999999997</c:v>
                </c:pt>
                <c:pt idx="7" formatCode="#,##0.00">
                  <c:v>20312.64</c:v>
                </c:pt>
                <c:pt idx="8" formatCode="#,##0.00">
                  <c:v>2458.67</c:v>
                </c:pt>
                <c:pt idx="9" formatCode="#,##0.00">
                  <c:v>1091.08</c:v>
                </c:pt>
                <c:pt idx="10" formatCode="#,##0.00">
                  <c:v>85920.98</c:v>
                </c:pt>
                <c:pt idx="11" formatCode="#,##0.00">
                  <c:v>13779.42</c:v>
                </c:pt>
                <c:pt idx="12" formatCode="#,##0.00">
                  <c:v>15768.55</c:v>
                </c:pt>
                <c:pt idx="13" formatCode="#,##0.00">
                  <c:v>3678.98</c:v>
                </c:pt>
                <c:pt idx="14" formatCode="#,##0.00">
                  <c:v>314056.27</c:v>
                </c:pt>
                <c:pt idx="15">
                  <c:v>128.36000000000001</c:v>
                </c:pt>
                <c:pt idx="16">
                  <c:v>791.71</c:v>
                </c:pt>
                <c:pt idx="17">
                  <c:v>111.7</c:v>
                </c:pt>
                <c:pt idx="18">
                  <c:v>160.33000000000001</c:v>
                </c:pt>
                <c:pt idx="19" formatCode="#,##0.00">
                  <c:v>108882.5</c:v>
                </c:pt>
                <c:pt idx="20" formatCode="#,##0.00">
                  <c:v>9339.2099999999991</c:v>
                </c:pt>
                <c:pt idx="21" formatCode="#,##0.00">
                  <c:v>10320.01</c:v>
                </c:pt>
                <c:pt idx="22" formatCode="#,##0.00">
                  <c:v>20182.09</c:v>
                </c:pt>
                <c:pt idx="23">
                  <c:v>261.35000000000002</c:v>
                </c:pt>
                <c:pt idx="24" formatCode="#,##0.00">
                  <c:v>60077.95</c:v>
                </c:pt>
                <c:pt idx="25">
                  <c:v>264.52</c:v>
                </c:pt>
                <c:pt idx="26" formatCode="#,##0.00">
                  <c:v>29309.599999999999</c:v>
                </c:pt>
                <c:pt idx="27" formatCode="#,##0.00">
                  <c:v>2735.68</c:v>
                </c:pt>
                <c:pt idx="28" formatCode="#,##0.00">
                  <c:v>35175.89</c:v>
                </c:pt>
                <c:pt idx="29" formatCode="#,##0.00">
                  <c:v>3452.85</c:v>
                </c:pt>
                <c:pt idx="30">
                  <c:v>68.14</c:v>
                </c:pt>
                <c:pt idx="31" formatCode="#,##0.00">
                  <c:v>2077.37</c:v>
                </c:pt>
                <c:pt idx="32">
                  <c:v>226.44</c:v>
                </c:pt>
                <c:pt idx="33">
                  <c:v>194.93</c:v>
                </c:pt>
                <c:pt idx="34">
                  <c:v>584.32000000000005</c:v>
                </c:pt>
                <c:pt idx="35">
                  <c:v>18.579999999999998</c:v>
                </c:pt>
              </c:numCache>
            </c:numRef>
          </c:val>
          <c:extLst>
            <c:ext xmlns:c16="http://schemas.microsoft.com/office/drawing/2014/chart" uri="{C3380CC4-5D6E-409C-BE32-E72D297353CC}">
              <c16:uniqueId val="{00000003-2DB0-4DE3-A333-8083B88D2548}"/>
            </c:ext>
          </c:extLst>
        </c:ser>
        <c:ser>
          <c:idx val="4"/>
          <c:order val="4"/>
          <c:tx>
            <c:strRef>
              <c:f>Sheet2!$F$1</c:f>
              <c:strCache>
                <c:ptCount val="1"/>
                <c:pt idx="0">
                  <c:v>FY 2017-18</c:v>
                </c:pt>
              </c:strCache>
            </c:strRef>
          </c:tx>
          <c:spPr>
            <a:solidFill>
              <a:schemeClr val="accent5"/>
            </a:solidFill>
            <a:ln>
              <a:noFill/>
            </a:ln>
            <a:effectLst/>
          </c:spPr>
          <c:invertIfNegative val="0"/>
          <c:cat>
            <c:strRef>
              <c:f>Sheet2!$A$2:$A$37</c:f>
              <c:strCache>
                <c:ptCount val="36"/>
                <c:pt idx="0">
                  <c:v>Andhra Pradesh</c:v>
                </c:pt>
                <c:pt idx="1">
                  <c:v>Arunachal Pradesh</c:v>
                </c:pt>
                <c:pt idx="2">
                  <c:v>Assam</c:v>
                </c:pt>
                <c:pt idx="3">
                  <c:v>Bihar</c:v>
                </c:pt>
                <c:pt idx="4">
                  <c:v>Jharkhand</c:v>
                </c:pt>
                <c:pt idx="5">
                  <c:v>Goa</c:v>
                </c:pt>
                <c:pt idx="6">
                  <c:v>Gujarat</c:v>
                </c:pt>
                <c:pt idx="7">
                  <c:v>Haryana</c:v>
                </c:pt>
                <c:pt idx="8">
                  <c:v>Himachal Pradesh</c:v>
                </c:pt>
                <c:pt idx="9">
                  <c:v>Jammu Kashmir</c:v>
                </c:pt>
                <c:pt idx="10">
                  <c:v>Karnataka</c:v>
                </c:pt>
                <c:pt idx="11">
                  <c:v>Kerala</c:v>
                </c:pt>
                <c:pt idx="12">
                  <c:v>Madhya Pradesh</c:v>
                </c:pt>
                <c:pt idx="13">
                  <c:v>Chhattisgarh</c:v>
                </c:pt>
                <c:pt idx="14">
                  <c:v>Maharashtra</c:v>
                </c:pt>
                <c:pt idx="15">
                  <c:v>Manipur</c:v>
                </c:pt>
                <c:pt idx="16">
                  <c:v>Meghalaya</c:v>
                </c:pt>
                <c:pt idx="17">
                  <c:v>Mizoram</c:v>
                </c:pt>
                <c:pt idx="18">
                  <c:v>Nagaland</c:v>
                </c:pt>
                <c:pt idx="19">
                  <c:v>Delhi</c:v>
                </c:pt>
                <c:pt idx="20">
                  <c:v>Odisha</c:v>
                </c:pt>
                <c:pt idx="21">
                  <c:v>Punjab</c:v>
                </c:pt>
                <c:pt idx="22">
                  <c:v>Rajasthan</c:v>
                </c:pt>
                <c:pt idx="23">
                  <c:v>Sikkim</c:v>
                </c:pt>
                <c:pt idx="24">
                  <c:v>Tamil Nadu</c:v>
                </c:pt>
                <c:pt idx="25">
                  <c:v>Tripura</c:v>
                </c:pt>
                <c:pt idx="26">
                  <c:v>Uttar Pradesh</c:v>
                </c:pt>
                <c:pt idx="27">
                  <c:v>Uttarakhand</c:v>
                </c:pt>
                <c:pt idx="28">
                  <c:v>West Bengal</c:v>
                </c:pt>
                <c:pt idx="29">
                  <c:v>Telangana</c:v>
                </c:pt>
                <c:pt idx="30">
                  <c:v>Andaman Nicobar</c:v>
                </c:pt>
                <c:pt idx="31">
                  <c:v>Chandigarh</c:v>
                </c:pt>
                <c:pt idx="32">
                  <c:v>Daman and Diu</c:v>
                </c:pt>
                <c:pt idx="33">
                  <c:v>Dadar N. Haveli</c:v>
                </c:pt>
                <c:pt idx="34">
                  <c:v>Puducherry</c:v>
                </c:pt>
                <c:pt idx="35">
                  <c:v>Lakshadweep</c:v>
                </c:pt>
              </c:strCache>
            </c:strRef>
          </c:cat>
          <c:val>
            <c:numRef>
              <c:f>Sheet2!$F$2:$F$37</c:f>
              <c:numCache>
                <c:formatCode>General</c:formatCode>
                <c:ptCount val="36"/>
                <c:pt idx="0" formatCode="#,##0.00">
                  <c:v>42236.97</c:v>
                </c:pt>
                <c:pt idx="1">
                  <c:v>190.48</c:v>
                </c:pt>
                <c:pt idx="2" formatCode="#,##0.00">
                  <c:v>5366.42</c:v>
                </c:pt>
                <c:pt idx="3" formatCode="#,##0.00">
                  <c:v>6286.33</c:v>
                </c:pt>
                <c:pt idx="4" formatCode="#,##0.00">
                  <c:v>5436.19</c:v>
                </c:pt>
                <c:pt idx="5" formatCode="#,##0.00">
                  <c:v>2501.37</c:v>
                </c:pt>
                <c:pt idx="6" formatCode="#,##0.00">
                  <c:v>44866.66</c:v>
                </c:pt>
                <c:pt idx="7" formatCode="#,##0.00">
                  <c:v>25614.76</c:v>
                </c:pt>
                <c:pt idx="8" formatCode="#,##0.00">
                  <c:v>2461.0700000000002</c:v>
                </c:pt>
                <c:pt idx="9" formatCode="#,##0.00">
                  <c:v>1302.5999999999999</c:v>
                </c:pt>
                <c:pt idx="10" formatCode="#,##0.00">
                  <c:v>101187.54</c:v>
                </c:pt>
                <c:pt idx="11" formatCode="#,##0.00">
                  <c:v>17139.32</c:v>
                </c:pt>
                <c:pt idx="12" formatCode="#,##0.00">
                  <c:v>17154.62</c:v>
                </c:pt>
                <c:pt idx="13" formatCode="#,##0.00">
                  <c:v>4863.21</c:v>
                </c:pt>
                <c:pt idx="14" formatCode="#,##0.00">
                  <c:v>384277.53</c:v>
                </c:pt>
                <c:pt idx="15">
                  <c:v>133.84</c:v>
                </c:pt>
                <c:pt idx="16">
                  <c:v>849.51</c:v>
                </c:pt>
                <c:pt idx="17">
                  <c:v>76.27</c:v>
                </c:pt>
                <c:pt idx="18">
                  <c:v>135.38999999999999</c:v>
                </c:pt>
                <c:pt idx="19" formatCode="#,##0.00">
                  <c:v>136934.88</c:v>
                </c:pt>
                <c:pt idx="20" formatCode="#,##0.00">
                  <c:v>10681.57</c:v>
                </c:pt>
                <c:pt idx="21" formatCode="#,##0.00">
                  <c:v>11496.25</c:v>
                </c:pt>
                <c:pt idx="22" formatCode="#,##0.00">
                  <c:v>19201.12</c:v>
                </c:pt>
                <c:pt idx="23">
                  <c:v>242.46</c:v>
                </c:pt>
                <c:pt idx="24" formatCode="#,##0.00">
                  <c:v>67583.63</c:v>
                </c:pt>
                <c:pt idx="25">
                  <c:v>296.41000000000003</c:v>
                </c:pt>
                <c:pt idx="26" formatCode="#,##0.00">
                  <c:v>23515.759999999998</c:v>
                </c:pt>
                <c:pt idx="27" formatCode="#,##0.00">
                  <c:v>2928.24</c:v>
                </c:pt>
                <c:pt idx="28" formatCode="#,##0.00">
                  <c:v>39752.04</c:v>
                </c:pt>
                <c:pt idx="29" formatCode="#,##0.00">
                  <c:v>7035.54</c:v>
                </c:pt>
                <c:pt idx="30">
                  <c:v>92.86</c:v>
                </c:pt>
                <c:pt idx="31" formatCode="#,##0.00">
                  <c:v>2490.86</c:v>
                </c:pt>
                <c:pt idx="32">
                  <c:v>218.04</c:v>
                </c:pt>
                <c:pt idx="33">
                  <c:v>224.48</c:v>
                </c:pt>
                <c:pt idx="34">
                  <c:v>726.1</c:v>
                </c:pt>
                <c:pt idx="35">
                  <c:v>20.7</c:v>
                </c:pt>
              </c:numCache>
            </c:numRef>
          </c:val>
          <c:extLst>
            <c:ext xmlns:c16="http://schemas.microsoft.com/office/drawing/2014/chart" uri="{C3380CC4-5D6E-409C-BE32-E72D297353CC}">
              <c16:uniqueId val="{00000004-2DB0-4DE3-A333-8083B88D2548}"/>
            </c:ext>
          </c:extLst>
        </c:ser>
        <c:ser>
          <c:idx val="5"/>
          <c:order val="5"/>
          <c:tx>
            <c:strRef>
              <c:f>Sheet2!$G$1</c:f>
              <c:strCache>
                <c:ptCount val="1"/>
                <c:pt idx="0">
                  <c:v>FY 2018-19</c:v>
                </c:pt>
              </c:strCache>
            </c:strRef>
          </c:tx>
          <c:spPr>
            <a:solidFill>
              <a:schemeClr val="accent6"/>
            </a:solidFill>
            <a:ln>
              <a:noFill/>
            </a:ln>
            <a:effectLst/>
          </c:spPr>
          <c:invertIfNegative val="0"/>
          <c:cat>
            <c:strRef>
              <c:f>Sheet2!$A$2:$A$37</c:f>
              <c:strCache>
                <c:ptCount val="36"/>
                <c:pt idx="0">
                  <c:v>Andhra Pradesh</c:v>
                </c:pt>
                <c:pt idx="1">
                  <c:v>Arunachal Pradesh</c:v>
                </c:pt>
                <c:pt idx="2">
                  <c:v>Assam</c:v>
                </c:pt>
                <c:pt idx="3">
                  <c:v>Bihar</c:v>
                </c:pt>
                <c:pt idx="4">
                  <c:v>Jharkhand</c:v>
                </c:pt>
                <c:pt idx="5">
                  <c:v>Goa</c:v>
                </c:pt>
                <c:pt idx="6">
                  <c:v>Gujarat</c:v>
                </c:pt>
                <c:pt idx="7">
                  <c:v>Haryana</c:v>
                </c:pt>
                <c:pt idx="8">
                  <c:v>Himachal Pradesh</c:v>
                </c:pt>
                <c:pt idx="9">
                  <c:v>Jammu Kashmir</c:v>
                </c:pt>
                <c:pt idx="10">
                  <c:v>Karnataka</c:v>
                </c:pt>
                <c:pt idx="11">
                  <c:v>Kerala</c:v>
                </c:pt>
                <c:pt idx="12">
                  <c:v>Madhya Pradesh</c:v>
                </c:pt>
                <c:pt idx="13">
                  <c:v>Chhattisgarh</c:v>
                </c:pt>
                <c:pt idx="14">
                  <c:v>Maharashtra</c:v>
                </c:pt>
                <c:pt idx="15">
                  <c:v>Manipur</c:v>
                </c:pt>
                <c:pt idx="16">
                  <c:v>Meghalaya</c:v>
                </c:pt>
                <c:pt idx="17">
                  <c:v>Mizoram</c:v>
                </c:pt>
                <c:pt idx="18">
                  <c:v>Nagaland</c:v>
                </c:pt>
                <c:pt idx="19">
                  <c:v>Delhi</c:v>
                </c:pt>
                <c:pt idx="20">
                  <c:v>Odisha</c:v>
                </c:pt>
                <c:pt idx="21">
                  <c:v>Punjab</c:v>
                </c:pt>
                <c:pt idx="22">
                  <c:v>Rajasthan</c:v>
                </c:pt>
                <c:pt idx="23">
                  <c:v>Sikkim</c:v>
                </c:pt>
                <c:pt idx="24">
                  <c:v>Tamil Nadu</c:v>
                </c:pt>
                <c:pt idx="25">
                  <c:v>Tripura</c:v>
                </c:pt>
                <c:pt idx="26">
                  <c:v>Uttar Pradesh</c:v>
                </c:pt>
                <c:pt idx="27">
                  <c:v>Uttarakhand</c:v>
                </c:pt>
                <c:pt idx="28">
                  <c:v>West Bengal</c:v>
                </c:pt>
                <c:pt idx="29">
                  <c:v>Telangana</c:v>
                </c:pt>
                <c:pt idx="30">
                  <c:v>Andaman Nicobar</c:v>
                </c:pt>
                <c:pt idx="31">
                  <c:v>Chandigarh</c:v>
                </c:pt>
                <c:pt idx="32">
                  <c:v>Daman and Diu</c:v>
                </c:pt>
                <c:pt idx="33">
                  <c:v>Dadar N. Haveli</c:v>
                </c:pt>
                <c:pt idx="34">
                  <c:v>Puducherry</c:v>
                </c:pt>
                <c:pt idx="35">
                  <c:v>Lakshadweep</c:v>
                </c:pt>
              </c:strCache>
            </c:strRef>
          </c:cat>
          <c:val>
            <c:numRef>
              <c:f>Sheet2!$G$2:$G$37</c:f>
              <c:numCache>
                <c:formatCode>General</c:formatCode>
                <c:ptCount val="36"/>
                <c:pt idx="0" formatCode="#,##0.00">
                  <c:v>46222.83</c:v>
                </c:pt>
                <c:pt idx="1">
                  <c:v>250.57</c:v>
                </c:pt>
                <c:pt idx="2" formatCode="#,##0.00">
                  <c:v>6262.83</c:v>
                </c:pt>
                <c:pt idx="3" formatCode="#,##0.00">
                  <c:v>6239.45</c:v>
                </c:pt>
                <c:pt idx="4" formatCode="#,##0.00">
                  <c:v>6933.66</c:v>
                </c:pt>
                <c:pt idx="5" formatCode="#,##0.00">
                  <c:v>2459.23</c:v>
                </c:pt>
                <c:pt idx="6" formatCode="#,##0.00">
                  <c:v>49021.69</c:v>
                </c:pt>
                <c:pt idx="7" formatCode="#,##0.00">
                  <c:v>29881.22</c:v>
                </c:pt>
                <c:pt idx="8" formatCode="#,##0.00">
                  <c:v>2419.9299999999998</c:v>
                </c:pt>
                <c:pt idx="9" formatCode="#,##0.00">
                  <c:v>1563.43</c:v>
                </c:pt>
                <c:pt idx="10" formatCode="#,##0.00">
                  <c:v>119796.51</c:v>
                </c:pt>
                <c:pt idx="11" formatCode="#,##0.00">
                  <c:v>17021.16</c:v>
                </c:pt>
                <c:pt idx="12" formatCode="#,##0.00">
                  <c:v>19696.990000000002</c:v>
                </c:pt>
                <c:pt idx="13" formatCode="#,##0.00">
                  <c:v>5272.07</c:v>
                </c:pt>
                <c:pt idx="14" formatCode="#,##0.00">
                  <c:v>425390.84</c:v>
                </c:pt>
                <c:pt idx="15">
                  <c:v>171.95</c:v>
                </c:pt>
                <c:pt idx="16" formatCode="#,##0.00">
                  <c:v>1125.2</c:v>
                </c:pt>
                <c:pt idx="17">
                  <c:v>59.57</c:v>
                </c:pt>
                <c:pt idx="18">
                  <c:v>121.21</c:v>
                </c:pt>
                <c:pt idx="19" formatCode="#,##0.00">
                  <c:v>166405.42000000001</c:v>
                </c:pt>
                <c:pt idx="20" formatCode="#,##0.00">
                  <c:v>13420.48</c:v>
                </c:pt>
                <c:pt idx="21" formatCode="#,##0.00">
                  <c:v>11820.17</c:v>
                </c:pt>
                <c:pt idx="22" formatCode="#,##0.00">
                  <c:v>21059.47</c:v>
                </c:pt>
                <c:pt idx="23">
                  <c:v>479.67</c:v>
                </c:pt>
                <c:pt idx="24" formatCode="#,##0.00">
                  <c:v>74238.94</c:v>
                </c:pt>
                <c:pt idx="25">
                  <c:v>312.49</c:v>
                </c:pt>
                <c:pt idx="26" formatCode="#,##0.00">
                  <c:v>27688.09</c:v>
                </c:pt>
                <c:pt idx="27" formatCode="#,##0.00">
                  <c:v>3265.2</c:v>
                </c:pt>
                <c:pt idx="28" formatCode="#,##0.00">
                  <c:v>44638.7</c:v>
                </c:pt>
                <c:pt idx="29" formatCode="#,##0.00">
                  <c:v>10860.23</c:v>
                </c:pt>
                <c:pt idx="30">
                  <c:v>115.5</c:v>
                </c:pt>
                <c:pt idx="31" formatCode="#,##0.00">
                  <c:v>2730.67</c:v>
                </c:pt>
                <c:pt idx="32">
                  <c:v>270.93</c:v>
                </c:pt>
                <c:pt idx="33">
                  <c:v>256.64999999999998</c:v>
                </c:pt>
                <c:pt idx="34">
                  <c:v>800.02</c:v>
                </c:pt>
                <c:pt idx="35">
                  <c:v>19.440000000000001</c:v>
                </c:pt>
              </c:numCache>
            </c:numRef>
          </c:val>
          <c:extLst>
            <c:ext xmlns:c16="http://schemas.microsoft.com/office/drawing/2014/chart" uri="{C3380CC4-5D6E-409C-BE32-E72D297353CC}">
              <c16:uniqueId val="{00000005-2DB0-4DE3-A333-8083B88D2548}"/>
            </c:ext>
          </c:extLst>
        </c:ser>
        <c:dLbls>
          <c:showLegendKey val="0"/>
          <c:showVal val="0"/>
          <c:showCatName val="0"/>
          <c:showSerName val="0"/>
          <c:showPercent val="0"/>
          <c:showBubbleSize val="0"/>
        </c:dLbls>
        <c:gapWidth val="0"/>
        <c:overlap val="100"/>
        <c:axId val="1997151039"/>
        <c:axId val="1997151871"/>
      </c:barChart>
      <c:catAx>
        <c:axId val="199715103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crossAx val="1997151871"/>
        <c:crosses val="autoZero"/>
        <c:auto val="1"/>
        <c:lblAlgn val="ctr"/>
        <c:lblOffset val="100"/>
        <c:noMultiLvlLbl val="0"/>
      </c:catAx>
      <c:valAx>
        <c:axId val="1997151871"/>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crossAx val="19971510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38AEB-090E-4CBA-BBAD-9536FFD0F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13</Pages>
  <Words>3223</Words>
  <Characters>18376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Gurgeet Singh Bhogal</cp:lastModifiedBy>
  <cp:revision>11</cp:revision>
  <dcterms:created xsi:type="dcterms:W3CDTF">2021-09-20T06:58:00Z</dcterms:created>
  <dcterms:modified xsi:type="dcterms:W3CDTF">2021-10-15T13:52:00Z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 6th edition</vt:lpwstr>
  </property>
  <property fmtid="{D5CDD505-2E9C-101B-9397-08002B2CF9AE}" pid="4" name="Mendeley Recent Style Id 1_1">
    <vt:lpwstr>http://www.zotero.org/styles/ieee</vt:lpwstr>
  </property>
  <property fmtid="{D5CDD505-2E9C-101B-9397-08002B2CF9AE}" pid="5" name="Mendeley Recent Style Name 1_1">
    <vt:lpwstr>IEEE</vt:lpwstr>
  </property>
  <property fmtid="{D5CDD505-2E9C-101B-9397-08002B2CF9AE}" pid="6" name="Mendeley Recent Style Id 2_1">
    <vt:lpwstr>http://www.zotero.org/styles/ieee-journal-of-selected-topics-in-signal-processing</vt:lpwstr>
  </property>
  <property fmtid="{D5CDD505-2E9C-101B-9397-08002B2CF9AE}" pid="7" name="Mendeley Recent Style Name 2_1">
    <vt:lpwstr>IEEE Journal of Selected Topics in Signal Processing</vt:lpwstr>
  </property>
  <property fmtid="{D5CDD505-2E9C-101B-9397-08002B2CF9AE}" pid="8" name="Mendeley Recent Style Id 3_1">
    <vt:lpwstr>http://www.zotero.org/styles/springer-basic-author-date-no-et-al-with-issue</vt:lpwstr>
  </property>
  <property fmtid="{D5CDD505-2E9C-101B-9397-08002B2CF9AE}" pid="9" name="Mendeley Recent Style Name 3_1">
    <vt:lpwstr>Springer - Basic (author-date, no "et al.", with issue numbers)</vt:lpwstr>
  </property>
  <property fmtid="{D5CDD505-2E9C-101B-9397-08002B2CF9AE}" pid="10" name="Mendeley Recent Style Id 4_1">
    <vt:lpwstr>http://www.zotero.org/styles/springer-basic-note</vt:lpwstr>
  </property>
  <property fmtid="{D5CDD505-2E9C-101B-9397-08002B2CF9AE}" pid="11" name="Mendeley Recent Style Name 4_1">
    <vt:lpwstr>Springer - Basic (note)</vt:lpwstr>
  </property>
  <property fmtid="{D5CDD505-2E9C-101B-9397-08002B2CF9AE}" pid="12" name="Mendeley Recent Style Id 5_1">
    <vt:lpwstr>http://www.zotero.org/styles/springer-basic-brackets</vt:lpwstr>
  </property>
  <property fmtid="{D5CDD505-2E9C-101B-9397-08002B2CF9AE}" pid="13" name="Mendeley Recent Style Name 5_1">
    <vt:lpwstr>Springer - Basic (numeric, brackets)</vt:lpwstr>
  </property>
  <property fmtid="{D5CDD505-2E9C-101B-9397-08002B2CF9AE}" pid="14" name="Mendeley Recent Style Id 6_1">
    <vt:lpwstr>http://www.zotero.org/styles/springer-basic-brackets-no-et-al</vt:lpwstr>
  </property>
  <property fmtid="{D5CDD505-2E9C-101B-9397-08002B2CF9AE}" pid="15" name="Mendeley Recent Style Name 6_1">
    <vt:lpwstr>Springer - Basic (numeric, brackets, no "et al.")</vt:lpwstr>
  </property>
  <property fmtid="{D5CDD505-2E9C-101B-9397-08002B2CF9AE}" pid="16" name="Mendeley Recent Style Id 7_1">
    <vt:lpwstr>http://www.zotero.org/styles/springer-basic-brackets-no-et-al-alphabetical</vt:lpwstr>
  </property>
  <property fmtid="{D5CDD505-2E9C-101B-9397-08002B2CF9AE}" pid="17" name="Mendeley Recent Style Name 7_1">
    <vt:lpwstr>Springer - Basic (numeric, brackets, no "et al.", alphabetical)</vt:lpwstr>
  </property>
  <property fmtid="{D5CDD505-2E9C-101B-9397-08002B2CF9AE}" pid="18" name="Mendeley Recent Style Id 8_1">
    <vt:lpwstr>http://www.zotero.org/styles/springer-physics-brackets</vt:lpwstr>
  </property>
  <property fmtid="{D5CDD505-2E9C-101B-9397-08002B2CF9AE}" pid="19" name="Mendeley Recent Style Name 8_1">
    <vt:lpwstr>Springer - Physics (numeric, brackets)</vt:lpwstr>
  </property>
  <property fmtid="{D5CDD505-2E9C-101B-9397-08002B2CF9AE}" pid="20" name="Mendeley Recent Style Id 9_1">
    <vt:lpwstr>http://www.zotero.org/styles/transactions-of-the-materials-research-society-of-japan</vt:lpwstr>
  </property>
  <property fmtid="{D5CDD505-2E9C-101B-9397-08002B2CF9AE}" pid="21" name="Mendeley Recent Style Name 9_1">
    <vt:lpwstr>Transactions of the Materials Research Society of Japan</vt:lpwstr>
  </property>
  <property fmtid="{D5CDD505-2E9C-101B-9397-08002B2CF9AE}" pid="22" name="Mendeley Document_1">
    <vt:lpwstr>True</vt:lpwstr>
  </property>
  <property fmtid="{D5CDD505-2E9C-101B-9397-08002B2CF9AE}" pid="23" name="Mendeley Unique User Id_1">
    <vt:lpwstr>f633b9b7-1b4c-3249-a465-7bbfa9916318</vt:lpwstr>
  </property>
  <property fmtid="{D5CDD505-2E9C-101B-9397-08002B2CF9AE}" pid="24" name="Mendeley Citation Style_1">
    <vt:lpwstr>http://www.zotero.org/styles/ieee</vt:lpwstr>
  </property>
</Properties>
</file>