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2857500" cy="11049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104900"/>
                    </a:xfrm>
                    <a:prstGeom prst="rect">
                      <a:avLst/>
                    </a:prstGeom>
                  </pic:spPr>
                </pic:pic>
              </a:graphicData>
            </a:graphic>
          </wp:inline>
        </w:drawing>
      </w:r>
    </w:p>
    <w:p>
      <w:pPr>
        <w:spacing w:after="120"/>
        <w:jc w:val="center"/>
      </w:pPr>
      <w:r>
        <w:rPr>
          <w:rFonts w:ascii="Calibri" w:cs="Calibri" w:eastAsia="Calibri" w:hAnsi="Calibri"/>
          <w:b/>
          <w:bCs/>
          <w:color w:val="2F7FA0"/>
          <w:spacing w:val="60"/>
          <w:sz w:val="20"/>
          <w:szCs w:val="20"/>
        </w:rPr>
        <w:t xml:space="preserve">ORGANISATION PROFILE</w:t>
      </w:r>
    </w:p>
    <w:p>
      <w:pPr>
        <w:spacing w:after="160"/>
        <w:jc w:val="center"/>
      </w:pPr>
      <w:r>
        <w:rPr>
          <w:rFonts w:ascii="Georgia" w:cs="Georgia" w:eastAsia="Georgia" w:hAnsi="Georgia"/>
          <w:color w:val="13162C"/>
          <w:sz w:val="60"/>
          <w:szCs w:val="60"/>
        </w:rPr>
        <w:t xml:space="preserve">Rooted in </w:t>
      </w:r>
      <w:r>
        <w:rPr>
          <w:rFonts w:ascii="Georgia" w:cs="Georgia" w:eastAsia="Georgia" w:hAnsi="Georgia"/>
          <w:i/>
          <w:iCs/>
          <w:color w:val="2F7FA0"/>
          <w:sz w:val="60"/>
          <w:szCs w:val="60"/>
        </w:rPr>
        <w:t xml:space="preserve">service</w:t>
      </w:r>
    </w:p>
    <w:p>
      <w:pPr>
        <w:spacing w:after="480"/>
        <w:jc w:val="center"/>
      </w:pPr>
      <w:r>
        <w:rPr>
          <w:rFonts w:ascii="Georgia" w:cs="Georgia" w:eastAsia="Georgia" w:hAnsi="Georgia"/>
          <w:color w:val="5A5F7E"/>
          <w:sz w:val="24"/>
          <w:szCs w:val="24"/>
        </w:rPr>
        <w:t xml:space="preserve">Our mission is to serve: to nourish people, uplift communities and care for the land, so that every life we touch can grow in spirit as well as in strength.</w:t>
      </w:r>
    </w:p>
    <w:p>
      <w:pPr>
        <w:spacing w:after="480"/>
        <w:jc w:val="center"/>
      </w:pPr>
      <w:r>
        <w:drawing>
          <wp:inline distT="0" distB="0" distL="0" distR="0">
            <wp:extent cx="5715000" cy="2857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60"/>
        <w:jc w:val="center"/>
      </w:pPr>
      <w:r>
        <w:rPr>
          <w:rFonts w:ascii="Calibri" w:cs="Calibri" w:eastAsia="Calibri" w:hAnsi="Calibri"/>
          <w:b/>
          <w:bCs/>
          <w:color w:val="13162C"/>
          <w:sz w:val="22"/>
          <w:szCs w:val="22"/>
        </w:rPr>
        <w:t xml:space="preserve">S3 Impact Foundation</w:t>
      </w:r>
    </w:p>
    <w:p>
      <w:pPr>
        <w:spacing w:after="60"/>
        <w:jc w:val="center"/>
      </w:pPr>
      <w:r>
        <w:rPr>
          <w:rFonts w:ascii="Calibri" w:cs="Calibri" w:eastAsia="Calibri" w:hAnsi="Calibri"/>
          <w:color w:val="5A5F7E"/>
          <w:sz w:val="18"/>
          <w:szCs w:val="18"/>
        </w:rPr>
        <w:t xml:space="preserve">2nd Floor, Chandramani Apartments, Plot No. 133/134, Road No. 3, Matunga Central, Mumbai 400019</w:t>
      </w:r>
    </w:p>
    <w:p>
      <w:pPr>
        <w:jc w:val="center"/>
      </w:pPr>
      <w:r>
        <w:rPr>
          <w:rFonts w:ascii="Calibri" w:cs="Calibri" w:eastAsia="Calibri" w:hAnsi="Calibri"/>
          <w:color w:val="5A5F7E"/>
          <w:sz w:val="18"/>
          <w:szCs w:val="18"/>
        </w:rPr>
        <w:t xml:space="preserve">October 2026</w:t>
      </w:r>
    </w:p>
    <w:p>
      <w:r>
        <w:br w:type="page"/>
      </w:r>
    </w:p>
    <w:p>
      <w:pPr>
        <w:keepNext/>
        <w:spacing w:after="60" w:before="120"/>
      </w:pPr>
      <w:r>
        <w:rPr>
          <w:rFonts w:ascii="Calibri" w:cs="Calibri" w:eastAsia="Calibri" w:hAnsi="Calibri"/>
          <w:b/>
          <w:bCs/>
          <w:color w:val="2F7FA0"/>
          <w:spacing w:val="40"/>
          <w:sz w:val="17"/>
          <w:szCs w:val="17"/>
        </w:rPr>
        <w:t xml:space="preserve">WHO WE ARE</w:t>
      </w:r>
    </w:p>
    <w:p>
      <w:pPr>
        <w:pStyle w:val="Heading1"/>
        <w:keepNext/>
        <w:spacing w:after="200"/>
      </w:pPr>
      <w:r>
        <w:rPr>
          <w:rFonts w:ascii="Georgia" w:cs="Georgia" w:eastAsia="Georgia" w:hAnsi="Georgia"/>
          <w:color w:val="13162C"/>
          <w:sz w:val="44"/>
          <w:szCs w:val="44"/>
        </w:rPr>
        <w:t xml:space="preserve">About </w:t>
      </w:r>
      <w:r>
        <w:rPr>
          <w:rFonts w:ascii="Georgia" w:cs="Georgia" w:eastAsia="Georgia" w:hAnsi="Georgia"/>
          <w:i/>
          <w:iCs/>
          <w:color w:val="2F7FA0"/>
          <w:sz w:val="44"/>
          <w:szCs w:val="44"/>
        </w:rPr>
        <w:t xml:space="preserve">S3</w:t>
      </w:r>
    </w:p>
    <w:p>
      <w:pPr>
        <w:spacing w:after="160" w:line="300"/>
      </w:pPr>
      <w:r>
        <w:rPr>
          <w:rFonts w:ascii="Calibri" w:cs="Calibri" w:eastAsia="Calibri" w:hAnsi="Calibri"/>
          <w:color w:val="13162C"/>
          <w:sz w:val="24"/>
          <w:szCs w:val="24"/>
        </w:rPr>
        <w:t xml:space="preserve">S3 Impact Foundation is a charitable foundation based in Mumbai. We serve people, communities and the land, and we stay beside each project long enough to see the lives it changes.</w:t>
      </w:r>
    </w:p>
    <w:p>
      <w:pPr>
        <w:spacing w:after="160" w:line="300"/>
      </w:pPr>
      <w:r>
        <w:rPr>
          <w:rFonts w:ascii="Calibri" w:cs="Calibri" w:eastAsia="Calibri" w:hAnsi="Calibri"/>
          <w:color w:val="2E3250"/>
          <w:sz w:val="22"/>
          <w:szCs w:val="22"/>
        </w:rPr>
        <w:t xml:space="preserve">True change is never only material. A family needs food, water, schooling and work. It also needs dignity, purpose and a sense of belonging.</w:t>
      </w:r>
    </w:p>
    <w:p>
      <w:pPr>
        <w:spacing w:after="160" w:line="300"/>
      </w:pPr>
      <w:r>
        <w:rPr>
          <w:rFonts w:ascii="Calibri" w:cs="Calibri" w:eastAsia="Calibri" w:hAnsi="Calibri"/>
          <w:color w:val="2E3250"/>
          <w:sz w:val="22"/>
          <w:szCs w:val="22"/>
        </w:rPr>
        <w:t xml:space="preserve">Our name holds these together. S3 stands for three commitments: Social Impact, for the people we serve; Sustainability, for the land that sustains them; and Self Transformation, for the inner growth that makes every other change last.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single" w:color="B23F20" w:sz="24"/>
              <w:left w:val="none" w:color="FFFFFF" w:sz="0"/>
              <w:bottom w:val="none" w:color="FFFFFF" w:sz="0"/>
              <w:right w:val="none" w:color="FFFFFF" w:sz="0"/>
            </w:tcBorders>
            <w:shd w:fill="F3F6F7" w:color="auto" w:val="clear"/>
            <w:tcMar>
              <w:top w:type="dxa" w:w="160"/>
              <w:left w:type="dxa" w:w="200"/>
              <w:bottom w:type="dxa" w:w="160"/>
              <w:right w:type="dxa" w:w="200"/>
            </w:tcMar>
            <w:vAlign w:val="top"/>
          </w:tcPr>
          <w:p>
            <w:pPr>
              <w:spacing w:after="60"/>
            </w:pPr>
            <w:r>
              <w:rPr>
                <w:rFonts w:ascii="Georgia" w:cs="Georgia" w:eastAsia="Georgia" w:hAnsi="Georgia"/>
                <w:color w:val="B23F20"/>
                <w:sz w:val="26"/>
                <w:szCs w:val="26"/>
              </w:rPr>
              <w:t xml:space="preserve">Social Impact</w:t>
            </w:r>
          </w:p>
          <w:p>
            <w:r>
              <w:rPr>
                <w:rFonts w:ascii="Calibri" w:cs="Calibri" w:eastAsia="Calibri" w:hAnsi="Calibri"/>
                <w:color w:val="5A5F7E"/>
                <w:sz w:val="20"/>
                <w:szCs w:val="20"/>
              </w:rPr>
              <w:t xml:space="preserve">For the people we serve</w:t>
            </w:r>
          </w:p>
        </w:tc>
        <w:tc>
          <w:tcPr>
            <w:tcW w:type="dxa" w:w="3008"/>
            <w:tcBorders>
              <w:top w:val="single" w:color="2F6B36" w:sz="24"/>
              <w:left w:val="none" w:color="FFFFFF" w:sz="0"/>
              <w:bottom w:val="none" w:color="FFFFFF" w:sz="0"/>
              <w:right w:val="none" w:color="FFFFFF" w:sz="0"/>
            </w:tcBorders>
            <w:shd w:fill="F3F6F7" w:color="auto" w:val="clear"/>
            <w:tcMar>
              <w:top w:type="dxa" w:w="160"/>
              <w:left w:type="dxa" w:w="200"/>
              <w:bottom w:type="dxa" w:w="160"/>
              <w:right w:type="dxa" w:w="200"/>
            </w:tcMar>
            <w:vAlign w:val="top"/>
          </w:tcPr>
          <w:p>
            <w:pPr>
              <w:spacing w:after="60"/>
            </w:pPr>
            <w:r>
              <w:rPr>
                <w:rFonts w:ascii="Georgia" w:cs="Georgia" w:eastAsia="Georgia" w:hAnsi="Georgia"/>
                <w:color w:val="2F6B36"/>
                <w:sz w:val="26"/>
                <w:szCs w:val="26"/>
              </w:rPr>
              <w:t xml:space="preserve">Sustainability</w:t>
            </w:r>
          </w:p>
          <w:p>
            <w:r>
              <w:rPr>
                <w:rFonts w:ascii="Calibri" w:cs="Calibri" w:eastAsia="Calibri" w:hAnsi="Calibri"/>
                <w:color w:val="5A5F7E"/>
                <w:sz w:val="20"/>
                <w:szCs w:val="20"/>
              </w:rPr>
              <w:t xml:space="preserve">For the land that sustains them</w:t>
            </w:r>
          </w:p>
        </w:tc>
        <w:tc>
          <w:tcPr>
            <w:tcW w:type="dxa" w:w="3008"/>
            <w:tcBorders>
              <w:top w:val="single" w:color="A86B00" w:sz="24"/>
              <w:left w:val="none" w:color="FFFFFF" w:sz="0"/>
              <w:bottom w:val="none" w:color="FFFFFF" w:sz="0"/>
              <w:right w:val="none" w:color="FFFFFF" w:sz="0"/>
            </w:tcBorders>
            <w:shd w:fill="F3F6F7" w:color="auto" w:val="clear"/>
            <w:tcMar>
              <w:top w:type="dxa" w:w="160"/>
              <w:left w:type="dxa" w:w="200"/>
              <w:bottom w:type="dxa" w:w="160"/>
              <w:right w:type="dxa" w:w="200"/>
            </w:tcMar>
            <w:vAlign w:val="top"/>
          </w:tcPr>
          <w:p>
            <w:pPr>
              <w:spacing w:after="60"/>
            </w:pPr>
            <w:r>
              <w:rPr>
                <w:rFonts w:ascii="Georgia" w:cs="Georgia" w:eastAsia="Georgia" w:hAnsi="Georgia"/>
                <w:color w:val="A86B00"/>
                <w:sz w:val="26"/>
                <w:szCs w:val="26"/>
              </w:rPr>
              <w:t xml:space="preserve">Self Transformation</w:t>
            </w:r>
          </w:p>
          <w:p>
            <w:r>
              <w:rPr>
                <w:rFonts w:ascii="Calibri" w:cs="Calibri" w:eastAsia="Calibri" w:hAnsi="Calibri"/>
                <w:color w:val="5A5F7E"/>
                <w:sz w:val="20"/>
                <w:szCs w:val="20"/>
              </w:rPr>
              <w:t xml:space="preserve">For the growth that makes change last</w:t>
            </w:r>
          </w:p>
        </w:tc>
      </w:tr>
    </w:tbl>
    <w:p>
      <w:pPr>
        <w:spacing w:after="200"/>
      </w:pP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3"/>
      </w:tblGrid>
      <w:tr>
        <w:tc>
          <w:tcPr>
            <w:tcW w:type="dxa" w:w="4513"/>
            <w:tcBorders>
              <w:top w:val="none" w:color="FFFFFF" w:sz="0"/>
              <w:left w:val="none" w:color="FFFFFF" w:sz="0"/>
              <w:bottom w:val="none" w:color="FFFFFF" w:sz="0"/>
              <w:right w:val="none" w:color="FFFFFF" w:sz="0"/>
            </w:tcBorders>
            <w:shd w:fill="E7F3F7" w:color="auto" w:val="clear"/>
            <w:tcMar>
              <w:top w:type="dxa" w:w="260"/>
              <w:left w:type="dxa" w:w="280"/>
              <w:bottom w:type="dxa" w:w="260"/>
              <w:right w:type="dxa" w:w="280"/>
            </w:tcMar>
            <w:vAlign w:val="top"/>
          </w:tcPr>
          <w:p>
            <w:pPr>
              <w:spacing w:after="80"/>
            </w:pPr>
            <w:r>
              <w:rPr>
                <w:rFonts w:ascii="Georgia" w:cs="Georgia" w:eastAsia="Georgia" w:hAnsi="Georgia"/>
                <w:color w:val="13162C"/>
                <w:sz w:val="28"/>
                <w:szCs w:val="28"/>
              </w:rPr>
              <w:t xml:space="preserve">Our </w:t>
            </w:r>
            <w:r>
              <w:rPr>
                <w:rFonts w:ascii="Georgia" w:cs="Georgia" w:eastAsia="Georgia" w:hAnsi="Georgia"/>
                <w:i/>
                <w:iCs/>
                <w:color w:val="2F7FA0"/>
                <w:sz w:val="28"/>
                <w:szCs w:val="28"/>
              </w:rPr>
              <w:t xml:space="preserve">Vision</w:t>
            </w:r>
          </w:p>
          <w:p>
            <w:pPr>
              <w:spacing w:after="0" w:line="300"/>
            </w:pPr>
            <w:r>
              <w:rPr>
                <w:rFonts w:ascii="Georgia" w:cs="Georgia" w:eastAsia="Georgia" w:hAnsi="Georgia"/>
                <w:color w:val="2E3250"/>
                <w:sz w:val="23"/>
                <w:szCs w:val="23"/>
              </w:rPr>
              <w:t xml:space="preserve">A world where no one goes hungry, every child can learn, the land is cared for, and every person has the chance to grow in spirit.</w:t>
            </w:r>
          </w:p>
        </w:tc>
        <w:tc>
          <w:tcPr>
            <w:tcW w:type="dxa" w:w="4513"/>
            <w:tcBorders>
              <w:top w:val="none" w:color="FFFFFF" w:sz="0"/>
              <w:left w:val="none" w:color="FFFFFF" w:sz="0"/>
              <w:bottom w:val="none" w:color="FFFFFF" w:sz="0"/>
              <w:right w:val="none" w:color="FFFFFF" w:sz="0"/>
            </w:tcBorders>
            <w:shd w:fill="1F2340" w:color="auto" w:val="clear"/>
            <w:tcMar>
              <w:top w:type="dxa" w:w="260"/>
              <w:left w:type="dxa" w:w="280"/>
              <w:bottom w:type="dxa" w:w="260"/>
              <w:right w:type="dxa" w:w="280"/>
            </w:tcMar>
            <w:vAlign w:val="top"/>
          </w:tcPr>
          <w:p>
            <w:pPr>
              <w:spacing w:after="80"/>
            </w:pPr>
            <w:r>
              <w:rPr>
                <w:rFonts w:ascii="Georgia" w:cs="Georgia" w:eastAsia="Georgia" w:hAnsi="Georgia"/>
                <w:color w:val="FFFFFF"/>
                <w:sz w:val="28"/>
                <w:szCs w:val="28"/>
              </w:rPr>
              <w:t xml:space="preserve">Our </w:t>
            </w:r>
            <w:r>
              <w:rPr>
                <w:rFonts w:ascii="Georgia" w:cs="Georgia" w:eastAsia="Georgia" w:hAnsi="Georgia"/>
                <w:i/>
                <w:iCs/>
                <w:color w:val="9DCFE0"/>
                <w:sz w:val="28"/>
                <w:szCs w:val="28"/>
              </w:rPr>
              <w:t xml:space="preserve">Mission</w:t>
            </w:r>
          </w:p>
          <w:p>
            <w:pPr>
              <w:spacing w:after="0" w:line="300"/>
            </w:pPr>
            <w:r>
              <w:rPr>
                <w:rFonts w:ascii="Georgia" w:cs="Georgia" w:eastAsia="Georgia" w:hAnsi="Georgia"/>
                <w:color w:val="FFFFFF"/>
                <w:sz w:val="23"/>
                <w:szCs w:val="23"/>
              </w:rPr>
              <w:t xml:space="preserve">To nourish people, uplift communities and care for the land, so that every life we touch can grow in spirit as well as in strength.</w:t>
            </w:r>
          </w:p>
        </w:tc>
      </w:tr>
    </w:tbl>
    <w:p>
      <w:pPr>
        <w:pStyle w:val="Heading2"/>
        <w:keepNext/>
        <w:spacing w:after="100" w:before="280"/>
      </w:pPr>
      <w:r>
        <w:rPr>
          <w:rFonts w:ascii="Georgia" w:cs="Georgia" w:eastAsia="Georgia" w:hAnsi="Georgia"/>
          <w:color w:val="13162C"/>
          <w:sz w:val="28"/>
          <w:szCs w:val="28"/>
        </w:rPr>
        <w:t xml:space="preserve">How we serve</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We give, and we stay. </w:t>
      </w:r>
      <w:r>
        <w:rPr>
          <w:rFonts w:ascii="Calibri" w:cs="Calibri" w:eastAsia="Calibri" w:hAnsi="Calibri"/>
          <w:color w:val="2E3250"/>
          <w:sz w:val="22"/>
          <w:szCs w:val="22"/>
        </w:rPr>
        <w:t xml:space="preserve">We support trusted partners on the ground and walk with each project from the first survey to the final report.</w:t>
      </w:r>
    </w:p>
    <w:p>
      <w:pPr>
        <w:pStyle w:val="ListParagraph"/>
        <w:keepNext w:val="false"/>
        <w:numPr>
          <w:ilvl w:val="0"/>
          <w:numId w:val="2"/>
        </w:numPr>
        <w:spacing w:after="100" w:line="290"/>
      </w:pPr>
      <w:r>
        <w:rPr>
          <w:rFonts w:ascii="Calibri" w:cs="Calibri" w:eastAsia="Calibri" w:hAnsi="Calibri"/>
          <w:b/>
          <w:bCs/>
          <w:color w:val="2F6B36"/>
          <w:sz w:val="22"/>
          <w:szCs w:val="22"/>
        </w:rPr>
        <w:t xml:space="preserve">We see the results. </w:t>
      </w:r>
      <w:r>
        <w:rPr>
          <w:rFonts w:ascii="Calibri" w:cs="Calibri" w:eastAsia="Calibri" w:hAnsi="Calibri"/>
          <w:color w:val="2E3250"/>
          <w:sz w:val="22"/>
          <w:szCs w:val="22"/>
        </w:rPr>
        <w:t xml:space="preserve">Water is lab-tested, learning is tracked from baseline to endline, and harvests are recorded every month.</w:t>
      </w:r>
    </w:p>
    <w:p>
      <w:pPr>
        <w:pStyle w:val="ListParagraph"/>
        <w:keepNext w:val="false"/>
        <w:numPr>
          <w:ilvl w:val="0"/>
          <w:numId w:val="2"/>
        </w:numPr>
        <w:spacing w:after="100" w:line="290"/>
      </w:pPr>
      <w:r>
        <w:rPr>
          <w:rFonts w:ascii="Calibri" w:cs="Calibri" w:eastAsia="Calibri" w:hAnsi="Calibri"/>
          <w:b/>
          <w:bCs/>
          <w:color w:val="A86B00"/>
          <w:sz w:val="22"/>
          <w:szCs w:val="22"/>
        </w:rPr>
        <w:t xml:space="preserve">We begin close to home. </w:t>
      </w:r>
      <w:r>
        <w:rPr>
          <w:rFonts w:ascii="Calibri" w:cs="Calibri" w:eastAsia="Calibri" w:hAnsi="Calibri"/>
          <w:color w:val="2E3250"/>
          <w:sz w:val="22"/>
          <w:szCs w:val="22"/>
        </w:rPr>
        <w:t xml:space="preserve">Many of our projects start in the villages around Govardhan Ecovillage, where we can see needs clearly and respond with care.</w:t>
      </w:r>
    </w:p>
    <w:p>
      <w:pPr>
        <w:pStyle w:val="Heading2"/>
        <w:keepNext/>
        <w:spacing w:after="100" w:before="280"/>
      </w:pPr>
      <w:r>
        <w:rPr>
          <w:rFonts w:ascii="Georgia" w:cs="Georgia" w:eastAsia="Georgia" w:hAnsi="Georgia"/>
          <w:color w:val="13162C"/>
          <w:sz w:val="28"/>
          <w:szCs w:val="28"/>
        </w:rPr>
        <w:t xml:space="preserve">What we stand for</w:t>
      </w:r>
    </w:p>
    <w:p>
      <w:pPr>
        <w:pStyle w:val="ListParagraph"/>
        <w:keepNext/>
        <w:numPr>
          <w:ilvl w:val="0"/>
          <w:numId w:val="2"/>
        </w:numPr>
        <w:spacing w:after="100" w:line="290"/>
      </w:pPr>
      <w:r>
        <w:rPr>
          <w:rFonts w:ascii="Calibri" w:cs="Calibri" w:eastAsia="Calibri" w:hAnsi="Calibri"/>
          <w:b/>
          <w:bCs/>
          <w:color w:val="B23F20"/>
          <w:sz w:val="22"/>
          <w:szCs w:val="22"/>
        </w:rPr>
        <w:t xml:space="preserve">Service to all. </w:t>
      </w:r>
      <w:r>
        <w:rPr>
          <w:rFonts w:ascii="Calibri" w:cs="Calibri" w:eastAsia="Calibri" w:hAnsi="Calibri"/>
          <w:color w:val="2E3250"/>
          <w:sz w:val="22"/>
          <w:szCs w:val="22"/>
        </w:rPr>
        <w:t xml:space="preserve">Our work is open to every community, without discrimination.</w:t>
      </w:r>
    </w:p>
    <w:p>
      <w:pPr>
        <w:pStyle w:val="ListParagraph"/>
        <w:keepNext/>
        <w:numPr>
          <w:ilvl w:val="0"/>
          <w:numId w:val="2"/>
        </w:numPr>
        <w:spacing w:after="100" w:line="290"/>
      </w:pPr>
      <w:r>
        <w:rPr>
          <w:rFonts w:ascii="Calibri" w:cs="Calibri" w:eastAsia="Calibri" w:hAnsi="Calibri"/>
          <w:b/>
          <w:bCs/>
          <w:color w:val="A3315F"/>
          <w:sz w:val="22"/>
          <w:szCs w:val="22"/>
        </w:rPr>
        <w:t xml:space="preserve">Compassion in action. </w:t>
      </w:r>
      <w:r>
        <w:rPr>
          <w:rFonts w:ascii="Calibri" w:cs="Calibri" w:eastAsia="Calibri" w:hAnsi="Calibri"/>
          <w:color w:val="2E3250"/>
          <w:sz w:val="22"/>
          <w:szCs w:val="22"/>
        </w:rPr>
        <w:t xml:space="preserve">Care for the whole person, body, mind and spirit, especially those who are most vulnerable.</w:t>
      </w:r>
    </w:p>
    <w:p>
      <w:pPr>
        <w:pStyle w:val="ListParagraph"/>
        <w:keepNext/>
        <w:numPr>
          <w:ilvl w:val="0"/>
          <w:numId w:val="2"/>
        </w:numPr>
        <w:spacing w:after="100" w:line="290"/>
      </w:pPr>
      <w:r>
        <w:rPr>
          <w:rFonts w:ascii="Calibri" w:cs="Calibri" w:eastAsia="Calibri" w:hAnsi="Calibri"/>
          <w:b/>
          <w:bCs/>
          <w:color w:val="2F6B36"/>
          <w:sz w:val="22"/>
          <w:szCs w:val="22"/>
        </w:rPr>
        <w:t xml:space="preserve">Local hands, local pride. </w:t>
      </w:r>
      <w:r>
        <w:rPr>
          <w:rFonts w:ascii="Calibri" w:cs="Calibri" w:eastAsia="Calibri" w:hAnsi="Calibri"/>
          <w:color w:val="2E3250"/>
          <w:sz w:val="22"/>
          <w:szCs w:val="22"/>
        </w:rPr>
        <w:t xml:space="preserve">Villagers, farmers and “friends of the kund” are partners in the work, not just its beneficiaries.</w:t>
      </w:r>
    </w:p>
    <w:p>
      <w:pPr>
        <w:pStyle w:val="ListParagraph"/>
        <w:keepNext/>
        <w:numPr>
          <w:ilvl w:val="0"/>
          <w:numId w:val="2"/>
        </w:numPr>
        <w:spacing w:after="100" w:line="290"/>
      </w:pPr>
      <w:r>
        <w:rPr>
          <w:rFonts w:ascii="Calibri" w:cs="Calibri" w:eastAsia="Calibri" w:hAnsi="Calibri"/>
          <w:b/>
          <w:bCs/>
          <w:color w:val="1F6A8A"/>
          <w:sz w:val="22"/>
          <w:szCs w:val="22"/>
        </w:rPr>
        <w:t xml:space="preserve">Honest results. </w:t>
      </w:r>
      <w:r>
        <w:rPr>
          <w:rFonts w:ascii="Calibri" w:cs="Calibri" w:eastAsia="Calibri" w:hAnsi="Calibri"/>
          <w:color w:val="2E3250"/>
          <w:sz w:val="22"/>
          <w:szCs w:val="22"/>
        </w:rPr>
        <w:t xml:space="preserve">We test, measure and share what we find, including what is still in progress.</w:t>
      </w:r>
    </w:p>
    <w:p>
      <w:pPr>
        <w:pStyle w:val="ListParagraph"/>
        <w:keepNext w:val="false"/>
        <w:numPr>
          <w:ilvl w:val="0"/>
          <w:numId w:val="2"/>
        </w:numPr>
        <w:spacing w:after="100" w:line="290"/>
      </w:pPr>
      <w:r>
        <w:rPr>
          <w:rFonts w:ascii="Calibri" w:cs="Calibri" w:eastAsia="Calibri" w:hAnsi="Calibri"/>
          <w:b/>
          <w:bCs/>
          <w:color w:val="A86B00"/>
          <w:sz w:val="22"/>
          <w:szCs w:val="22"/>
        </w:rPr>
        <w:t xml:space="preserve">Stewardship. </w:t>
      </w:r>
      <w:r>
        <w:rPr>
          <w:rFonts w:ascii="Calibri" w:cs="Calibri" w:eastAsia="Calibri" w:hAnsi="Calibri"/>
          <w:color w:val="2E3250"/>
          <w:sz w:val="22"/>
          <w:szCs w:val="22"/>
        </w:rPr>
        <w:t xml:space="preserve">Of land, water, heritage and every rupee entrusted to us.</w:t>
      </w:r>
    </w:p>
    <w:p>
      <w:pPr>
        <w:spacing w:after="0" w:before="360"/>
      </w:pPr>
    </w:p>
    <w:p>
      <w:pPr>
        <w:keepNext/>
        <w:spacing w:after="60" w:before="120"/>
      </w:pPr>
      <w:r>
        <w:rPr>
          <w:rFonts w:ascii="Calibri" w:cs="Calibri" w:eastAsia="Calibri" w:hAnsi="Calibri"/>
          <w:b/>
          <w:bCs/>
          <w:color w:val="2F7FA0"/>
          <w:spacing w:val="40"/>
          <w:sz w:val="17"/>
          <w:szCs w:val="17"/>
        </w:rPr>
        <w:t xml:space="preserve">OUR WORK</w:t>
      </w:r>
    </w:p>
    <w:p>
      <w:pPr>
        <w:pStyle w:val="Heading1"/>
        <w:keepNext/>
        <w:spacing w:after="200"/>
      </w:pPr>
      <w:r>
        <w:rPr>
          <w:rFonts w:ascii="Georgia" w:cs="Georgia" w:eastAsia="Georgia" w:hAnsi="Georgia"/>
          <w:color w:val="13162C"/>
          <w:sz w:val="44"/>
          <w:szCs w:val="44"/>
        </w:rPr>
        <w:t xml:space="preserve">Where we </w:t>
      </w:r>
      <w:r>
        <w:rPr>
          <w:rFonts w:ascii="Georgia" w:cs="Georgia" w:eastAsia="Georgia" w:hAnsi="Georgia"/>
          <w:i/>
          <w:iCs/>
          <w:color w:val="2F6B36"/>
          <w:sz w:val="44"/>
          <w:szCs w:val="44"/>
        </w:rPr>
        <w:t xml:space="preserve">serve</w:t>
      </w:r>
    </w:p>
    <w:p>
      <w:pPr>
        <w:spacing w:after="160" w:line="300"/>
      </w:pPr>
      <w:r>
        <w:rPr>
          <w:rFonts w:ascii="Calibri" w:cs="Calibri" w:eastAsia="Calibri" w:hAnsi="Calibri"/>
          <w:color w:val="2E3250"/>
          <w:sz w:val="22"/>
          <w:szCs w:val="22"/>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p>
      <w:pPr>
        <w:pStyle w:val="Heading2"/>
        <w:keepNext/>
        <w:spacing w:after="100" w:before="280"/>
      </w:pPr>
      <w:r>
        <w:rPr>
          <w:rFonts w:ascii="Georgia" w:cs="Georgia" w:eastAsia="Georgia" w:hAnsi="Georgia"/>
          <w:color w:val="B23F20"/>
          <w:sz w:val="28"/>
          <w:szCs w:val="28"/>
        </w:rPr>
        <w:t xml:space="preserve">Rural Development at GEV</w:t>
      </w:r>
    </w:p>
    <w:p>
      <w:pPr>
        <w:spacing w:after="160" w:line="300"/>
      </w:pPr>
      <w:r>
        <w:rPr>
          <w:rFonts w:ascii="Calibri" w:cs="Calibri" w:eastAsia="Calibri" w:hAnsi="Calibri"/>
          <w:color w:val="2E3250"/>
          <w:sz w:val="22"/>
          <w:szCs w:val="22"/>
        </w:rPr>
        <w:t xml:space="preserve">Palghar district, about 100 km north of Mumbai, is largely tribal. Farming is hard, work is seasonal, and schools and clinics can be far away. From Govardhan Ecovillage, we serve these villages where people live.</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Farmers &amp; Agriculture. </w:t>
      </w:r>
      <w:r>
        <w:rPr>
          <w:rFonts w:ascii="Calibri" w:cs="Calibri" w:eastAsia="Calibri" w:hAnsi="Calibri"/>
          <w:color w:val="2E3250"/>
          <w:sz w:val="22"/>
          <w:szCs w:val="22"/>
        </w:rPr>
        <w:t xml:space="preserve">Orchards for small farmers, a farm for the community kitchens, and a pilot that grows food and solar power on the same acre.</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Water Resource Development. </w:t>
      </w:r>
      <w:r>
        <w:rPr>
          <w:rFonts w:ascii="Calibri" w:cs="Calibri" w:eastAsia="Calibri" w:hAnsi="Calibri"/>
          <w:color w:val="2E3250"/>
          <w:sz w:val="22"/>
          <w:szCs w:val="22"/>
        </w:rPr>
        <w:t xml:space="preserve">Safe drinking water today, and more monsoon rain saved for tomorrow.</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Women Empowerment. </w:t>
      </w:r>
      <w:r>
        <w:rPr>
          <w:rFonts w:ascii="Calibri" w:cs="Calibri" w:eastAsia="Calibri" w:hAnsi="Calibri"/>
          <w:color w:val="2E3250"/>
          <w:sz w:val="22"/>
          <w:szCs w:val="22"/>
        </w:rPr>
        <w:t xml:space="preserve">Skills that let women earn close to home, and a stronger voice at home.</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Skill Development. </w:t>
      </w:r>
      <w:r>
        <w:rPr>
          <w:rFonts w:ascii="Calibri" w:cs="Calibri" w:eastAsia="Calibri" w:hAnsi="Calibri"/>
          <w:color w:val="2E3250"/>
          <w:sz w:val="22"/>
          <w:szCs w:val="22"/>
        </w:rPr>
        <w:t xml:space="preserve">Hands-on training for growing fields, from electric vehicles to tailoring.</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Rural Education. </w:t>
      </w:r>
      <w:r>
        <w:rPr>
          <w:rFonts w:ascii="Calibri" w:cs="Calibri" w:eastAsia="Calibri" w:hAnsi="Calibri"/>
          <w:color w:val="2E3250"/>
          <w:sz w:val="22"/>
          <w:szCs w:val="22"/>
        </w:rPr>
        <w:t xml:space="preserve">Better learning in tribal residential schools, and a new English-medium school on the way.</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Healthcare &amp; Elder Care. </w:t>
      </w:r>
      <w:r>
        <w:rPr>
          <w:rFonts w:ascii="Calibri" w:cs="Calibri" w:eastAsia="Calibri" w:hAnsi="Calibri"/>
          <w:color w:val="2E3250"/>
          <w:sz w:val="22"/>
          <w:szCs w:val="22"/>
        </w:rPr>
        <w:t xml:space="preserve">A caring home for senior devotees, and a masterplan for a 100-bed hospital.</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Animal Welfare. </w:t>
      </w:r>
      <w:r>
        <w:rPr>
          <w:rFonts w:ascii="Calibri" w:cs="Calibri" w:eastAsia="Calibri" w:hAnsi="Calibri"/>
          <w:color w:val="2E3250"/>
          <w:sz w:val="22"/>
          <w:szCs w:val="22"/>
        </w:rPr>
        <w:t xml:space="preserve">A planned sanctuary to vaccinate, sterilise and care for community dogs.</w:t>
      </w:r>
    </w:p>
    <w:p>
      <w:pPr>
        <w:pStyle w:val="Heading2"/>
        <w:keepNext/>
        <w:spacing w:after="100" w:before="280"/>
      </w:pPr>
      <w:r>
        <w:rPr>
          <w:rFonts w:ascii="Georgia" w:cs="Georgia" w:eastAsia="Georgia" w:hAnsi="Georgia"/>
          <w:color w:val="2F6B36"/>
          <w:sz w:val="28"/>
          <w:szCs w:val="28"/>
        </w:rPr>
        <w:t xml:space="preserve">Govardhan Annakshetra</w:t>
      </w:r>
    </w:p>
    <w:p>
      <w:pPr>
        <w:spacing w:after="160" w:line="300"/>
      </w:pPr>
      <w:r>
        <w:rPr>
          <w:rFonts w:ascii="Calibri" w:cs="Calibri" w:eastAsia="Calibri" w:hAnsi="Calibri"/>
          <w:color w:val="2E3250"/>
          <w:sz w:val="22"/>
          <w:szCs w:val="22"/>
        </w:rPr>
        <w:t xml:space="preserve">One kitchen, six meal programmes and 2.4 million free meals in 2025-26, for villagers, schoolchildren, trainees and hospital patients.</w:t>
      </w:r>
    </w:p>
    <w:p>
      <w:pPr>
        <w:pStyle w:val="Heading2"/>
        <w:keepNext/>
        <w:spacing w:after="100" w:before="280"/>
      </w:pPr>
      <w:r>
        <w:rPr>
          <w:rFonts w:ascii="Georgia" w:cs="Georgia" w:eastAsia="Georgia" w:hAnsi="Georgia"/>
          <w:color w:val="A86B00"/>
          <w:sz w:val="28"/>
          <w:szCs w:val="28"/>
        </w:rPr>
        <w:t xml:space="preserve">Spiritual &amp; Culture</w:t>
      </w:r>
    </w:p>
    <w:p>
      <w:pPr>
        <w:spacing w:after="160" w:line="300"/>
      </w:pPr>
      <w:r>
        <w:rPr>
          <w:rFonts w:ascii="Calibri" w:cs="Calibri" w:eastAsia="Calibri" w:hAnsi="Calibri"/>
          <w:color w:val="2E3250"/>
          <w:sz w:val="22"/>
          <w:szCs w:val="22"/>
        </w:rPr>
        <w:t xml:space="preserve">Some places hold a community’s heart. We help restore them and pass their values on: a temple and cultural centre that welcomed over eight lakh visitors in 2024-25, a heritage home in Kolkata, and a values curriculum for children.</w:t>
      </w:r>
    </w:p>
    <w:p>
      <w:pPr>
        <w:pStyle w:val="Heading2"/>
        <w:keepNext/>
        <w:spacing w:after="100" w:before="280"/>
      </w:pPr>
      <w:r>
        <w:rPr>
          <w:rFonts w:ascii="Georgia" w:cs="Georgia" w:eastAsia="Georgia" w:hAnsi="Georgia"/>
          <w:color w:val="1F6A8A"/>
          <w:sz w:val="28"/>
          <w:szCs w:val="28"/>
        </w:rPr>
        <w:t xml:space="preserve">Braj Kunds</w:t>
      </w:r>
    </w:p>
    <w:p>
      <w:pPr>
        <w:spacing w:after="160" w:line="300"/>
      </w:pPr>
      <w:r>
        <w:rPr>
          <w:rFonts w:ascii="Calibri" w:cs="Calibri" w:eastAsia="Calibri" w:hAnsi="Calibri"/>
          <w:color w:val="2E3250"/>
          <w:sz w:val="22"/>
          <w:szCs w:val="22"/>
        </w:rPr>
        <w:t xml:space="preserve">The kunds of Braj are sacred ponds, used by villagers and by pilgrims walking the parikrama. A survey of 16 found that about 70% held water unfit even for bathing. Six are now being revived: Priya Kund, Prem Sarovar, Jal Vihar Kund, Kamal Kund, Vihval Kund and Pavan Sarovar.</w:t>
      </w:r>
    </w:p>
    <w:p>
      <w:pPr>
        <w:pStyle w:val="Heading2"/>
        <w:keepNext/>
        <w:spacing w:after="100" w:before="280"/>
      </w:pPr>
      <w:r>
        <w:rPr>
          <w:rFonts w:ascii="Georgia" w:cs="Georgia" w:eastAsia="Georgia" w:hAnsi="Georgia"/>
          <w:color w:val="A3315F"/>
          <w:sz w:val="28"/>
          <w:szCs w:val="28"/>
        </w:rPr>
        <w:t xml:space="preserve">Beyond GEV</w:t>
      </w:r>
    </w:p>
    <w:p>
      <w:pPr>
        <w:spacing w:after="160" w:line="300"/>
      </w:pPr>
      <w:r>
        <w:rPr>
          <w:rFonts w:ascii="Calibri" w:cs="Calibri" w:eastAsia="Calibri" w:hAnsi="Calibri"/>
          <w:color w:val="2E3250"/>
          <w:sz w:val="22"/>
          <w:szCs w:val="22"/>
        </w:rPr>
        <w:t xml:space="preserve">Our care reaches past Palghar, to a permanent campus for nearly 300 students in Pune and a charitable hospital caring for pilgrims and village families in Vrindavan.</w:t>
      </w:r>
    </w:p>
    <w:p>
      <w:pPr>
        <w:pStyle w:val="Heading2"/>
        <w:keepNext/>
        <w:spacing w:after="100" w:before="280"/>
      </w:pPr>
      <w:r>
        <w:rPr>
          <w:rFonts w:ascii="Georgia" w:cs="Georgia" w:eastAsia="Georgia" w:hAnsi="Georgia"/>
          <w:color w:val="1F6A8A"/>
          <w:sz w:val="28"/>
          <w:szCs w:val="28"/>
        </w:rPr>
        <w:t xml:space="preserve">Policy &amp; Advocacy</w:t>
      </w:r>
    </w:p>
    <w:p>
      <w:pPr>
        <w:spacing w:after="160" w:line="300"/>
      </w:pPr>
      <w:r>
        <w:rPr>
          <w:rFonts w:ascii="Calibri" w:cs="Calibri" w:eastAsia="Calibri" w:hAnsi="Calibri"/>
          <w:color w:val="2E3250"/>
          <w:sz w:val="22"/>
          <w:szCs w:val="22"/>
        </w:rPr>
        <w:t xml:space="preserve">Grassroots work earns a place at bigger tables. Projects we support have helped lead a G20 civil-society working group on hunger and joined a national festival of good governance.</w:t>
      </w:r>
    </w:p>
    <w:p>
      <w:pPr>
        <w:spacing w:after="0" w:before="360"/>
      </w:pPr>
    </w:p>
    <w:p>
      <w:pPr>
        <w:keepNext/>
        <w:spacing w:after="60" w:before="120"/>
      </w:pPr>
      <w:r>
        <w:rPr>
          <w:rFonts w:ascii="Calibri" w:cs="Calibri" w:eastAsia="Calibri" w:hAnsi="Calibri"/>
          <w:b/>
          <w:bCs/>
          <w:color w:val="2F7FA0"/>
          <w:spacing w:val="40"/>
          <w:sz w:val="17"/>
          <w:szCs w:val="17"/>
        </w:rPr>
        <w:t xml:space="preserve">IMPACT</w:t>
      </w:r>
    </w:p>
    <w:p>
      <w:pPr>
        <w:pStyle w:val="Heading1"/>
        <w:keepNext/>
        <w:spacing w:after="200"/>
      </w:pPr>
      <w:r>
        <w:rPr>
          <w:rFonts w:ascii="Georgia" w:cs="Georgia" w:eastAsia="Georgia" w:hAnsi="Georgia"/>
          <w:color w:val="13162C"/>
          <w:sz w:val="44"/>
          <w:szCs w:val="44"/>
        </w:rPr>
        <w:t xml:space="preserve">Our </w:t>
      </w:r>
      <w:r>
        <w:rPr>
          <w:rFonts w:ascii="Georgia" w:cs="Georgia" w:eastAsia="Georgia" w:hAnsi="Georgia"/>
          <w:i/>
          <w:iCs/>
          <w:color w:val="B23F20"/>
          <w:sz w:val="44"/>
          <w:szCs w:val="44"/>
        </w:rPr>
        <w:t xml:space="preserve">Impact</w:t>
      </w:r>
    </w:p>
    <w:p>
      <w:pPr>
        <w:spacing w:after="160" w:line="300"/>
      </w:pPr>
      <w:r>
        <w:rPr>
          <w:rFonts w:ascii="Calibri" w:cs="Calibri" w:eastAsia="Calibri" w:hAnsi="Calibri"/>
          <w:color w:val="2E3250"/>
          <w:sz w:val="22"/>
          <w:szCs w:val="22"/>
        </w:rPr>
        <w:t xml:space="preserve">We count what changes: meals served, scores raised, litres cleaned, incomes earned. Then we listen for the stories behind each number.</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626"/>
      </w:tblGrid>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B23F20"/>
                <w:sz w:val="40"/>
                <w:szCs w:val="40"/>
              </w:rPr>
              <w:t xml:space="preserve">2.4M</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Free meals, 2025-26</w:t>
            </w:r>
          </w:p>
          <w:p>
            <w:r>
              <w:rPr>
                <w:rFonts w:ascii="Calibri" w:cs="Calibri" w:eastAsia="Calibri" w:hAnsi="Calibri"/>
                <w:color w:val="5A5F7E"/>
                <w:sz w:val="20"/>
                <w:szCs w:val="20"/>
              </w:rPr>
              <w:t xml:space="preserve">Cooked at Govardhan Annakshetra for villagers, schoolchildren, trainees and hospital patients across five talukas.</w:t>
            </w:r>
          </w:p>
        </w:tc>
      </w:tr>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2F7FA0"/>
                <w:sz w:val="40"/>
                <w:szCs w:val="40"/>
              </w:rPr>
              <w:t xml:space="preserve">67%</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Rise in learning scores</w:t>
            </w:r>
          </w:p>
          <w:p>
            <w:r>
              <w:rPr>
                <w:rFonts w:ascii="Calibri" w:cs="Calibri" w:eastAsia="Calibri" w:hAnsi="Calibri"/>
                <w:color w:val="5A5F7E"/>
                <w:sz w:val="20"/>
                <w:szCs w:val="20"/>
              </w:rPr>
              <w:t xml:space="preserve">Average scores rose from 19.85 to 33.16 across 102 tribal residential schools in Palghar.</w:t>
            </w:r>
          </w:p>
        </w:tc>
      </w:tr>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2F6B36"/>
                <w:sz w:val="40"/>
                <w:szCs w:val="40"/>
              </w:rPr>
              <w:t xml:space="preserve">12,000</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Litres of safe water an hour</w:t>
            </w:r>
          </w:p>
          <w:p>
            <w:r>
              <w:rPr>
                <w:rFonts w:ascii="Calibri" w:cs="Calibri" w:eastAsia="Calibri" w:hAnsi="Calibri"/>
                <w:color w:val="5A5F7E"/>
                <w:sz w:val="20"/>
                <w:szCs w:val="20"/>
              </w:rPr>
              <w:t xml:space="preserve">Borewell water at Govardhan Ecovillage now tests free of coliform bacteria and E. coli.</w:t>
            </w:r>
          </w:p>
        </w:tc>
      </w:tr>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A86B00"/>
                <w:sz w:val="40"/>
                <w:szCs w:val="40"/>
              </w:rPr>
              <w:t xml:space="preserve">81%</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Women earning within 3 months</w:t>
            </w:r>
          </w:p>
          <w:p>
            <w:r>
              <w:rPr>
                <w:rFonts w:ascii="Calibri" w:cs="Calibri" w:eastAsia="Calibri" w:hAnsi="Calibri"/>
                <w:color w:val="5A5F7E"/>
                <w:sz w:val="20"/>
                <w:szCs w:val="20"/>
              </w:rPr>
              <w:t xml:space="preserve">65 of 80 trainees found work or started a business, and report earning ₹4,500 to ₹8,000 more a month.</w:t>
            </w:r>
          </w:p>
        </w:tc>
      </w:tr>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2F6B36"/>
                <w:sz w:val="40"/>
                <w:szCs w:val="40"/>
              </w:rPr>
              <w:t xml:space="preserve">2,000</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Fruit saplings planted</w:t>
            </w:r>
          </w:p>
          <w:p>
            <w:r>
              <w:rPr>
                <w:rFonts w:ascii="Calibri" w:cs="Calibri" w:eastAsia="Calibri" w:hAnsi="Calibri"/>
                <w:color w:val="5A5F7E"/>
                <w:sz w:val="20"/>
                <w:szCs w:val="20"/>
              </w:rPr>
              <w:t xml:space="preserve">Mango, cashew and guava, for 40 tribal farmers growing orchards on their own land.</w:t>
            </w:r>
          </w:p>
        </w:tc>
      </w:tr>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2F7FA0"/>
                <w:sz w:val="40"/>
                <w:szCs w:val="40"/>
              </w:rPr>
              <w:t xml:space="preserve">55</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EV technicians trained</w:t>
            </w:r>
          </w:p>
          <w:p>
            <w:r>
              <w:rPr>
                <w:rFonts w:ascii="Calibri" w:cs="Calibri" w:eastAsia="Calibri" w:hAnsi="Calibri"/>
                <w:color w:val="5A5F7E"/>
                <w:sz w:val="20"/>
                <w:szCs w:val="20"/>
              </w:rPr>
              <w:t xml:space="preserve">A free course at Boisar that ended with students converting a petrol scooter to electric.</w:t>
            </w:r>
          </w:p>
        </w:tc>
      </w:tr>
      <w:tr>
        <w:trPr>
          <w:cantSplit/>
        </w:trPr>
        <w:tc>
          <w:tcPr>
            <w:tcW w:type="dxa" w:w="2400"/>
            <w:tcBorders>
              <w:top w:val="none" w:color="FFFFFF" w:sz="0"/>
              <w:left w:val="none" w:color="FFFFFF" w:sz="0"/>
              <w:bottom w:val="single" w:color="D6DEE3" w:sz="4"/>
              <w:right w:val="none" w:color="FFFFFF" w:sz="0"/>
            </w:tcBorders>
            <w:tcMar>
              <w:top w:type="dxa" w:w="160"/>
              <w:left w:type="dxa" w:w="200"/>
              <w:bottom w:type="dxa" w:w="160"/>
              <w:right w:type="dxa" w:w="200"/>
            </w:tcMar>
            <w:vAlign w:val="center"/>
          </w:tcPr>
          <w:p>
            <w:r>
              <w:rPr>
                <w:rFonts w:ascii="Georgia" w:cs="Georgia" w:eastAsia="Georgia" w:hAnsi="Georgia"/>
                <w:color w:val="A86B00"/>
                <w:sz w:val="40"/>
                <w:szCs w:val="40"/>
              </w:rPr>
              <w:t xml:space="preserve">8,11,071</w:t>
            </w:r>
          </w:p>
        </w:tc>
        <w:tc>
          <w:tcPr>
            <w:tcW w:type="dxa" w:w="66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Visitors in a year</w:t>
            </w:r>
          </w:p>
          <w:p>
            <w:r>
              <w:rPr>
                <w:rFonts w:ascii="Calibri" w:cs="Calibri" w:eastAsia="Calibri" w:hAnsi="Calibri"/>
                <w:color w:val="5A5F7E"/>
                <w:sz w:val="20"/>
                <w:szCs w:val="20"/>
              </w:rPr>
              <w:t xml:space="preserve">Day visitors to Govardhan Ecovillage in 2024-25, up from about one lakh a year.</w:t>
            </w:r>
          </w:p>
        </w:tc>
      </w:tr>
      <w:tr>
        <w:trPr>
          <w:cantSplit/>
        </w:trPr>
        <w:tc>
          <w:tcPr>
            <w:tcW w:type="dxa" w:w="2400"/>
            <w:tcBorders>
              <w:top w:val="none" w:color="FFFFFF" w:sz="0"/>
              <w:left w:val="none" w:color="FFFFFF" w:sz="0"/>
              <w:bottom w:val="none" w:color="FFFFFF" w:sz="0"/>
              <w:right w:val="none" w:color="FFFFFF" w:sz="0"/>
            </w:tcBorders>
            <w:tcMar>
              <w:top w:type="dxa" w:w="160"/>
              <w:left w:type="dxa" w:w="200"/>
              <w:bottom w:type="dxa" w:w="160"/>
              <w:right w:type="dxa" w:w="200"/>
            </w:tcMar>
            <w:vAlign w:val="center"/>
          </w:tcPr>
          <w:p>
            <w:r>
              <w:rPr>
                <w:rFonts w:ascii="Georgia" w:cs="Georgia" w:eastAsia="Georgia" w:hAnsi="Georgia"/>
                <w:color w:val="B23F20"/>
                <w:sz w:val="40"/>
                <w:szCs w:val="40"/>
              </w:rPr>
              <w:t xml:space="preserve">6</w:t>
            </w:r>
          </w:p>
        </w:tc>
        <w:tc>
          <w:tcPr>
            <w:tcW w:type="dxa" w:w="6626"/>
            <w:tcBorders>
              <w:top w:val="none" w:color="FFFFFF" w:sz="0"/>
              <w:left w:val="none" w:color="FFFFFF" w:sz="0"/>
              <w:bottom w:val="none" w:color="FFFFFF" w:sz="0"/>
              <w:right w:val="none" w:color="FFFFFF" w:sz="0"/>
            </w:tcBorders>
            <w:tcMar>
              <w:top w:type="dxa" w:w="160"/>
              <w:left w:type="dxa" w:w="200"/>
              <w:bottom w:type="dxa" w:w="160"/>
              <w:right w:type="dxa" w:w="200"/>
            </w:tcMar>
            <w:vAlign w:val="top"/>
          </w:tcPr>
          <w:p>
            <w:pPr>
              <w:spacing w:after="40"/>
            </w:pPr>
            <w:r>
              <w:rPr>
                <w:rFonts w:ascii="Calibri" w:cs="Calibri" w:eastAsia="Calibri" w:hAnsi="Calibri"/>
                <w:b/>
                <w:bCs/>
                <w:color w:val="13162C"/>
                <w:sz w:val="22"/>
                <w:szCs w:val="22"/>
              </w:rPr>
              <w:t xml:space="preserve">Sacred kunds in revival</w:t>
            </w:r>
          </w:p>
          <w:p>
            <w:r>
              <w:rPr>
                <w:rFonts w:ascii="Calibri" w:cs="Calibri" w:eastAsia="Calibri" w:hAnsi="Calibri"/>
                <w:color w:val="5A5F7E"/>
                <w:sz w:val="20"/>
                <w:szCs w:val="20"/>
              </w:rPr>
              <w:t xml:space="preserve">Priya Kund is now a working model, and natural springs are flowing again at Jal Vihar, Kamal and Vihval Kund.</w:t>
            </w:r>
          </w:p>
        </w:tc>
      </w:tr>
    </w:tbl>
    <w:p>
      <w:pPr>
        <w:pStyle w:val="Heading2"/>
        <w:keepNext/>
        <w:spacing w:after="100" w:before="280"/>
      </w:pPr>
      <w:r>
        <w:rPr>
          <w:rFonts w:ascii="Georgia" w:cs="Georgia" w:eastAsia="Georgia" w:hAnsi="Georgia"/>
          <w:color w:val="13162C"/>
          <w:sz w:val="28"/>
          <w:szCs w:val="28"/>
        </w:rPr>
        <w:t xml:space="preserve">Lives behind the numbers</w:t>
      </w:r>
    </w:p>
    <w:p>
      <w:pPr>
        <w:pStyle w:val="ListParagraph"/>
        <w:keepNext w:val="false"/>
        <w:numPr>
          <w:ilvl w:val="0"/>
          <w:numId w:val="2"/>
        </w:numPr>
        <w:spacing w:after="100" w:line="290"/>
      </w:pPr>
      <w:r>
        <w:rPr>
          <w:rFonts w:ascii="Calibri" w:cs="Calibri" w:eastAsia="Calibri" w:hAnsi="Calibri"/>
          <w:b/>
          <w:bCs/>
          <w:color w:val="2F6B36"/>
          <w:sz w:val="22"/>
          <w:szCs w:val="22"/>
        </w:rPr>
        <w:t xml:space="preserve">Home, not the work site. </w:t>
      </w:r>
      <w:r>
        <w:rPr>
          <w:rFonts w:ascii="Calibri" w:cs="Calibri" w:eastAsia="Calibri" w:hAnsi="Calibri"/>
          <w:color w:val="2E3250"/>
          <w:sz w:val="22"/>
          <w:szCs w:val="22"/>
        </w:rPr>
        <w:t xml:space="preserve">Two farmers from Sukasale village had left home for daily-wage work. Each planted 20 mango, 20 cashew and 10 guava saplings. Both now tend orchards of their own. For one of them, it was the first support he had ever received.</w:t>
      </w:r>
    </w:p>
    <w:p>
      <w:pPr>
        <w:pStyle w:val="ListParagraph"/>
        <w:keepNext w:val="false"/>
        <w:numPr>
          <w:ilvl w:val="0"/>
          <w:numId w:val="2"/>
        </w:numPr>
        <w:spacing w:after="100" w:line="290"/>
      </w:pPr>
      <w:r>
        <w:rPr>
          <w:rFonts w:ascii="Calibri" w:cs="Calibri" w:eastAsia="Calibri" w:hAnsi="Calibri"/>
          <w:b/>
          <w:bCs/>
          <w:color w:val="A86B00"/>
          <w:sz w:val="22"/>
          <w:szCs w:val="22"/>
        </w:rPr>
        <w:t xml:space="preserve">A stronger voice at home. </w:t>
      </w:r>
      <w:r>
        <w:rPr>
          <w:rFonts w:ascii="Calibri" w:cs="Calibri" w:eastAsia="Calibri" w:hAnsi="Calibri"/>
          <w:color w:val="2E3250"/>
          <w:sz w:val="22"/>
          <w:szCs w:val="22"/>
        </w:rPr>
        <w:t xml:space="preserve">Within three months of training, 65 of 80 women were earning. They report more say in household decisions, and an alumni network now links each new batch to those who came before.</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One less worry. </w:t>
      </w:r>
      <w:r>
        <w:rPr>
          <w:rFonts w:ascii="Calibri" w:cs="Calibri" w:eastAsia="Calibri" w:hAnsi="Calibri"/>
          <w:color w:val="2E3250"/>
          <w:sz w:val="22"/>
          <w:szCs w:val="22"/>
        </w:rPr>
        <w:t xml:space="preserve">For about 200 patients and carers a day at Bhaktivedanta Hospital, a free meal eases the cost and stress of treatment.</w:t>
      </w:r>
    </w:p>
    <w:p>
      <w:pPr>
        <w:pStyle w:val="ListParagraph"/>
        <w:keepNext w:val="false"/>
        <w:numPr>
          <w:ilvl w:val="0"/>
          <w:numId w:val="2"/>
        </w:numPr>
        <w:spacing w:after="100" w:line="290"/>
      </w:pPr>
      <w:r>
        <w:rPr>
          <w:rFonts w:ascii="Calibri" w:cs="Calibri" w:eastAsia="Calibri" w:hAnsi="Calibri"/>
          <w:b/>
          <w:bCs/>
          <w:color w:val="1F6A8A"/>
          <w:sz w:val="22"/>
          <w:szCs w:val="22"/>
        </w:rPr>
        <w:t xml:space="preserve">From classroom to career. </w:t>
      </w:r>
      <w:r>
        <w:rPr>
          <w:rFonts w:ascii="Calibri" w:cs="Calibri" w:eastAsia="Calibri" w:hAnsi="Calibri"/>
          <w:color w:val="2E3250"/>
          <w:sz w:val="22"/>
          <w:szCs w:val="22"/>
        </w:rPr>
        <w:t xml:space="preserve">Fifty-five young people learned to build electric vehicles. Some were placed with a manufacturer in Pune soon after the course.</w:t>
      </w:r>
    </w:p>
    <w:p>
      <w:pPr>
        <w:spacing w:after="0" w:before="360"/>
      </w:pPr>
    </w:p>
    <w:p>
      <w:pPr>
        <w:keepNext/>
        <w:spacing w:after="60" w:before="120"/>
      </w:pPr>
      <w:r>
        <w:rPr>
          <w:rFonts w:ascii="Calibri" w:cs="Calibri" w:eastAsia="Calibri" w:hAnsi="Calibri"/>
          <w:b/>
          <w:bCs/>
          <w:color w:val="2F7FA0"/>
          <w:spacing w:val="40"/>
          <w:sz w:val="17"/>
          <w:szCs w:val="17"/>
        </w:rPr>
        <w:t xml:space="preserve">SELECTED PROJECTS</w:t>
      </w:r>
    </w:p>
    <w:p>
      <w:pPr>
        <w:pStyle w:val="Heading1"/>
        <w:keepNext/>
        <w:spacing w:after="200"/>
      </w:pPr>
      <w:r>
        <w:rPr>
          <w:rFonts w:ascii="Georgia" w:cs="Georgia" w:eastAsia="Georgia" w:hAnsi="Georgia"/>
          <w:color w:val="13162C"/>
          <w:sz w:val="44"/>
          <w:szCs w:val="44"/>
        </w:rPr>
        <w:t xml:space="preserve">Stories of </w:t>
      </w:r>
      <w:r>
        <w:rPr>
          <w:rFonts w:ascii="Georgia" w:cs="Georgia" w:eastAsia="Georgia" w:hAnsi="Georgia"/>
          <w:i/>
          <w:iCs/>
          <w:color w:val="A86B00"/>
          <w:sz w:val="44"/>
          <w:szCs w:val="44"/>
        </w:rPr>
        <w:t xml:space="preserve">change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6526"/>
      </w:tblGrid>
      <w:tr>
        <w:trPr>
          <w:cantSplit/>
        </w:trPr>
        <w:tc>
          <w:tcPr>
            <w:tcW w:type="dxa" w:w="2500"/>
            <w:tcBorders>
              <w:top w:val="none" w:color="FFFFFF" w:sz="0"/>
              <w:left w:val="none" w:color="FFFFFF" w:sz="0"/>
              <w:bottom w:val="single" w:color="D6DEE3" w:sz="4"/>
              <w:right w:val="none" w:color="FFFFFF" w:sz="0"/>
            </w:tcBorders>
            <w:tcMar>
              <w:top w:type="dxa" w:w="160"/>
              <w:left w:type="dxa" w:w="0"/>
              <w:bottom w:type="dxa" w:w="160"/>
              <w:right w:type="dxa" w:w="0"/>
            </w:tcMar>
            <w:vAlign w:val="top"/>
          </w:tcPr>
          <w:p>
            <w:r>
              <w:drawing>
                <wp:inline distT="0" distB="0" distL="0" distR="0">
                  <wp:extent cx="1428750" cy="1066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066800"/>
                          </a:xfrm>
                          <a:prstGeom prst="rect">
                            <a:avLst/>
                          </a:prstGeom>
                        </pic:spPr>
                      </pic:pic>
                    </a:graphicData>
                  </a:graphic>
                </wp:inline>
              </w:drawing>
            </w:r>
          </w:p>
        </w:tc>
        <w:tc>
          <w:tcPr>
            <w:tcW w:type="dxa" w:w="65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keepNext/>
              <w:spacing w:after="40"/>
            </w:pPr>
            <w:r>
              <w:rPr>
                <w:rFonts w:ascii="Georgia" w:cs="Georgia" w:eastAsia="Georgia" w:hAnsi="Georgia"/>
                <w:color w:val="13162C"/>
                <w:sz w:val="25"/>
                <w:szCs w:val="25"/>
              </w:rPr>
              <w:t xml:space="preserve">Govardhan Annakshetra: Free Meals for Palghar’s Villages</w:t>
            </w:r>
          </w:p>
          <w:p>
            <w:pPr>
              <w:spacing w:after="80"/>
            </w:pPr>
            <w:r>
              <w:rPr>
                <w:rFonts w:ascii="Calibri" w:cs="Calibri" w:eastAsia="Calibri" w:hAnsi="Calibri"/>
                <w:b/>
                <w:bCs/>
                <w:color w:val="B23F20"/>
                <w:sz w:val="17"/>
                <w:szCs w:val="17"/>
              </w:rPr>
              <w:t xml:space="preserve">In progress  ·  Palghar, Maharashtra  ·  Since December 2018</w:t>
            </w:r>
          </w:p>
          <w:p>
            <w:pPr>
              <w:spacing w:after="60" w:line="280"/>
            </w:pPr>
            <w:r>
              <w:rPr>
                <w:rFonts w:ascii="Calibri" w:cs="Calibri" w:eastAsia="Calibri" w:hAnsi="Calibri"/>
                <w:color w:val="2E3250"/>
                <w:sz w:val="20"/>
                <w:szCs w:val="20"/>
              </w:rPr>
              <w:t xml:space="preserve">2.4 million free meals in 2025–26 for tribal villagers, schoolchildren, young trainees and hospital patients in and around Palghar.</w:t>
            </w:r>
          </w:p>
          <w:p>
            <w:r>
              <w:rPr>
                <w:rFonts w:ascii="Calibri" w:cs="Calibri" w:eastAsia="Calibri" w:hAnsi="Calibri"/>
                <w:b/>
                <w:bCs/>
                <w:color w:val="B23F20"/>
                <w:sz w:val="19"/>
                <w:szCs w:val="19"/>
              </w:rPr>
              <w:t xml:space="preserve">Key figure: </w:t>
            </w:r>
            <w:r>
              <w:rPr>
                <w:rFonts w:ascii="Calibri" w:cs="Calibri" w:eastAsia="Calibri" w:hAnsi="Calibri"/>
                <w:color w:val="5A5F7E"/>
                <w:sz w:val="19"/>
                <w:szCs w:val="19"/>
              </w:rPr>
              <w:t xml:space="preserve">2.4 million free meals served in 2025–26</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6526"/>
      </w:tblGrid>
      <w:tr>
        <w:trPr>
          <w:cantSplit/>
        </w:trPr>
        <w:tc>
          <w:tcPr>
            <w:tcW w:type="dxa" w:w="2500"/>
            <w:tcBorders>
              <w:top w:val="none" w:color="FFFFFF" w:sz="0"/>
              <w:left w:val="none" w:color="FFFFFF" w:sz="0"/>
              <w:bottom w:val="single" w:color="D6DEE3" w:sz="4"/>
              <w:right w:val="none" w:color="FFFFFF" w:sz="0"/>
            </w:tcBorders>
            <w:tcMar>
              <w:top w:type="dxa" w:w="160"/>
              <w:left w:type="dxa" w:w="0"/>
              <w:bottom w:type="dxa" w:w="160"/>
              <w:right w:type="dxa" w:w="0"/>
            </w:tcMar>
            <w:vAlign w:val="top"/>
          </w:tcPr>
          <w:p>
            <w:r>
              <w:drawing>
                <wp:inline distT="0" distB="0" distL="0" distR="0">
                  <wp:extent cx="1428750" cy="1066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066800"/>
                          </a:xfrm>
                          <a:prstGeom prst="rect">
                            <a:avLst/>
                          </a:prstGeom>
                        </pic:spPr>
                      </pic:pic>
                    </a:graphicData>
                  </a:graphic>
                </wp:inline>
              </w:drawing>
            </w:r>
          </w:p>
        </w:tc>
        <w:tc>
          <w:tcPr>
            <w:tcW w:type="dxa" w:w="65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keepNext/>
              <w:spacing w:after="40"/>
            </w:pPr>
            <w:r>
              <w:rPr>
                <w:rFonts w:ascii="Georgia" w:cs="Georgia" w:eastAsia="Georgia" w:hAnsi="Georgia"/>
                <w:color w:val="13162C"/>
                <w:sz w:val="25"/>
                <w:szCs w:val="25"/>
              </w:rPr>
              <w:t xml:space="preserve">Better Learning in Palghar’s Tribal Residential Schools</w:t>
            </w:r>
          </w:p>
          <w:p>
            <w:pPr>
              <w:spacing w:after="80"/>
            </w:pPr>
            <w:r>
              <w:rPr>
                <w:rFonts w:ascii="Calibri" w:cs="Calibri" w:eastAsia="Calibri" w:hAnsi="Calibri"/>
                <w:b/>
                <w:bCs/>
                <w:color w:val="B23F20"/>
                <w:sz w:val="17"/>
                <w:szCs w:val="17"/>
              </w:rPr>
              <w:t xml:space="preserve">Completed  ·  Palghar, Maharashtra  ·  From July 2022</w:t>
            </w:r>
          </w:p>
          <w:p>
            <w:pPr>
              <w:spacing w:after="60" w:line="280"/>
            </w:pPr>
            <w:r>
              <w:rPr>
                <w:rFonts w:ascii="Calibri" w:cs="Calibri" w:eastAsia="Calibri" w:hAnsi="Calibri"/>
                <w:color w:val="2E3250"/>
                <w:sz w:val="20"/>
                <w:szCs w:val="20"/>
              </w:rPr>
              <w:t xml:space="preserve">Fellows, trained teachers and student-led schools lifted average learning scores by 67% across tribal residential schools in Palghar.</w:t>
            </w:r>
          </w:p>
          <w:p>
            <w:r>
              <w:rPr>
                <w:rFonts w:ascii="Calibri" w:cs="Calibri" w:eastAsia="Calibri" w:hAnsi="Calibri"/>
                <w:b/>
                <w:bCs/>
                <w:color w:val="B23F20"/>
                <w:sz w:val="19"/>
                <w:szCs w:val="19"/>
              </w:rPr>
              <w:t xml:space="preserve">Key figure: </w:t>
            </w:r>
            <w:r>
              <w:rPr>
                <w:rFonts w:ascii="Calibri" w:cs="Calibri" w:eastAsia="Calibri" w:hAnsi="Calibri"/>
                <w:color w:val="5A5F7E"/>
                <w:sz w:val="19"/>
                <w:szCs w:val="19"/>
              </w:rPr>
              <w:t xml:space="preserve">Average learning-outcome score up from 19.85 to 33.16, baseline to endline</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6526"/>
      </w:tblGrid>
      <w:tr>
        <w:trPr>
          <w:cantSplit/>
        </w:trPr>
        <w:tc>
          <w:tcPr>
            <w:tcW w:type="dxa" w:w="2500"/>
            <w:tcBorders>
              <w:top w:val="none" w:color="FFFFFF" w:sz="0"/>
              <w:left w:val="none" w:color="FFFFFF" w:sz="0"/>
              <w:bottom w:val="single" w:color="D6DEE3" w:sz="4"/>
              <w:right w:val="none" w:color="FFFFFF" w:sz="0"/>
            </w:tcBorders>
            <w:tcMar>
              <w:top w:type="dxa" w:w="160"/>
              <w:left w:type="dxa" w:w="0"/>
              <w:bottom w:type="dxa" w:w="160"/>
              <w:right w:type="dxa" w:w="0"/>
            </w:tcMar>
            <w:vAlign w:val="top"/>
          </w:tcPr>
          <w:p>
            <w:r>
              <w:drawing>
                <wp:inline distT="0" distB="0" distL="0" distR="0">
                  <wp:extent cx="1428750" cy="10668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066800"/>
                          </a:xfrm>
                          <a:prstGeom prst="rect">
                            <a:avLst/>
                          </a:prstGeom>
                        </pic:spPr>
                      </pic:pic>
                    </a:graphicData>
                  </a:graphic>
                </wp:inline>
              </w:drawing>
            </w:r>
          </w:p>
        </w:tc>
        <w:tc>
          <w:tcPr>
            <w:tcW w:type="dxa" w:w="65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keepNext/>
              <w:spacing w:after="40"/>
            </w:pPr>
            <w:r>
              <w:rPr>
                <w:rFonts w:ascii="Georgia" w:cs="Georgia" w:eastAsia="Georgia" w:hAnsi="Georgia"/>
                <w:color w:val="13162C"/>
                <w:sz w:val="25"/>
                <w:szCs w:val="25"/>
              </w:rPr>
              <w:t xml:space="preserve">Safe Drinking Water for Govardhan Ecovillage</w:t>
            </w:r>
          </w:p>
          <w:p>
            <w:pPr>
              <w:spacing w:after="80"/>
            </w:pPr>
            <w:r>
              <w:rPr>
                <w:rFonts w:ascii="Calibri" w:cs="Calibri" w:eastAsia="Calibri" w:hAnsi="Calibri"/>
                <w:b/>
                <w:bCs/>
                <w:color w:val="2F6B36"/>
                <w:sz w:val="17"/>
                <w:szCs w:val="17"/>
              </w:rPr>
              <w:t xml:space="preserve">Completed  ·  Palghar, Maharashtra  ·  2026</w:t>
            </w:r>
          </w:p>
          <w:p>
            <w:pPr>
              <w:spacing w:after="60" w:line="280"/>
            </w:pPr>
            <w:r>
              <w:rPr>
                <w:rFonts w:ascii="Calibri" w:cs="Calibri" w:eastAsia="Calibri" w:hAnsi="Calibri"/>
                <w:color w:val="2E3250"/>
                <w:sz w:val="20"/>
                <w:szCs w:val="20"/>
              </w:rPr>
              <w:t xml:space="preserve">A multi-stage purification plant treating 12,000 litres an hour now turns Govardhan Ecovillage’s borewell water into water that tests free of coliform bacteria.</w:t>
            </w:r>
          </w:p>
          <w:p>
            <w:r>
              <w:rPr>
                <w:rFonts w:ascii="Calibri" w:cs="Calibri" w:eastAsia="Calibri" w:hAnsi="Calibri"/>
                <w:b/>
                <w:bCs/>
                <w:color w:val="2F6B36"/>
                <w:sz w:val="19"/>
                <w:szCs w:val="19"/>
              </w:rPr>
              <w:t xml:space="preserve">Key figure: </w:t>
            </w:r>
            <w:r>
              <w:rPr>
                <w:rFonts w:ascii="Calibri" w:cs="Calibri" w:eastAsia="Calibri" w:hAnsi="Calibri"/>
                <w:color w:val="5A5F7E"/>
                <w:sz w:val="19"/>
                <w:szCs w:val="19"/>
              </w:rPr>
              <w:t xml:space="preserve">12,000 litres an hour · coliform bacteria removed</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6526"/>
      </w:tblGrid>
      <w:tr>
        <w:trPr>
          <w:cantSplit/>
        </w:trPr>
        <w:tc>
          <w:tcPr>
            <w:tcW w:type="dxa" w:w="2500"/>
            <w:tcBorders>
              <w:top w:val="none" w:color="FFFFFF" w:sz="0"/>
              <w:left w:val="none" w:color="FFFFFF" w:sz="0"/>
              <w:bottom w:val="single" w:color="D6DEE3" w:sz="4"/>
              <w:right w:val="none" w:color="FFFFFF" w:sz="0"/>
            </w:tcBorders>
            <w:tcMar>
              <w:top w:type="dxa" w:w="160"/>
              <w:left w:type="dxa" w:w="0"/>
              <w:bottom w:type="dxa" w:w="160"/>
              <w:right w:type="dxa" w:w="0"/>
            </w:tcMar>
            <w:vAlign w:val="top"/>
          </w:tcPr>
          <w:p>
            <w:r>
              <w:drawing>
                <wp:inline distT="0" distB="0" distL="0" distR="0">
                  <wp:extent cx="1428750" cy="10668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066800"/>
                          </a:xfrm>
                          <a:prstGeom prst="rect">
                            <a:avLst/>
                          </a:prstGeom>
                        </pic:spPr>
                      </pic:pic>
                    </a:graphicData>
                  </a:graphic>
                </wp:inline>
              </w:drawing>
            </w:r>
          </w:p>
        </w:tc>
        <w:tc>
          <w:tcPr>
            <w:tcW w:type="dxa" w:w="65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keepNext/>
              <w:spacing w:after="40"/>
            </w:pPr>
            <w:r>
              <w:rPr>
                <w:rFonts w:ascii="Georgia" w:cs="Georgia" w:eastAsia="Georgia" w:hAnsi="Georgia"/>
                <w:color w:val="13162C"/>
                <w:sz w:val="25"/>
                <w:szCs w:val="25"/>
              </w:rPr>
              <w:t xml:space="preserve">Skills and Income for Rural and Tribal Women in Palghar</w:t>
            </w:r>
          </w:p>
          <w:p>
            <w:pPr>
              <w:spacing w:after="80"/>
            </w:pPr>
            <w:r>
              <w:rPr>
                <w:rFonts w:ascii="Calibri" w:cs="Calibri" w:eastAsia="Calibri" w:hAnsi="Calibri"/>
                <w:b/>
                <w:bCs/>
                <w:color w:val="B23F20"/>
                <w:sz w:val="17"/>
                <w:szCs w:val="17"/>
              </w:rPr>
              <w:t xml:space="preserve">Completed  ·  Palghar, Maharashtra  ·  September–December 2025</w:t>
            </w:r>
          </w:p>
          <w:p>
            <w:pPr>
              <w:spacing w:after="60" w:line="280"/>
            </w:pPr>
            <w:r>
              <w:rPr>
                <w:rFonts w:ascii="Calibri" w:cs="Calibri" w:eastAsia="Calibri" w:hAnsi="Calibri"/>
                <w:color w:val="2E3250"/>
                <w:sz w:val="20"/>
                <w:szCs w:val="20"/>
              </w:rPr>
              <w:t xml:space="preserve">80 women from Palghar’s tribal villages trained in tailoring, beauty and computer skills; 65 were earning within three months.</w:t>
            </w:r>
          </w:p>
          <w:p>
            <w:r>
              <w:rPr>
                <w:rFonts w:ascii="Calibri" w:cs="Calibri" w:eastAsia="Calibri" w:hAnsi="Calibri"/>
                <w:b/>
                <w:bCs/>
                <w:color w:val="B23F20"/>
                <w:sz w:val="19"/>
                <w:szCs w:val="19"/>
              </w:rPr>
              <w:t xml:space="preserve">Key figure: </w:t>
            </w:r>
            <w:r>
              <w:rPr>
                <w:rFonts w:ascii="Calibri" w:cs="Calibri" w:eastAsia="Calibri" w:hAnsi="Calibri"/>
                <w:color w:val="5A5F7E"/>
                <w:sz w:val="19"/>
                <w:szCs w:val="19"/>
              </w:rPr>
              <w:t xml:space="preserve">100% course completion · 65 women in work or self-employed within three months</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6526"/>
      </w:tblGrid>
      <w:tr>
        <w:trPr>
          <w:cantSplit/>
        </w:trPr>
        <w:tc>
          <w:tcPr>
            <w:tcW w:type="dxa" w:w="2500"/>
            <w:tcBorders>
              <w:top w:val="none" w:color="FFFFFF" w:sz="0"/>
              <w:left w:val="none" w:color="FFFFFF" w:sz="0"/>
              <w:bottom w:val="single" w:color="D6DEE3" w:sz="4"/>
              <w:right w:val="none" w:color="FFFFFF" w:sz="0"/>
            </w:tcBorders>
            <w:tcMar>
              <w:top w:type="dxa" w:w="160"/>
              <w:left w:type="dxa" w:w="0"/>
              <w:bottom w:type="dxa" w:w="160"/>
              <w:right w:type="dxa" w:w="0"/>
            </w:tcMar>
            <w:vAlign w:val="top"/>
          </w:tcPr>
          <w:p>
            <w:r>
              <w:drawing>
                <wp:inline distT="0" distB="0" distL="0" distR="0">
                  <wp:extent cx="1428750" cy="1066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1066800"/>
                          </a:xfrm>
                          <a:prstGeom prst="rect">
                            <a:avLst/>
                          </a:prstGeom>
                        </pic:spPr>
                      </pic:pic>
                    </a:graphicData>
                  </a:graphic>
                </wp:inline>
              </w:drawing>
            </w:r>
          </w:p>
        </w:tc>
        <w:tc>
          <w:tcPr>
            <w:tcW w:type="dxa" w:w="65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keepNext/>
              <w:spacing w:after="40"/>
            </w:pPr>
            <w:r>
              <w:rPr>
                <w:rFonts w:ascii="Georgia" w:cs="Georgia" w:eastAsia="Georgia" w:hAnsi="Georgia"/>
                <w:color w:val="13162C"/>
                <w:sz w:val="25"/>
                <w:szCs w:val="25"/>
              </w:rPr>
              <w:t xml:space="preserve">Bringing Braj’s Sacred Ponds Back to Life: Priya Kund and Prem Sarovar</w:t>
            </w:r>
          </w:p>
          <w:p>
            <w:pPr>
              <w:spacing w:after="80"/>
            </w:pPr>
            <w:r>
              <w:rPr>
                <w:rFonts w:ascii="Calibri" w:cs="Calibri" w:eastAsia="Calibri" w:hAnsi="Calibri"/>
                <w:b/>
                <w:bCs/>
                <w:color w:val="2F6B36"/>
                <w:sz w:val="17"/>
                <w:szCs w:val="17"/>
              </w:rPr>
              <w:t xml:space="preserve">Completed  ·  Barsana, Uttar Pradesh  ·  From February 2023</w:t>
            </w:r>
          </w:p>
          <w:p>
            <w:pPr>
              <w:spacing w:after="60" w:line="280"/>
            </w:pPr>
            <w:r>
              <w:rPr>
                <w:rFonts w:ascii="Calibri" w:cs="Calibri" w:eastAsia="Calibri" w:hAnsi="Calibri"/>
                <w:color w:val="2E3250"/>
                <w:sz w:val="20"/>
                <w:szCs w:val="20"/>
              </w:rPr>
              <w:t xml:space="preserve">Natural filters, microbes and local “friends of the kund” have brought a sacred pond in Barsana back to health.</w:t>
            </w:r>
          </w:p>
          <w:p>
            <w:r>
              <w:rPr>
                <w:rFonts w:ascii="Calibri" w:cs="Calibri" w:eastAsia="Calibri" w:hAnsi="Calibri"/>
                <w:b/>
                <w:bCs/>
                <w:color w:val="2F6B36"/>
                <w:sz w:val="19"/>
                <w:szCs w:val="19"/>
              </w:rPr>
              <w:t xml:space="preserve">Key figure: </w:t>
            </w:r>
            <w:r>
              <w:rPr>
                <w:rFonts w:ascii="Calibri" w:cs="Calibri" w:eastAsia="Calibri" w:hAnsi="Calibri"/>
                <w:color w:val="5A5F7E"/>
                <w:sz w:val="19"/>
                <w:szCs w:val="19"/>
              </w:rPr>
              <w:t xml:space="preserve">16 water bodies surveyed; Prem Sarovar water clarity up from 58 cm to 66 cm by March 2026</w:t>
            </w:r>
          </w:p>
        </w:tc>
      </w:tr>
    </w:tbl>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6526"/>
      </w:tblGrid>
      <w:tr>
        <w:trPr>
          <w:cantSplit/>
        </w:trPr>
        <w:tc>
          <w:tcPr>
            <w:tcW w:type="dxa" w:w="2500"/>
            <w:tcBorders>
              <w:top w:val="none" w:color="FFFFFF" w:sz="0"/>
              <w:left w:val="none" w:color="FFFFFF" w:sz="0"/>
              <w:bottom w:val="single" w:color="D6DEE3" w:sz="4"/>
              <w:right w:val="none" w:color="FFFFFF" w:sz="0"/>
            </w:tcBorders>
            <w:tcMar>
              <w:top w:type="dxa" w:w="160"/>
              <w:left w:type="dxa" w:w="0"/>
              <w:bottom w:type="dxa" w:w="160"/>
              <w:right w:type="dxa" w:w="0"/>
            </w:tcMar>
            <w:vAlign w:val="top"/>
          </w:tcPr>
          <w:p>
            <w:r>
              <w:drawing>
                <wp:inline distT="0" distB="0" distL="0" distR="0">
                  <wp:extent cx="1428750" cy="1066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066800"/>
                          </a:xfrm>
                          <a:prstGeom prst="rect">
                            <a:avLst/>
                          </a:prstGeom>
                        </pic:spPr>
                      </pic:pic>
                    </a:graphicData>
                  </a:graphic>
                </wp:inline>
              </w:drawing>
            </w:r>
          </w:p>
        </w:tc>
        <w:tc>
          <w:tcPr>
            <w:tcW w:type="dxa" w:w="6526"/>
            <w:tcBorders>
              <w:top w:val="none" w:color="FFFFFF" w:sz="0"/>
              <w:left w:val="none" w:color="FFFFFF" w:sz="0"/>
              <w:bottom w:val="single" w:color="D6DEE3" w:sz="4"/>
              <w:right w:val="none" w:color="FFFFFF" w:sz="0"/>
            </w:tcBorders>
            <w:tcMar>
              <w:top w:type="dxa" w:w="160"/>
              <w:left w:type="dxa" w:w="200"/>
              <w:bottom w:type="dxa" w:w="160"/>
              <w:right w:type="dxa" w:w="200"/>
            </w:tcMar>
            <w:vAlign w:val="top"/>
          </w:tcPr>
          <w:p>
            <w:pPr>
              <w:keepNext/>
              <w:spacing w:after="40"/>
            </w:pPr>
            <w:r>
              <w:rPr>
                <w:rFonts w:ascii="Georgia" w:cs="Georgia" w:eastAsia="Georgia" w:hAnsi="Georgia"/>
                <w:color w:val="13162C"/>
                <w:sz w:val="25"/>
                <w:szCs w:val="25"/>
              </w:rPr>
              <w:t xml:space="preserve">Govardhan Ecovillage Vedic Education and Cultural Centre</w:t>
            </w:r>
          </w:p>
          <w:p>
            <w:pPr>
              <w:spacing w:after="80"/>
            </w:pPr>
            <w:r>
              <w:rPr>
                <w:rFonts w:ascii="Calibri" w:cs="Calibri" w:eastAsia="Calibri" w:hAnsi="Calibri"/>
                <w:b/>
                <w:bCs/>
                <w:color w:val="A86B00"/>
                <w:sz w:val="17"/>
                <w:szCs w:val="17"/>
              </w:rPr>
              <w:t xml:space="preserve">In progress  ·  Palghar, Maharashtra  ·  2024–2026</w:t>
            </w:r>
          </w:p>
          <w:p>
            <w:pPr>
              <w:spacing w:after="60" w:line="280"/>
            </w:pPr>
            <w:r>
              <w:rPr>
                <w:rFonts w:ascii="Calibri" w:cs="Calibri" w:eastAsia="Calibri" w:hAnsi="Calibri"/>
                <w:color w:val="2E3250"/>
                <w:sz w:val="20"/>
                <w:szCs w:val="20"/>
              </w:rPr>
              <w:t xml:space="preserve">Expanding and renewing the temple and cultural heart of Govardhan Ecovillage in Palghar, as visitor numbers grew from about one lakh a year to more than eight lakh.</w:t>
            </w:r>
          </w:p>
          <w:p>
            <w:r>
              <w:rPr>
                <w:rFonts w:ascii="Calibri" w:cs="Calibri" w:eastAsia="Calibri" w:hAnsi="Calibri"/>
                <w:b/>
                <w:bCs/>
                <w:color w:val="A86B00"/>
                <w:sz w:val="19"/>
                <w:szCs w:val="19"/>
              </w:rPr>
              <w:t xml:space="preserve">Key figure: </w:t>
            </w:r>
            <w:r>
              <w:rPr>
                <w:rFonts w:ascii="Calibri" w:cs="Calibri" w:eastAsia="Calibri" w:hAnsi="Calibri"/>
                <w:color w:val="5A5F7E"/>
                <w:sz w:val="19"/>
                <w:szCs w:val="19"/>
              </w:rPr>
              <w:t xml:space="preserve">Temple roof and spire completed, April–June 2026</w:t>
            </w:r>
          </w:p>
        </w:tc>
      </w:tr>
    </w:tbl>
    <w:p>
      <w:pPr>
        <w:pStyle w:val="Heading2"/>
        <w:keepNext/>
        <w:spacing w:after="100" w:before="280"/>
      </w:pPr>
      <w:r>
        <w:rPr>
          <w:rFonts w:ascii="Georgia" w:cs="Georgia" w:eastAsia="Georgia" w:hAnsi="Georgia"/>
          <w:color w:val="13162C"/>
          <w:sz w:val="28"/>
          <w:szCs w:val="28"/>
        </w:rPr>
        <w:t xml:space="preserve">On wider stages</w:t>
      </w:r>
    </w:p>
    <w:p>
      <w:pPr>
        <w:pStyle w:val="ListParagraph"/>
        <w:keepNext w:val="false"/>
        <w:numPr>
          <w:ilvl w:val="0"/>
          <w:numId w:val="2"/>
        </w:numPr>
        <w:spacing w:after="100" w:line="290"/>
      </w:pPr>
      <w:r>
        <w:rPr>
          <w:rFonts w:ascii="Calibri" w:cs="Calibri" w:eastAsia="Calibri" w:hAnsi="Calibri"/>
          <w:b/>
          <w:bCs/>
          <w:color w:val="1F6A8A"/>
          <w:sz w:val="22"/>
          <w:szCs w:val="22"/>
        </w:rPr>
        <w:t xml:space="preserve">C20 Working Group. </w:t>
      </w:r>
      <w:r>
        <w:rPr>
          <w:rFonts w:ascii="Calibri" w:cs="Calibri" w:eastAsia="Calibri" w:hAnsi="Calibri"/>
          <w:color w:val="2E3250"/>
          <w:sz w:val="22"/>
          <w:szCs w:val="22"/>
        </w:rPr>
        <w:t xml:space="preserve">A project we support at Govardhan EcoVillage co-led the C20 Working Group on Food Systems, Hunger and Poverty during Brazil's 2024 G20 Presidency.</w:t>
      </w:r>
    </w:p>
    <w:p>
      <w:pPr>
        <w:pStyle w:val="ListParagraph"/>
        <w:keepNext w:val="false"/>
        <w:numPr>
          <w:ilvl w:val="0"/>
          <w:numId w:val="2"/>
        </w:numPr>
        <w:spacing w:after="100" w:line="290"/>
      </w:pPr>
      <w:r>
        <w:rPr>
          <w:rFonts w:ascii="Calibri" w:cs="Calibri" w:eastAsia="Calibri" w:hAnsi="Calibri"/>
          <w:b/>
          <w:bCs/>
          <w:color w:val="A86B00"/>
          <w:sz w:val="22"/>
          <w:szCs w:val="22"/>
        </w:rPr>
        <w:t xml:space="preserve">Sushasan Mahotsav. </w:t>
      </w:r>
      <w:r>
        <w:rPr>
          <w:rFonts w:ascii="Calibri" w:cs="Calibri" w:eastAsia="Calibri" w:hAnsi="Calibri"/>
          <w:color w:val="2E3250"/>
          <w:sz w:val="22"/>
          <w:szCs w:val="22"/>
        </w:rPr>
        <w:t xml:space="preserve">With our support, Govardhan EcoVillage was invited to partner in a national festival of good governance, in recognition of its work on food security.</w:t>
      </w:r>
    </w:p>
    <w:p>
      <w:pPr>
        <w:pStyle w:val="ListParagraph"/>
        <w:keepNext w:val="false"/>
        <w:numPr>
          <w:ilvl w:val="0"/>
          <w:numId w:val="2"/>
        </w:numPr>
        <w:spacing w:after="100" w:line="290"/>
      </w:pPr>
      <w:r>
        <w:rPr>
          <w:rFonts w:ascii="Calibri" w:cs="Calibri" w:eastAsia="Calibri" w:hAnsi="Calibri"/>
          <w:b/>
          <w:bCs/>
          <w:color w:val="2F6B36"/>
          <w:sz w:val="22"/>
          <w:szCs w:val="22"/>
        </w:rPr>
        <w:t xml:space="preserve">A Braj Break-through. </w:t>
      </w:r>
      <w:r>
        <w:rPr>
          <w:rFonts w:ascii="Calibri" w:cs="Calibri" w:eastAsia="Calibri" w:hAnsi="Calibri"/>
          <w:color w:val="2E3250"/>
          <w:sz w:val="22"/>
          <w:szCs w:val="22"/>
        </w:rPr>
        <w:t xml:space="preserve">The revival of Braj's kunds was reported by Braj Breaking, a local Braj news site, which called restoring the kunds and cleaning their water the first need of the day.</w:t>
      </w:r>
    </w:p>
    <w:p>
      <w:pPr>
        <w:spacing w:after="0" w:before="360"/>
      </w:pPr>
    </w:p>
    <w:p>
      <w:pPr>
        <w:keepNext/>
        <w:spacing w:after="60" w:before="120"/>
      </w:pPr>
      <w:r>
        <w:rPr>
          <w:rFonts w:ascii="Calibri" w:cs="Calibri" w:eastAsia="Calibri" w:hAnsi="Calibri"/>
          <w:b/>
          <w:bCs/>
          <w:color w:val="2F7FA0"/>
          <w:spacing w:val="40"/>
          <w:sz w:val="17"/>
          <w:szCs w:val="17"/>
        </w:rPr>
        <w:t xml:space="preserve">PARTNER WITH US</w:t>
      </w:r>
    </w:p>
    <w:p>
      <w:pPr>
        <w:pStyle w:val="Heading1"/>
        <w:keepNext/>
        <w:spacing w:after="200"/>
      </w:pPr>
      <w:r>
        <w:rPr>
          <w:rFonts w:ascii="Georgia" w:cs="Georgia" w:eastAsia="Georgia" w:hAnsi="Georgia"/>
          <w:color w:val="13162C"/>
          <w:sz w:val="44"/>
          <w:szCs w:val="44"/>
        </w:rPr>
        <w:t xml:space="preserve">Projects waiting for </w:t>
      </w:r>
      <w:r>
        <w:rPr>
          <w:rFonts w:ascii="Georgia" w:cs="Georgia" w:eastAsia="Georgia" w:hAnsi="Georgia"/>
          <w:i/>
          <w:iCs/>
          <w:color w:val="2F7FA0"/>
          <w:sz w:val="44"/>
          <w:szCs w:val="44"/>
        </w:rPr>
        <w:t xml:space="preserve">partners</w:t>
      </w:r>
    </w:p>
    <w:p>
      <w:pPr>
        <w:spacing w:after="160" w:line="300"/>
      </w:pPr>
      <w:r>
        <w:rPr>
          <w:rFonts w:ascii="Calibri" w:cs="Calibri" w:eastAsia="Calibri" w:hAnsi="Calibri"/>
          <w:color w:val="2E3250"/>
          <w:sz w:val="22"/>
          <w:szCs w:val="22"/>
        </w:rPr>
        <w:t xml:space="preserve">Seven projects are waiting for partners. Each one grows from work already under way.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3926"/>
        <w:gridCol w:w="2500"/>
      </w:tblGrid>
      <w:tr>
        <w:trPr>
          <w:tblHeader/>
        </w:trPr>
        <w:tc>
          <w:tcPr>
            <w:tcW w:type="dxa" w:w="2600"/>
            <w:tcBorders>
              <w:top w:val="none" w:color="FFFFFF" w:sz="0"/>
              <w:left w:val="none" w:color="FFFFFF" w:sz="0"/>
              <w:bottom w:val="none" w:color="FFFFFF" w:sz="0"/>
              <w:right w:val="none" w:color="FFFFFF" w:sz="0"/>
            </w:tcBorders>
            <w:shd w:fill="1F2340" w:color="auto" w:val="clear"/>
            <w:tcMar>
              <w:top w:type="dxa" w:w="100"/>
              <w:left w:type="dxa" w:w="200"/>
              <w:bottom w:type="dxa" w:w="100"/>
              <w:right w:type="dxa" w:w="200"/>
            </w:tcMar>
            <w:vAlign w:val="top"/>
          </w:tcPr>
          <w:p>
            <w:r>
              <w:rPr>
                <w:rFonts w:ascii="Calibri" w:cs="Calibri" w:eastAsia="Calibri" w:hAnsi="Calibri"/>
                <w:b/>
                <w:bCs/>
                <w:color w:val="FFFFFF"/>
                <w:sz w:val="18"/>
                <w:szCs w:val="18"/>
              </w:rPr>
              <w:t xml:space="preserve">Project</w:t>
            </w:r>
          </w:p>
        </w:tc>
        <w:tc>
          <w:tcPr>
            <w:tcW w:type="dxa" w:w="3926"/>
            <w:tcBorders>
              <w:top w:val="none" w:color="FFFFFF" w:sz="0"/>
              <w:left w:val="none" w:color="FFFFFF" w:sz="0"/>
              <w:bottom w:val="none" w:color="FFFFFF" w:sz="0"/>
              <w:right w:val="none" w:color="FFFFFF" w:sz="0"/>
            </w:tcBorders>
            <w:shd w:fill="1F2340" w:color="auto" w:val="clear"/>
            <w:tcMar>
              <w:top w:type="dxa" w:w="100"/>
              <w:left w:type="dxa" w:w="200"/>
              <w:bottom w:type="dxa" w:w="100"/>
              <w:right w:type="dxa" w:w="200"/>
            </w:tcMar>
            <w:vAlign w:val="top"/>
          </w:tcPr>
          <w:p>
            <w:r>
              <w:rPr>
                <w:rFonts w:ascii="Calibri" w:cs="Calibri" w:eastAsia="Calibri" w:hAnsi="Calibri"/>
                <w:b/>
                <w:bCs/>
                <w:color w:val="FFFFFF"/>
                <w:sz w:val="18"/>
                <w:szCs w:val="18"/>
              </w:rPr>
              <w:t xml:space="preserve">What it will do</w:t>
            </w:r>
          </w:p>
        </w:tc>
        <w:tc>
          <w:tcPr>
            <w:tcW w:type="dxa" w:w="2500"/>
            <w:tcBorders>
              <w:top w:val="none" w:color="FFFFFF" w:sz="0"/>
              <w:left w:val="none" w:color="FFFFFF" w:sz="0"/>
              <w:bottom w:val="none" w:color="FFFFFF" w:sz="0"/>
              <w:right w:val="none" w:color="FFFFFF" w:sz="0"/>
            </w:tcBorders>
            <w:shd w:fill="1F2340" w:color="auto" w:val="clear"/>
            <w:tcMar>
              <w:top w:type="dxa" w:w="100"/>
              <w:left w:type="dxa" w:w="200"/>
              <w:bottom w:type="dxa" w:w="100"/>
              <w:right w:type="dxa" w:w="200"/>
            </w:tcMar>
            <w:vAlign w:val="top"/>
          </w:tcPr>
          <w:p>
            <w:r>
              <w:rPr>
                <w:rFonts w:ascii="Calibri" w:cs="Calibri" w:eastAsia="Calibri" w:hAnsi="Calibri"/>
                <w:b/>
                <w:bCs/>
                <w:color w:val="FFFFFF"/>
                <w:sz w:val="18"/>
                <w:szCs w:val="18"/>
              </w:rPr>
              <w:t xml:space="preserve">Key figure</w:t>
            </w:r>
          </w:p>
        </w:tc>
      </w:tr>
      <w:tr>
        <w:trPr>
          <w:cantSplit/>
        </w:trPr>
        <w:tc>
          <w:tcPr>
            <w:tcW w:type="dxa" w:w="26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b/>
                <w:bCs/>
                <w:color w:val="13162C"/>
                <w:sz w:val="19"/>
                <w:szCs w:val="19"/>
              </w:rPr>
              <w:t xml:space="preserve">Surya Kund Water Conservation Project</w:t>
            </w:r>
          </w:p>
          <w:p>
            <w:r>
              <w:rPr>
                <w:rFonts w:ascii="Calibri" w:cs="Calibri" w:eastAsia="Calibri" w:hAnsi="Calibri"/>
                <w:color w:val="2F7FA0"/>
                <w:sz w:val="16"/>
                <w:szCs w:val="16"/>
              </w:rPr>
              <w:t xml:space="preserve">Upcoming</w:t>
            </w:r>
          </w:p>
        </w:tc>
        <w:tc>
          <w:tcPr>
            <w:tcW w:type="dxa" w:w="3926"/>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2E3250"/>
                <w:sz w:val="18"/>
                <w:szCs w:val="18"/>
              </w:rPr>
              <w:t xml:space="preserve">A proposed expansion of Surya Kund at Govardhan Ecovillage to store more monsoon rain and recharge groundwater in drought-prone Wada taluka.</w:t>
            </w:r>
          </w:p>
        </w:tc>
        <w:tc>
          <w:tcPr>
            <w:tcW w:type="dxa" w:w="25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5A5F7E"/>
                <w:sz w:val="18"/>
                <w:szCs w:val="18"/>
              </w:rPr>
              <w:t xml:space="preserve">Planned storage increase from 15 to 55 million litres; proposed project budget ₹2,07,81,940</w:t>
            </w:r>
          </w:p>
        </w:tc>
      </w:tr>
      <w:tr>
        <w:trPr>
          <w:cantSplit/>
        </w:trPr>
        <w:tc>
          <w:tcPr>
            <w:tcW w:type="dxa" w:w="2600"/>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b/>
                <w:bCs/>
                <w:color w:val="13162C"/>
                <w:sz w:val="19"/>
                <w:szCs w:val="19"/>
              </w:rPr>
              <w:t xml:space="preserve">Reviving Sacred Ponds of Braj</w:t>
            </w:r>
          </w:p>
          <w:p>
            <w:r>
              <w:rPr>
                <w:rFonts w:ascii="Calibri" w:cs="Calibri" w:eastAsia="Calibri" w:hAnsi="Calibri"/>
                <w:color w:val="2F7FA0"/>
                <w:sz w:val="16"/>
                <w:szCs w:val="16"/>
              </w:rPr>
              <w:t xml:space="preserve">Under way</w:t>
            </w:r>
          </w:p>
        </w:tc>
        <w:tc>
          <w:tcPr>
            <w:tcW w:type="dxa" w:w="3926"/>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color w:val="2E3250"/>
                <w:sz w:val="18"/>
                <w:szCs w:val="18"/>
              </w:rPr>
              <w:t xml:space="preserve">Desilting, bank restoration and native planting are bringing three sacred ponds in Nandgaon and Sanket back to life.</w:t>
            </w:r>
          </w:p>
        </w:tc>
        <w:tc>
          <w:tcPr>
            <w:tcW w:type="dxa" w:w="2500"/>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color w:val="5A5F7E"/>
                <w:sz w:val="18"/>
                <w:szCs w:val="18"/>
              </w:rPr>
              <w:t xml:space="preserve">3 kunds under restoration, plus Pavan Sarovar from July 2026</w:t>
            </w:r>
          </w:p>
        </w:tc>
      </w:tr>
      <w:tr>
        <w:trPr>
          <w:cantSplit/>
        </w:trPr>
        <w:tc>
          <w:tcPr>
            <w:tcW w:type="dxa" w:w="26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b/>
                <w:bCs/>
                <w:color w:val="13162C"/>
                <w:sz w:val="19"/>
                <w:szCs w:val="19"/>
              </w:rPr>
              <w:t xml:space="preserve">AgriVoltaics Pilot</w:t>
            </w:r>
          </w:p>
          <w:p>
            <w:r>
              <w:rPr>
                <w:rFonts w:ascii="Calibri" w:cs="Calibri" w:eastAsia="Calibri" w:hAnsi="Calibri"/>
                <w:color w:val="2F7FA0"/>
                <w:sz w:val="16"/>
                <w:szCs w:val="16"/>
              </w:rPr>
              <w:t xml:space="preserve">Under way</w:t>
            </w:r>
          </w:p>
        </w:tc>
        <w:tc>
          <w:tcPr>
            <w:tcW w:type="dxa" w:w="3926"/>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2E3250"/>
                <w:sz w:val="18"/>
                <w:szCs w:val="18"/>
              </w:rPr>
              <w:t xml:space="preserve">A one-acre demonstration farm in Palghar testing whether tribal smallholders can grow food and generate clean power on the same land.</w:t>
            </w:r>
          </w:p>
        </w:tc>
        <w:tc>
          <w:tcPr>
            <w:tcW w:type="dxa" w:w="25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5A5F7E"/>
                <w:sz w:val="18"/>
                <w:szCs w:val="18"/>
              </w:rPr>
              <w:t xml:space="preserve">60 kW solar array planned on a 1-acre plot</w:t>
            </w:r>
          </w:p>
        </w:tc>
      </w:tr>
      <w:tr>
        <w:trPr>
          <w:cantSplit/>
        </w:trPr>
        <w:tc>
          <w:tcPr>
            <w:tcW w:type="dxa" w:w="2600"/>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b/>
                <w:bCs/>
                <w:color w:val="13162C"/>
                <w:sz w:val="19"/>
                <w:szCs w:val="19"/>
              </w:rPr>
              <w:t xml:space="preserve">Palghar Dog Welfare Sanctuary</w:t>
            </w:r>
          </w:p>
          <w:p>
            <w:r>
              <w:rPr>
                <w:rFonts w:ascii="Calibri" w:cs="Calibri" w:eastAsia="Calibri" w:hAnsi="Calibri"/>
                <w:color w:val="2F7FA0"/>
                <w:sz w:val="16"/>
                <w:szCs w:val="16"/>
              </w:rPr>
              <w:t xml:space="preserve">Upcoming</w:t>
            </w:r>
          </w:p>
        </w:tc>
        <w:tc>
          <w:tcPr>
            <w:tcW w:type="dxa" w:w="3926"/>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color w:val="2E3250"/>
                <w:sz w:val="18"/>
                <w:szCs w:val="18"/>
              </w:rPr>
              <w:t xml:space="preserve">A planned shelter and sanctuary in Palghar that will vaccinate, sterilise and care for community dogs, protecting animals and people alike.</w:t>
            </w:r>
          </w:p>
        </w:tc>
        <w:tc>
          <w:tcPr>
            <w:tcW w:type="dxa" w:w="2500"/>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color w:val="5A5F7E"/>
                <w:sz w:val="18"/>
                <w:szCs w:val="18"/>
              </w:rPr>
              <w:t xml:space="preserve">Shelter construction cost: ₹38,12,945 (project budget, 2026)</w:t>
            </w:r>
          </w:p>
        </w:tc>
      </w:tr>
      <w:tr>
        <w:trPr>
          <w:cantSplit/>
        </w:trPr>
        <w:tc>
          <w:tcPr>
            <w:tcW w:type="dxa" w:w="26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b/>
                <w:bCs/>
                <w:color w:val="13162C"/>
                <w:sz w:val="19"/>
                <w:szCs w:val="19"/>
              </w:rPr>
              <w:t xml:space="preserve">Vedic Value Education Programme</w:t>
            </w:r>
          </w:p>
          <w:p>
            <w:r>
              <w:rPr>
                <w:rFonts w:ascii="Calibri" w:cs="Calibri" w:eastAsia="Calibri" w:hAnsi="Calibri"/>
                <w:color w:val="2F7FA0"/>
                <w:sz w:val="16"/>
                <w:szCs w:val="16"/>
              </w:rPr>
              <w:t xml:space="preserve">Upcoming</w:t>
            </w:r>
          </w:p>
        </w:tc>
        <w:tc>
          <w:tcPr>
            <w:tcW w:type="dxa" w:w="3926"/>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2E3250"/>
                <w:sz w:val="18"/>
                <w:szCs w:val="18"/>
              </w:rPr>
              <w:t xml:space="preserve">A new set of books, audio, video and online lessons that introduces children aged 6 to 15 to the values and stories of India’s classical texts.</w:t>
            </w:r>
          </w:p>
        </w:tc>
        <w:tc>
          <w:tcPr>
            <w:tcW w:type="dxa" w:w="25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5A5F7E"/>
                <w:sz w:val="18"/>
                <w:szCs w:val="18"/>
              </w:rPr>
              <w:t xml:space="preserve">To be shared on request</w:t>
            </w:r>
          </w:p>
        </w:tc>
      </w:tr>
      <w:tr>
        <w:trPr>
          <w:cantSplit/>
        </w:trPr>
        <w:tc>
          <w:tcPr>
            <w:tcW w:type="dxa" w:w="2600"/>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b/>
                <w:bCs/>
                <w:color w:val="13162C"/>
                <w:sz w:val="19"/>
                <w:szCs w:val="19"/>
              </w:rPr>
              <w:t xml:space="preserve">Govardhan English Medium School</w:t>
            </w:r>
          </w:p>
          <w:p>
            <w:r>
              <w:rPr>
                <w:rFonts w:ascii="Calibri" w:cs="Calibri" w:eastAsia="Calibri" w:hAnsi="Calibri"/>
                <w:color w:val="2F7FA0"/>
                <w:sz w:val="16"/>
                <w:szCs w:val="16"/>
              </w:rPr>
              <w:t xml:space="preserve">Upcoming</w:t>
            </w:r>
          </w:p>
        </w:tc>
        <w:tc>
          <w:tcPr>
            <w:tcW w:type="dxa" w:w="3926"/>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color w:val="2E3250"/>
                <w:sz w:val="18"/>
                <w:szCs w:val="18"/>
              </w:rPr>
              <w:t xml:space="preserve">A planned CBSE day school in Palghar that will offer up to 620 local children an English-medium education close to home, from Nursery to Class 12.</w:t>
            </w:r>
          </w:p>
        </w:tc>
        <w:tc>
          <w:tcPr>
            <w:tcW w:type="dxa" w:w="2500"/>
            <w:tcBorders>
              <w:top w:val="none" w:color="FFFFFF" w:sz="0"/>
              <w:left w:val="none" w:color="FFFFFF" w:sz="0"/>
              <w:bottom w:val="none" w:color="FFFFFF" w:sz="0"/>
              <w:right w:val="none" w:color="FFFFFF" w:sz="0"/>
            </w:tcBorders>
            <w:tcMar>
              <w:top w:type="dxa" w:w="110"/>
              <w:left w:type="dxa" w:w="200"/>
              <w:bottom w:type="dxa" w:w="110"/>
              <w:right w:type="dxa" w:w="200"/>
            </w:tcMar>
            <w:vAlign w:val="top"/>
          </w:tcPr>
          <w:p>
            <w:r>
              <w:rPr>
                <w:rFonts w:ascii="Calibri" w:cs="Calibri" w:eastAsia="Calibri" w:hAnsi="Calibri"/>
                <w:color w:val="5A5F7E"/>
                <w:sz w:val="18"/>
                <w:szCs w:val="18"/>
              </w:rPr>
              <w:t xml:space="preserve">Proposed capital cost: ₹24.51 crore (project budget)</w:t>
            </w:r>
          </w:p>
        </w:tc>
      </w:tr>
      <w:tr>
        <w:trPr>
          <w:cantSplit/>
        </w:trPr>
        <w:tc>
          <w:tcPr>
            <w:tcW w:type="dxa" w:w="26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b/>
                <w:bCs/>
                <w:color w:val="13162C"/>
                <w:sz w:val="19"/>
                <w:szCs w:val="19"/>
              </w:rPr>
              <w:t xml:space="preserve">GEV Madhya</w:t>
            </w:r>
          </w:p>
          <w:p>
            <w:r>
              <w:rPr>
                <w:rFonts w:ascii="Calibri" w:cs="Calibri" w:eastAsia="Calibri" w:hAnsi="Calibri"/>
                <w:color w:val="2F7FA0"/>
                <w:sz w:val="16"/>
                <w:szCs w:val="16"/>
              </w:rPr>
              <w:t xml:space="preserve">Upcoming</w:t>
            </w:r>
          </w:p>
        </w:tc>
        <w:tc>
          <w:tcPr>
            <w:tcW w:type="dxa" w:w="3926"/>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2E3250"/>
                <w:sz w:val="18"/>
                <w:szCs w:val="18"/>
              </w:rPr>
              <w:t xml:space="preserve">A 70-acre plan for a hospital, a school and village industries beside Govardhan Ecovillage, designed to protect the forest, streams and rock.</w:t>
            </w:r>
          </w:p>
        </w:tc>
        <w:tc>
          <w:tcPr>
            <w:tcW w:type="dxa" w:w="2500"/>
            <w:tcBorders>
              <w:top w:val="none" w:color="FFFFFF" w:sz="0"/>
              <w:left w:val="none" w:color="FFFFFF" w:sz="0"/>
              <w:bottom w:val="none" w:color="FFFFFF" w:sz="0"/>
              <w:right w:val="none" w:color="FFFFFF" w:sz="0"/>
            </w:tcBorders>
            <w:shd w:fill="F3F6F7" w:color="auto" w:val="clear"/>
            <w:tcMar>
              <w:top w:type="dxa" w:w="110"/>
              <w:left w:type="dxa" w:w="200"/>
              <w:bottom w:type="dxa" w:w="110"/>
              <w:right w:type="dxa" w:w="200"/>
            </w:tcMar>
            <w:vAlign w:val="top"/>
          </w:tcPr>
          <w:p>
            <w:r>
              <w:rPr>
                <w:rFonts w:ascii="Calibri" w:cs="Calibri" w:eastAsia="Calibri" w:hAnsi="Calibri"/>
                <w:color w:val="5A5F7E"/>
                <w:sz w:val="18"/>
                <w:szCs w:val="18"/>
              </w:rPr>
              <w:t xml:space="preserve">70-acre site · 100-bed hospital designed · school for pre-primary to Grade 12</w:t>
            </w:r>
          </w:p>
        </w:tc>
      </w:tr>
    </w:tbl>
    <w:p>
      <w:pPr>
        <w:pStyle w:val="Heading2"/>
        <w:keepNext/>
        <w:spacing w:after="100" w:before="280"/>
      </w:pPr>
      <w:r>
        <w:rPr>
          <w:rFonts w:ascii="Georgia" w:cs="Georgia" w:eastAsia="Georgia" w:hAnsi="Georgia"/>
          <w:color w:val="13162C"/>
          <w:sz w:val="28"/>
          <w:szCs w:val="28"/>
        </w:rPr>
        <w:t xml:space="preserve">Ways to work with us</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Partner with us. </w:t>
      </w:r>
      <w:r>
        <w:rPr>
          <w:rFonts w:ascii="Calibri" w:cs="Calibri" w:eastAsia="Calibri" w:hAnsi="Calibri"/>
          <w:color w:val="2E3250"/>
          <w:sz w:val="22"/>
          <w:szCs w:val="22"/>
        </w:rPr>
        <w:t xml:space="preserve">Companies, foundations and institutions can co-fund a project, from a single programme to a whole site. We share plans, budgets and progress at every stage.</w:t>
      </w:r>
    </w:p>
    <w:p>
      <w:pPr>
        <w:pStyle w:val="ListParagraph"/>
        <w:keepNext w:val="false"/>
        <w:numPr>
          <w:ilvl w:val="0"/>
          <w:numId w:val="2"/>
        </w:numPr>
        <w:spacing w:after="100" w:line="290"/>
      </w:pPr>
      <w:r>
        <w:rPr>
          <w:rFonts w:ascii="Calibri" w:cs="Calibri" w:eastAsia="Calibri" w:hAnsi="Calibri"/>
          <w:b/>
          <w:bCs/>
          <w:color w:val="2F6B36"/>
          <w:sz w:val="22"/>
          <w:szCs w:val="22"/>
        </w:rPr>
        <w:t xml:space="preserve">Back an upcoming project. </w:t>
      </w:r>
      <w:r>
        <w:rPr>
          <w:rFonts w:ascii="Calibri" w:cs="Calibri" w:eastAsia="Calibri" w:hAnsi="Calibri"/>
          <w:color w:val="2E3250"/>
          <w:sz w:val="22"/>
          <w:szCs w:val="22"/>
        </w:rPr>
        <w:t xml:space="preserve">Each one grows from work already under way, and each is ready for a partner who would like to see it through.</w:t>
      </w:r>
    </w:p>
    <w:p>
      <w:pPr>
        <w:pStyle w:val="ListParagraph"/>
        <w:keepNext w:val="false"/>
        <w:numPr>
          <w:ilvl w:val="0"/>
          <w:numId w:val="2"/>
        </w:numPr>
        <w:spacing w:after="100" w:line="290"/>
      </w:pPr>
      <w:r>
        <w:rPr>
          <w:rFonts w:ascii="Calibri" w:cs="Calibri" w:eastAsia="Calibri" w:hAnsi="Calibri"/>
          <w:b/>
          <w:bCs/>
          <w:color w:val="A86B00"/>
          <w:sz w:val="22"/>
          <w:szCs w:val="22"/>
        </w:rPr>
        <w:t xml:space="preserve">Bring values education to your school. </w:t>
      </w:r>
      <w:r>
        <w:rPr>
          <w:rFonts w:ascii="Calibri" w:cs="Calibri" w:eastAsia="Calibri" w:hAnsi="Calibri"/>
          <w:color w:val="2E3250"/>
          <w:sz w:val="22"/>
          <w:szCs w:val="22"/>
        </w:rPr>
        <w:t xml:space="preserve">When the Vedic Value Education Programme’s books, audio and online lessons are ready, schools and communities can use them.</w:t>
      </w:r>
    </w:p>
    <w:p>
      <w:pPr>
        <w:spacing w:after="0" w:before="360"/>
      </w:pPr>
    </w:p>
    <w:p>
      <w:pPr>
        <w:keepNext/>
        <w:spacing w:after="60" w:before="120"/>
      </w:pPr>
      <w:r>
        <w:rPr>
          <w:rFonts w:ascii="Calibri" w:cs="Calibri" w:eastAsia="Calibri" w:hAnsi="Calibri"/>
          <w:b/>
          <w:bCs/>
          <w:color w:val="2F7FA0"/>
          <w:spacing w:val="40"/>
          <w:sz w:val="17"/>
          <w:szCs w:val="17"/>
        </w:rPr>
        <w:t xml:space="preserve">THE GLOBAL GOALS</w:t>
      </w:r>
    </w:p>
    <w:p>
      <w:pPr>
        <w:pStyle w:val="Heading1"/>
        <w:keepNext/>
        <w:spacing w:after="200"/>
      </w:pPr>
      <w:r>
        <w:rPr>
          <w:rFonts w:ascii="Georgia" w:cs="Georgia" w:eastAsia="Georgia" w:hAnsi="Georgia"/>
          <w:color w:val="13162C"/>
          <w:sz w:val="44"/>
          <w:szCs w:val="44"/>
        </w:rPr>
        <w:t xml:space="preserve">Part of a </w:t>
      </w:r>
      <w:r>
        <w:rPr>
          <w:rFonts w:ascii="Georgia" w:cs="Georgia" w:eastAsia="Georgia" w:hAnsi="Georgia"/>
          <w:i/>
          <w:iCs/>
          <w:color w:val="2F7FA0"/>
          <w:sz w:val="44"/>
          <w:szCs w:val="44"/>
        </w:rPr>
        <w:t xml:space="preserve">wider</w:t>
      </w:r>
      <w:r>
        <w:rPr>
          <w:rFonts w:ascii="Georgia" w:cs="Georgia" w:eastAsia="Georgia" w:hAnsi="Georgia"/>
          <w:color w:val="13162C"/>
          <w:sz w:val="44"/>
          <w:szCs w:val="44"/>
        </w:rPr>
        <w:t xml:space="preserve"> promise</w:t>
      </w:r>
    </w:p>
    <w:p>
      <w:pPr>
        <w:spacing w:after="160" w:line="300"/>
      </w:pPr>
      <w:r>
        <w:rPr>
          <w:rFonts w:ascii="Calibri" w:cs="Calibri" w:eastAsia="Calibri" w:hAnsi="Calibri"/>
          <w:color w:val="2E3250"/>
          <w:sz w:val="22"/>
          <w:szCs w:val="22"/>
        </w:rPr>
        <w:t xml:space="preserve">Our work contributes to 11 of the 17 United Nations Sustainable Development Goals.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126"/>
      </w:tblGrid>
      <w:tr>
        <w:trPr>
          <w:cantSplit/>
        </w:trPr>
        <w:tc>
          <w:tcPr>
            <w:tcW w:type="dxa" w:w="900"/>
            <w:tcBorders>
              <w:top w:val="none" w:color="FFFFFF" w:sz="0"/>
              <w:left w:val="none" w:color="FFFFFF" w:sz="0"/>
              <w:bottom w:val="none" w:color="FFFFFF" w:sz="0"/>
              <w:right w:val="none" w:color="FFFFFF" w:sz="0"/>
            </w:tcBorders>
            <w:shd w:fill="E5243B"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01</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No Poverty</w:t>
            </w:r>
            <w:r>
              <w:rPr>
                <w:rFonts w:ascii="Calibri" w:cs="Calibri" w:eastAsia="Calibri" w:hAnsi="Calibri"/>
                <w:color w:val="5A5F7E"/>
                <w:sz w:val="16"/>
                <w:szCs w:val="16"/>
              </w:rPr>
              <w:t xml:space="preserve">   Social Impact</w:t>
            </w:r>
          </w:p>
          <w:p>
            <w:r>
              <w:rPr>
                <w:rFonts w:ascii="Calibri" w:cs="Calibri" w:eastAsia="Calibri" w:hAnsi="Calibri"/>
                <w:color w:val="2E3250"/>
                <w:sz w:val="19"/>
                <w:szCs w:val="19"/>
              </w:rPr>
              <w:t xml:space="preserve">Skills and orchards that raise family incomes in Palghar’s tribal villages.</w:t>
            </w:r>
          </w:p>
        </w:tc>
      </w:tr>
      <w:tr>
        <w:trPr>
          <w:cantSplit/>
        </w:trPr>
        <w:tc>
          <w:tcPr>
            <w:tcW w:type="dxa" w:w="900"/>
            <w:tcBorders>
              <w:top w:val="none" w:color="FFFFFF" w:sz="0"/>
              <w:left w:val="none" w:color="FFFFFF" w:sz="0"/>
              <w:bottom w:val="none" w:color="FFFFFF" w:sz="0"/>
              <w:right w:val="none" w:color="FFFFFF" w:sz="0"/>
            </w:tcBorders>
            <w:shd w:fill="DDA63A"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02</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Zero Hunger</w:t>
            </w:r>
            <w:r>
              <w:rPr>
                <w:rFonts w:ascii="Calibri" w:cs="Calibri" w:eastAsia="Calibri" w:hAnsi="Calibri"/>
                <w:color w:val="5A5F7E"/>
                <w:sz w:val="16"/>
                <w:szCs w:val="16"/>
              </w:rPr>
              <w:t xml:space="preserve">   Social Impact</w:t>
            </w:r>
          </w:p>
          <w:p>
            <w:r>
              <w:rPr>
                <w:rFonts w:ascii="Calibri" w:cs="Calibri" w:eastAsia="Calibri" w:hAnsi="Calibri"/>
                <w:color w:val="2E3250"/>
                <w:sz w:val="19"/>
                <w:szCs w:val="19"/>
              </w:rPr>
              <w:t xml:space="preserve">2.4 million free meals in a year, and farms that grow food for the kitchens.</w:t>
            </w:r>
          </w:p>
        </w:tc>
      </w:tr>
      <w:tr>
        <w:trPr>
          <w:cantSplit/>
        </w:trPr>
        <w:tc>
          <w:tcPr>
            <w:tcW w:type="dxa" w:w="900"/>
            <w:tcBorders>
              <w:top w:val="none" w:color="FFFFFF" w:sz="0"/>
              <w:left w:val="none" w:color="FFFFFF" w:sz="0"/>
              <w:bottom w:val="none" w:color="FFFFFF" w:sz="0"/>
              <w:right w:val="none" w:color="FFFFFF" w:sz="0"/>
            </w:tcBorders>
            <w:shd w:fill="4C9F38"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03</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Good Health and Well-being</w:t>
            </w:r>
            <w:r>
              <w:rPr>
                <w:rFonts w:ascii="Calibri" w:cs="Calibri" w:eastAsia="Calibri" w:hAnsi="Calibri"/>
                <w:color w:val="5A5F7E"/>
                <w:sz w:val="16"/>
                <w:szCs w:val="16"/>
              </w:rPr>
              <w:t xml:space="preserve">   Social Impact</w:t>
            </w:r>
          </w:p>
          <w:p>
            <w:r>
              <w:rPr>
                <w:rFonts w:ascii="Calibri" w:cs="Calibri" w:eastAsia="Calibri" w:hAnsi="Calibri"/>
                <w:color w:val="2E3250"/>
                <w:sz w:val="19"/>
                <w:szCs w:val="19"/>
              </w:rPr>
              <w:t xml:space="preserve">A charitable hospital in Vrindavan, a home for elders and a planned 100-bed hospital.</w:t>
            </w:r>
          </w:p>
        </w:tc>
      </w:tr>
      <w:tr>
        <w:trPr>
          <w:cantSplit/>
        </w:trPr>
        <w:tc>
          <w:tcPr>
            <w:tcW w:type="dxa" w:w="900"/>
            <w:tcBorders>
              <w:top w:val="none" w:color="FFFFFF" w:sz="0"/>
              <w:left w:val="none" w:color="FFFFFF" w:sz="0"/>
              <w:bottom w:val="none" w:color="FFFFFF" w:sz="0"/>
              <w:right w:val="none" w:color="FFFFFF" w:sz="0"/>
            </w:tcBorders>
            <w:shd w:fill="C5192D"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04</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Quality Education</w:t>
            </w:r>
            <w:r>
              <w:rPr>
                <w:rFonts w:ascii="Calibri" w:cs="Calibri" w:eastAsia="Calibri" w:hAnsi="Calibri"/>
                <w:color w:val="5A5F7E"/>
                <w:sz w:val="16"/>
                <w:szCs w:val="16"/>
              </w:rPr>
              <w:t xml:space="preserve">   Social Impact · Self Transformation</w:t>
            </w:r>
          </w:p>
          <w:p>
            <w:r>
              <w:rPr>
                <w:rFonts w:ascii="Calibri" w:cs="Calibri" w:eastAsia="Calibri" w:hAnsi="Calibri"/>
                <w:color w:val="2E3250"/>
                <w:sz w:val="19"/>
                <w:szCs w:val="19"/>
              </w:rPr>
              <w:t xml:space="preserve">Better learning in 102 tribal residential schools, and values education for children.</w:t>
            </w:r>
          </w:p>
        </w:tc>
      </w:tr>
      <w:tr>
        <w:trPr>
          <w:cantSplit/>
        </w:trPr>
        <w:tc>
          <w:tcPr>
            <w:tcW w:type="dxa" w:w="900"/>
            <w:tcBorders>
              <w:top w:val="none" w:color="FFFFFF" w:sz="0"/>
              <w:left w:val="none" w:color="FFFFFF" w:sz="0"/>
              <w:bottom w:val="none" w:color="FFFFFF" w:sz="0"/>
              <w:right w:val="none" w:color="FFFFFF" w:sz="0"/>
            </w:tcBorders>
            <w:shd w:fill="FF3A21"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05</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Gender Equality</w:t>
            </w:r>
            <w:r>
              <w:rPr>
                <w:rFonts w:ascii="Calibri" w:cs="Calibri" w:eastAsia="Calibri" w:hAnsi="Calibri"/>
                <w:color w:val="5A5F7E"/>
                <w:sz w:val="16"/>
                <w:szCs w:val="16"/>
              </w:rPr>
              <w:t xml:space="preserve">   Social Impact</w:t>
            </w:r>
          </w:p>
          <w:p>
            <w:r>
              <w:rPr>
                <w:rFonts w:ascii="Calibri" w:cs="Calibri" w:eastAsia="Calibri" w:hAnsi="Calibri"/>
                <w:color w:val="2E3250"/>
                <w:sz w:val="19"/>
                <w:szCs w:val="19"/>
              </w:rPr>
              <w:t xml:space="preserve">Skills and income for rural and tribal women, and a stronger voice at home.</w:t>
            </w:r>
          </w:p>
        </w:tc>
      </w:tr>
      <w:tr>
        <w:trPr>
          <w:cantSplit/>
        </w:trPr>
        <w:tc>
          <w:tcPr>
            <w:tcW w:type="dxa" w:w="900"/>
            <w:tcBorders>
              <w:top w:val="none" w:color="FFFFFF" w:sz="0"/>
              <w:left w:val="none" w:color="FFFFFF" w:sz="0"/>
              <w:bottom w:val="none" w:color="FFFFFF" w:sz="0"/>
              <w:right w:val="none" w:color="FFFFFF" w:sz="0"/>
            </w:tcBorders>
            <w:shd w:fill="26BDE2"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06</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Clean Water and Sanitation</w:t>
            </w:r>
            <w:r>
              <w:rPr>
                <w:rFonts w:ascii="Calibri" w:cs="Calibri" w:eastAsia="Calibri" w:hAnsi="Calibri"/>
                <w:color w:val="5A5F7E"/>
                <w:sz w:val="16"/>
                <w:szCs w:val="16"/>
              </w:rPr>
              <w:t xml:space="preserve">   Sustainability</w:t>
            </w:r>
          </w:p>
          <w:p>
            <w:r>
              <w:rPr>
                <w:rFonts w:ascii="Calibri" w:cs="Calibri" w:eastAsia="Calibri" w:hAnsi="Calibri"/>
                <w:color w:val="2E3250"/>
                <w:sz w:val="19"/>
                <w:szCs w:val="19"/>
              </w:rPr>
              <w:t xml:space="preserve">Safe drinking water at Govardhan Ecovillage, and sacred ponds brought back to life in Braj.</w:t>
            </w:r>
          </w:p>
        </w:tc>
      </w:tr>
      <w:tr>
        <w:trPr>
          <w:cantSplit/>
        </w:trPr>
        <w:tc>
          <w:tcPr>
            <w:tcW w:type="dxa" w:w="900"/>
            <w:tcBorders>
              <w:top w:val="none" w:color="FFFFFF" w:sz="0"/>
              <w:left w:val="none" w:color="FFFFFF" w:sz="0"/>
              <w:bottom w:val="none" w:color="FFFFFF" w:sz="0"/>
              <w:right w:val="none" w:color="FFFFFF" w:sz="0"/>
            </w:tcBorders>
            <w:shd w:fill="FCC30B"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07</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Affordable and Clean Energy</w:t>
            </w:r>
            <w:r>
              <w:rPr>
                <w:rFonts w:ascii="Calibri" w:cs="Calibri" w:eastAsia="Calibri" w:hAnsi="Calibri"/>
                <w:color w:val="5A5F7E"/>
                <w:sz w:val="16"/>
                <w:szCs w:val="16"/>
              </w:rPr>
              <w:t xml:space="preserve">   Sustainability</w:t>
            </w:r>
          </w:p>
          <w:p>
            <w:r>
              <w:rPr>
                <w:rFonts w:ascii="Calibri" w:cs="Calibri" w:eastAsia="Calibri" w:hAnsi="Calibri"/>
                <w:color w:val="2E3250"/>
                <w:sz w:val="19"/>
                <w:szCs w:val="19"/>
              </w:rPr>
              <w:t xml:space="preserve">A pilot that grows crops and solar power on the same acre.</w:t>
            </w:r>
          </w:p>
        </w:tc>
      </w:tr>
      <w:tr>
        <w:trPr>
          <w:cantSplit/>
        </w:trPr>
        <w:tc>
          <w:tcPr>
            <w:tcW w:type="dxa" w:w="900"/>
            <w:tcBorders>
              <w:top w:val="none" w:color="FFFFFF" w:sz="0"/>
              <w:left w:val="none" w:color="FFFFFF" w:sz="0"/>
              <w:bottom w:val="none" w:color="FFFFFF" w:sz="0"/>
              <w:right w:val="none" w:color="FFFFFF" w:sz="0"/>
            </w:tcBorders>
            <w:shd w:fill="A21942"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08</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Decent Work and Economic Growth</w:t>
            </w:r>
            <w:r>
              <w:rPr>
                <w:rFonts w:ascii="Calibri" w:cs="Calibri" w:eastAsia="Calibri" w:hAnsi="Calibri"/>
                <w:color w:val="5A5F7E"/>
                <w:sz w:val="16"/>
                <w:szCs w:val="16"/>
              </w:rPr>
              <w:t xml:space="preserve">   Social Impact</w:t>
            </w:r>
          </w:p>
          <w:p>
            <w:r>
              <w:rPr>
                <w:rFonts w:ascii="Calibri" w:cs="Calibri" w:eastAsia="Calibri" w:hAnsi="Calibri"/>
                <w:color w:val="2E3250"/>
                <w:sz w:val="19"/>
                <w:szCs w:val="19"/>
              </w:rPr>
              <w:t xml:space="preserve">Training in tailoring, computers and electric vehicles that leads to real work.</w:t>
            </w:r>
          </w:p>
        </w:tc>
      </w:tr>
      <w:tr>
        <w:trPr>
          <w:cantSplit/>
        </w:trPr>
        <w:tc>
          <w:tcPr>
            <w:tcW w:type="dxa" w:w="900"/>
            <w:tcBorders>
              <w:top w:val="none" w:color="FFFFFF" w:sz="0"/>
              <w:left w:val="none" w:color="FFFFFF" w:sz="0"/>
              <w:bottom w:val="none" w:color="FFFFFF" w:sz="0"/>
              <w:right w:val="none" w:color="FFFFFF" w:sz="0"/>
            </w:tcBorders>
            <w:shd w:fill="FD9D24"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11</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Sustainable Cities and Communities</w:t>
            </w:r>
            <w:r>
              <w:rPr>
                <w:rFonts w:ascii="Calibri" w:cs="Calibri" w:eastAsia="Calibri" w:hAnsi="Calibri"/>
                <w:color w:val="5A5F7E"/>
                <w:sz w:val="16"/>
                <w:szCs w:val="16"/>
              </w:rPr>
              <w:t xml:space="preserve">   Self Transformation</w:t>
            </w:r>
          </w:p>
          <w:p>
            <w:r>
              <w:rPr>
                <w:rFonts w:ascii="Calibri" w:cs="Calibri" w:eastAsia="Calibri" w:hAnsi="Calibri"/>
                <w:color w:val="2E3250"/>
                <w:sz w:val="19"/>
                <w:szCs w:val="19"/>
              </w:rPr>
              <w:t xml:space="preserve">Restoring heritage places, from a temple in Palghar to an acharya’s home in Kolkata.</w:t>
            </w:r>
          </w:p>
        </w:tc>
      </w:tr>
      <w:tr>
        <w:trPr>
          <w:cantSplit/>
        </w:trPr>
        <w:tc>
          <w:tcPr>
            <w:tcW w:type="dxa" w:w="900"/>
            <w:tcBorders>
              <w:top w:val="none" w:color="FFFFFF" w:sz="0"/>
              <w:left w:val="none" w:color="FFFFFF" w:sz="0"/>
              <w:bottom w:val="none" w:color="FFFFFF" w:sz="0"/>
              <w:right w:val="none" w:color="FFFFFF" w:sz="0"/>
            </w:tcBorders>
            <w:shd w:fill="3F7E44"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13</w:t>
            </w:r>
          </w:p>
        </w:tc>
        <w:tc>
          <w:tcPr>
            <w:tcW w:type="dxa" w:w="8126"/>
            <w:tcBorders>
              <w:top w:val="none" w:color="FFFFFF" w:sz="0"/>
              <w:left w:val="none" w:color="FFFFFF" w:sz="0"/>
              <w:bottom w:val="single" w:color="D6DEE3" w:sz="4"/>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Climate Action</w:t>
            </w:r>
            <w:r>
              <w:rPr>
                <w:rFonts w:ascii="Calibri" w:cs="Calibri" w:eastAsia="Calibri" w:hAnsi="Calibri"/>
                <w:color w:val="5A5F7E"/>
                <w:sz w:val="16"/>
                <w:szCs w:val="16"/>
              </w:rPr>
              <w:t xml:space="preserve">   Sustainability</w:t>
            </w:r>
          </w:p>
          <w:p>
            <w:r>
              <w:rPr>
                <w:rFonts w:ascii="Calibri" w:cs="Calibri" w:eastAsia="Calibri" w:hAnsi="Calibri"/>
                <w:color w:val="2E3250"/>
                <w:sz w:val="19"/>
                <w:szCs w:val="19"/>
              </w:rPr>
              <w:t xml:space="preserve">Saving monsoon rain, planting trees and trying clean energy on the farm.</w:t>
            </w:r>
          </w:p>
        </w:tc>
      </w:tr>
      <w:tr>
        <w:trPr>
          <w:cantSplit/>
        </w:trPr>
        <w:tc>
          <w:tcPr>
            <w:tcW w:type="dxa" w:w="900"/>
            <w:tcBorders>
              <w:top w:val="none" w:color="FFFFFF" w:sz="0"/>
              <w:left w:val="none" w:color="FFFFFF" w:sz="0"/>
              <w:bottom w:val="none" w:color="FFFFFF" w:sz="0"/>
              <w:right w:val="none" w:color="FFFFFF" w:sz="0"/>
            </w:tcBorders>
            <w:shd w:fill="56C02B" w:color="auto" w:val="clear"/>
            <w:tcMar>
              <w:top w:type="dxa" w:w="90"/>
              <w:left w:type="dxa" w:w="60"/>
              <w:bottom w:type="dxa" w:w="90"/>
              <w:right w:type="dxa" w:w="60"/>
            </w:tcMar>
            <w:vAlign w:val="center"/>
          </w:tcPr>
          <w:p>
            <w:pPr>
              <w:jc w:val="center"/>
            </w:pPr>
            <w:r>
              <w:rPr>
                <w:rFonts w:ascii="Calibri" w:cs="Calibri" w:eastAsia="Calibri" w:hAnsi="Calibri"/>
                <w:b/>
                <w:bCs/>
                <w:color w:val="FFFFFF"/>
                <w:sz w:val="24"/>
                <w:szCs w:val="24"/>
              </w:rPr>
              <w:t xml:space="preserve">15</w:t>
            </w:r>
          </w:p>
        </w:tc>
        <w:tc>
          <w:tcPr>
            <w:tcW w:type="dxa" w:w="8126"/>
            <w:tcBorders>
              <w:top w:val="none" w:color="FFFFFF" w:sz="0"/>
              <w:left w:val="none" w:color="FFFFFF" w:sz="0"/>
              <w:bottom w:val="none" w:color="FFFFFF" w:sz="0"/>
              <w:right w:val="none" w:color="FFFFFF" w:sz="0"/>
            </w:tcBorders>
            <w:tcMar>
              <w:top w:type="dxa" w:w="90"/>
              <w:left w:type="dxa" w:w="200"/>
              <w:bottom w:type="dxa" w:w="90"/>
              <w:right w:type="dxa" w:w="200"/>
            </w:tcMar>
            <w:vAlign w:val="top"/>
          </w:tcPr>
          <w:p>
            <w:pPr>
              <w:spacing w:after="20"/>
            </w:pPr>
            <w:r>
              <w:rPr>
                <w:rFonts w:ascii="Calibri" w:cs="Calibri" w:eastAsia="Calibri" w:hAnsi="Calibri"/>
                <w:b/>
                <w:bCs/>
                <w:color w:val="13162C"/>
                <w:sz w:val="20"/>
                <w:szCs w:val="20"/>
              </w:rPr>
              <w:t xml:space="preserve">Life on Land</w:t>
            </w:r>
            <w:r>
              <w:rPr>
                <w:rFonts w:ascii="Calibri" w:cs="Calibri" w:eastAsia="Calibri" w:hAnsi="Calibri"/>
                <w:color w:val="5A5F7E"/>
                <w:sz w:val="16"/>
                <w:szCs w:val="16"/>
              </w:rPr>
              <w:t xml:space="preserve">   Sustainability</w:t>
            </w:r>
          </w:p>
          <w:p>
            <w:r>
              <w:rPr>
                <w:rFonts w:ascii="Calibri" w:cs="Calibri" w:eastAsia="Calibri" w:hAnsi="Calibri"/>
                <w:color w:val="2E3250"/>
                <w:sz w:val="19"/>
                <w:szCs w:val="19"/>
              </w:rPr>
              <w:t xml:space="preserve">Fruit orchards, healthy soil and living ponds.</w:t>
            </w:r>
          </w:p>
        </w:tc>
      </w:tr>
    </w:tbl>
    <w:p>
      <w:pPr>
        <w:spacing w:after="0" w:before="360"/>
      </w:pPr>
    </w:p>
    <w:p>
      <w:pPr>
        <w:keepNext/>
        <w:pageBreakBefore/>
        <w:spacing w:after="60" w:before="120"/>
      </w:pPr>
      <w:r>
        <w:rPr>
          <w:rFonts w:ascii="Calibri" w:cs="Calibri" w:eastAsia="Calibri" w:hAnsi="Calibri"/>
          <w:b/>
          <w:bCs/>
          <w:color w:val="2F7FA0"/>
          <w:spacing w:val="40"/>
          <w:sz w:val="17"/>
          <w:szCs w:val="17"/>
        </w:rPr>
        <w:t xml:space="preserve">GOVERNANCE</w:t>
      </w:r>
    </w:p>
    <w:p>
      <w:pPr>
        <w:pStyle w:val="Heading1"/>
        <w:keepNext/>
        <w:spacing w:after="200"/>
      </w:pPr>
      <w:r>
        <w:rPr>
          <w:rFonts w:ascii="Georgia" w:cs="Georgia" w:eastAsia="Georgia" w:hAnsi="Georgia"/>
          <w:color w:val="13162C"/>
          <w:sz w:val="44"/>
          <w:szCs w:val="44"/>
        </w:rPr>
        <w:t xml:space="preserve">Our </w:t>
      </w:r>
      <w:r>
        <w:rPr>
          <w:rFonts w:ascii="Georgia" w:cs="Georgia" w:eastAsia="Georgia" w:hAnsi="Georgia"/>
          <w:i/>
          <w:iCs/>
          <w:color w:val="2F7FA0"/>
          <w:sz w:val="44"/>
          <w:szCs w:val="44"/>
        </w:rPr>
        <w:t xml:space="preserve">Trustees</w:t>
      </w:r>
    </w:p>
    <w:p>
      <w:pPr>
        <w:keepNext/>
        <w:spacing w:after="20" w:before="200"/>
      </w:pPr>
      <w:r>
        <w:rPr>
          <w:rFonts w:ascii="Georgia" w:cs="Georgia" w:eastAsia="Georgia" w:hAnsi="Georgia"/>
          <w:color w:val="13162C"/>
          <w:sz w:val="30"/>
          <w:szCs w:val="30"/>
        </w:rPr>
        <w:t xml:space="preserve">Harneet Hariharan</w:t>
      </w:r>
    </w:p>
    <w:p>
      <w:pPr>
        <w:keepNext/>
        <w:spacing w:after="20"/>
      </w:pPr>
      <w:r>
        <w:rPr>
          <w:rFonts w:ascii="Georgia" w:cs="Georgia" w:eastAsia="Georgia" w:hAnsi="Georgia"/>
          <w:i/>
          <w:iCs/>
          <w:color w:val="2F7FA0"/>
          <w:sz w:val="22"/>
          <w:szCs w:val="22"/>
        </w:rPr>
        <w:t xml:space="preserve">Rādhikā Līlā Devī Dāsī</w:t>
      </w:r>
    </w:p>
    <w:p>
      <w:pPr>
        <w:keepNext/>
        <w:spacing w:after="120"/>
      </w:pPr>
      <w:r>
        <w:rPr>
          <w:rFonts w:ascii="Calibri" w:cs="Calibri" w:eastAsia="Calibri" w:hAnsi="Calibri"/>
          <w:b/>
          <w:bCs/>
          <w:color w:val="2F7FA0"/>
          <w:spacing w:val="30"/>
          <w:sz w:val="17"/>
          <w:szCs w:val="17"/>
        </w:rPr>
        <w:t xml:space="preserve">MANAGING TRUSTEE</w:t>
      </w:r>
    </w:p>
    <w:p>
      <w:pPr>
        <w:spacing w:after="160" w:line="300"/>
      </w:pPr>
      <w:r>
        <w:rPr>
          <w:rFonts w:ascii="Calibri" w:cs="Calibri" w:eastAsia="Calibri" w:hAnsi="Calibri"/>
          <w:color w:val="2E3250"/>
          <w:sz w:val="22"/>
          <w:szCs w:val="22"/>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spacing w:after="160" w:line="300"/>
      </w:pPr>
      <w:r>
        <w:rPr>
          <w:rFonts w:ascii="Calibri" w:cs="Calibri" w:eastAsia="Calibri" w:hAnsi="Calibri"/>
          <w:color w:val="2E3250"/>
          <w:sz w:val="22"/>
          <w:szCs w:val="22"/>
        </w:rPr>
        <w:t xml:space="preserve">Harneet holds a degree in physics, chemistry and mathematics, and an MBA in International Marketing from the Faculty of Management Studies, M.S. University of Baroda. In 1993 she founded Pace Setters Business Solutions with a team of fifteen, and as its Chairperson and Managing Director has grown it into a national business-process company of more than 5,000 people.</w:t>
      </w:r>
    </w:p>
    <w:p>
      <w:pPr>
        <w:spacing w:after="160" w:line="300"/>
      </w:pPr>
      <w:r>
        <w:rPr>
          <w:rFonts w:ascii="Calibri" w:cs="Calibri" w:eastAsia="Calibri" w:hAnsi="Calibri"/>
          <w:color w:val="2E3250"/>
          <w:sz w:val="22"/>
          <w:szCs w:val="22"/>
        </w:rPr>
        <w:t xml:space="preserve">In 2022 she began dedicating the profits of her company to service,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HH Radhanath Swami and HG Gauranga Prabhu.</w:t>
      </w:r>
    </w:p>
    <w:p>
      <w:pPr>
        <w:spacing w:after="160" w:line="300"/>
      </w:pPr>
      <w:r>
        <w:rPr>
          <w:rFonts w:ascii="Calibri" w:cs="Calibri" w:eastAsia="Calibri" w:hAnsi="Calibri"/>
          <w:color w:val="2E3250"/>
          <w:sz w:val="22"/>
          <w:szCs w:val="22"/>
        </w:rPr>
        <w:t xml:space="preserve">A year later she became CEO of the Social Impact Initiatives of ISKCON Govardhan Ecovillage, where she leads work in nutrition, water and skilling. Govardhan Annakshetra has served more than 7.18 million free meals in Palghar. In Braj, she initiated and coordinated the revival of the sacred kunds: Priya Kund and Prem Sarovar are complete, five more sites are progressing with the government, and local Kund Mitras now care for the ponds. The Braj Tirtha Vikas Parishad has encouraged the model’s expansion. She also set up the Centre of Excellence for electric-vehicle skilling at Boisar with Tata Capital, linking young people from tribal communities to employers.</w:t>
      </w:r>
    </w:p>
    <w:p>
      <w:pPr>
        <w:spacing w:after="160" w:line="300"/>
      </w:pPr>
      <w:r>
        <w:rPr>
          <w:rFonts w:ascii="Calibri" w:cs="Calibri" w:eastAsia="Calibri" w:hAnsi="Calibri"/>
          <w:color w:val="2E3250"/>
          <w:sz w:val="22"/>
          <w:szCs w:val="22"/>
        </w:rPr>
        <w:t xml:space="preserve">Those who work with Harneet describe a decisive, hands-on leader who brings boardroom discipline and on-ground compassion to building institutions, in business and in service. Hers is the profile of a </w:t>
      </w:r>
      <w:r>
        <w:rPr>
          <w:rFonts w:ascii="Calibri" w:cs="Calibri" w:eastAsia="Calibri" w:hAnsi="Calibri"/>
          <w:i/>
          <w:iCs/>
          <w:color w:val="2F7FA0"/>
          <w:sz w:val="22"/>
          <w:szCs w:val="22"/>
        </w:rPr>
        <w:t xml:space="preserve">contemporary dhārmic leader</w:t>
      </w:r>
      <w:r>
        <w:rPr>
          <w:rFonts w:ascii="Calibri" w:cs="Calibri" w:eastAsia="Calibri" w:hAnsi="Calibri"/>
          <w:color w:val="2E3250"/>
          <w:sz w:val="22"/>
          <w:szCs w:val="22"/>
        </w:rPr>
        <w:t xml:space="preserve">: a </w:t>
      </w:r>
      <w:r>
        <w:rPr>
          <w:rFonts w:ascii="Calibri" w:cs="Calibri" w:eastAsia="Calibri" w:hAnsi="Calibri"/>
          <w:i/>
          <w:iCs/>
          <w:color w:val="2F7FA0"/>
          <w:sz w:val="22"/>
          <w:szCs w:val="22"/>
        </w:rPr>
        <w:t xml:space="preserve">builder of enterprises and ecosystems</w:t>
      </w:r>
      <w:r>
        <w:rPr>
          <w:rFonts w:ascii="Calibri" w:cs="Calibri" w:eastAsia="Calibri" w:hAnsi="Calibri"/>
          <w:color w:val="2E3250"/>
          <w:sz w:val="22"/>
          <w:szCs w:val="22"/>
        </w:rPr>
        <w:t xml:space="preserve">, a committed </w:t>
      </w:r>
      <w:r>
        <w:rPr>
          <w:rFonts w:ascii="Calibri" w:cs="Calibri" w:eastAsia="Calibri" w:hAnsi="Calibri"/>
          <w:i/>
          <w:iCs/>
          <w:color w:val="2F7FA0"/>
          <w:sz w:val="22"/>
          <w:szCs w:val="22"/>
        </w:rPr>
        <w:t xml:space="preserve">sevā-kārī</w:t>
      </w:r>
      <w:r>
        <w:rPr>
          <w:rFonts w:ascii="Calibri" w:cs="Calibri" w:eastAsia="Calibri" w:hAnsi="Calibri"/>
          <w:color w:val="2E3250"/>
          <w:sz w:val="22"/>
          <w:szCs w:val="22"/>
        </w:rPr>
        <w:t xml:space="preserve"> and a sincere </w:t>
      </w:r>
      <w:r>
        <w:rPr>
          <w:rFonts w:ascii="Calibri" w:cs="Calibri" w:eastAsia="Calibri" w:hAnsi="Calibri"/>
          <w:i/>
          <w:iCs/>
          <w:color w:val="2F7FA0"/>
          <w:sz w:val="22"/>
          <w:szCs w:val="22"/>
        </w:rPr>
        <w:t xml:space="preserve">sādhikā</w:t>
      </w:r>
      <w:r>
        <w:rPr>
          <w:rFonts w:ascii="Calibri" w:cs="Calibri" w:eastAsia="Calibri" w:hAnsi="Calibri"/>
          <w:color w:val="2E3250"/>
          <w:sz w:val="22"/>
          <w:szCs w:val="22"/>
        </w:rPr>
        <w:t xml:space="preserve">, showing that business excellence, a life guided by the </w:t>
      </w:r>
      <w:r>
        <w:rPr>
          <w:rFonts w:ascii="Calibri" w:cs="Calibri" w:eastAsia="Calibri" w:hAnsi="Calibri"/>
          <w:i/>
          <w:iCs/>
          <w:color w:val="2F7FA0"/>
          <w:sz w:val="22"/>
          <w:szCs w:val="22"/>
        </w:rPr>
        <w:t xml:space="preserve">Sanātana Dharma śāstras</w:t>
      </w:r>
      <w:r>
        <w:rPr>
          <w:rFonts w:ascii="Calibri" w:cs="Calibri" w:eastAsia="Calibri" w:hAnsi="Calibri"/>
          <w:color w:val="2E3250"/>
          <w:sz w:val="22"/>
          <w:szCs w:val="22"/>
        </w:rPr>
        <w:t xml:space="preserve"> and service to society do not merely coexist, but strengthen one another.</w:t>
      </w:r>
    </w:p>
    <w:p>
      <w:pPr>
        <w:pBdr>
          <w:bottom w:val="single" w:color="D6DEE3" w:sz="6" w:space="1"/>
        </w:pBdr>
        <w:spacing w:after="240" w:before="120"/>
      </w:pPr>
    </w:p>
    <w:p>
      <w:pPr>
        <w:keepNext/>
        <w:spacing w:after="20" w:before="200"/>
      </w:pPr>
      <w:r>
        <w:rPr>
          <w:rFonts w:ascii="Georgia" w:cs="Georgia" w:eastAsia="Georgia" w:hAnsi="Georgia"/>
          <w:color w:val="13162C"/>
          <w:sz w:val="30"/>
          <w:szCs w:val="30"/>
        </w:rPr>
        <w:t xml:space="preserve">Aayushi Hariharan</w:t>
      </w:r>
    </w:p>
    <w:p>
      <w:pPr>
        <w:keepNext/>
        <w:spacing w:after="120"/>
      </w:pPr>
      <w:r>
        <w:rPr>
          <w:rFonts w:ascii="Calibri" w:cs="Calibri" w:eastAsia="Calibri" w:hAnsi="Calibri"/>
          <w:b/>
          <w:bCs/>
          <w:color w:val="2F7FA0"/>
          <w:spacing w:val="30"/>
          <w:sz w:val="17"/>
          <w:szCs w:val="17"/>
        </w:rPr>
        <w:t xml:space="preserve">TRUSTEE</w:t>
      </w:r>
    </w:p>
    <w:p>
      <w:pPr>
        <w:spacing w:after="160"/>
      </w:pPr>
      <w:r>
        <w:rPr>
          <w:rFonts w:ascii="Calibri" w:cs="Calibri" w:eastAsia="Calibri" w:hAnsi="Calibri"/>
          <w:color w:val="2E3250"/>
          <w:sz w:val="22"/>
          <w:szCs w:val="22"/>
        </w:rPr>
        <w:t xml:space="preserve">Aayushi serves on the foundation’s board of trustees and helps shape its creative direction.</w:t>
      </w:r>
      <w:r>
        <w:t xml:space="preserve"> </w:t>
      </w:r>
      <w:r>
        <w:rPr>
          <w:rFonts w:ascii="Calibri" w:cs="Calibri" w:eastAsia="Calibri" w:hAnsi="Calibri"/>
          <w:i/>
          <w:iCs/>
          <w:color w:val="5A5F7E"/>
          <w:sz w:val="22"/>
          <w:szCs w:val="22"/>
          <w:highlight w:val="yellow"/>
        </w:rPr>
        <w:t xml:space="preserve">A fuller background to be added</w:t>
      </w:r>
    </w:p>
    <w:p>
      <w:pPr>
        <w:pBdr>
          <w:bottom w:val="single" w:color="D6DEE3" w:sz="6" w:space="1"/>
        </w:pBdr>
        <w:spacing w:after="240" w:before="120"/>
      </w:pPr>
    </w:p>
    <w:p>
      <w:pPr>
        <w:keepNext/>
        <w:spacing w:after="60" w:before="120"/>
      </w:pPr>
      <w:r>
        <w:rPr>
          <w:rFonts w:ascii="Calibri" w:cs="Calibri" w:eastAsia="Calibri" w:hAnsi="Calibri"/>
          <w:b/>
          <w:bCs/>
          <w:color w:val="2F7FA0"/>
          <w:spacing w:val="40"/>
          <w:sz w:val="17"/>
          <w:szCs w:val="17"/>
        </w:rPr>
        <w:t xml:space="preserve">TRANSPARENCY</w:t>
      </w:r>
    </w:p>
    <w:p>
      <w:pPr>
        <w:pStyle w:val="Heading2"/>
        <w:keepNext/>
        <w:spacing w:after="100" w:before="280"/>
      </w:pPr>
      <w:r>
        <w:rPr>
          <w:rFonts w:ascii="Georgia" w:cs="Georgia" w:eastAsia="Georgia" w:hAnsi="Georgia"/>
          <w:color w:val="13162C"/>
          <w:sz w:val="28"/>
          <w:szCs w:val="28"/>
        </w:rPr>
        <w:t xml:space="preserve">Open by design</w:t>
      </w:r>
    </w:p>
    <w:p>
      <w:pPr>
        <w:spacing w:after="160" w:line="300"/>
      </w:pPr>
      <w:r>
        <w:rPr>
          <w:rFonts w:ascii="Calibri" w:cs="Calibri" w:eastAsia="Calibri" w:hAnsi="Calibri"/>
          <w:color w:val="2E3250"/>
          <w:sz w:val="22"/>
          <w:szCs w:val="22"/>
        </w:rPr>
        <w:t xml:space="preserve">We believe partners and the public should always be able to see how we work and what their support achieves.</w:t>
      </w:r>
    </w:p>
    <w:p>
      <w:pPr>
        <w:pStyle w:val="ListParagraph"/>
        <w:keepNext w:val="false"/>
        <w:numPr>
          <w:ilvl w:val="0"/>
          <w:numId w:val="2"/>
        </w:numPr>
        <w:spacing w:after="100" w:line="290"/>
      </w:pPr>
      <w:r>
        <w:rPr>
          <w:rFonts w:ascii="Calibri" w:cs="Calibri" w:eastAsia="Calibri" w:hAnsi="Calibri"/>
          <w:b/>
          <w:bCs/>
          <w:color w:val="2F6B36"/>
          <w:sz w:val="22"/>
          <w:szCs w:val="22"/>
        </w:rPr>
        <w:t xml:space="preserve">Results we measure. </w:t>
      </w:r>
      <w:r>
        <w:rPr>
          <w:rFonts w:ascii="Calibri" w:cs="Calibri" w:eastAsia="Calibri" w:hAnsi="Calibri"/>
          <w:color w:val="2E3250"/>
          <w:sz w:val="22"/>
          <w:szCs w:val="22"/>
        </w:rPr>
        <w:t xml:space="preserve">Water is lab-tested, learning is tracked from baseline to endline and harvests are recorded every month. We share what we find, including what is still in progress.</w:t>
      </w:r>
    </w:p>
    <w:p>
      <w:pPr>
        <w:pStyle w:val="ListParagraph"/>
        <w:keepNext w:val="false"/>
        <w:numPr>
          <w:ilvl w:val="0"/>
          <w:numId w:val="2"/>
        </w:numPr>
        <w:spacing w:after="100" w:line="290"/>
      </w:pPr>
      <w:r>
        <w:rPr>
          <w:rFonts w:ascii="Calibri" w:cs="Calibri" w:eastAsia="Calibri" w:hAnsi="Calibri"/>
          <w:b/>
          <w:bCs/>
          <w:color w:val="B23F20"/>
          <w:sz w:val="22"/>
          <w:szCs w:val="22"/>
        </w:rPr>
        <w:t xml:space="preserve">Every project followed through. </w:t>
      </w:r>
      <w:r>
        <w:rPr>
          <w:rFonts w:ascii="Calibri" w:cs="Calibri" w:eastAsia="Calibri" w:hAnsi="Calibri"/>
          <w:color w:val="2E3250"/>
          <w:sz w:val="22"/>
          <w:szCs w:val="22"/>
        </w:rPr>
        <w:t xml:space="preserve">Each project is planned with its own budget, and followed through progress reports to a final report.</w:t>
      </w:r>
    </w:p>
    <w:p>
      <w:pPr>
        <w:pStyle w:val="ListParagraph"/>
        <w:keepNext w:val="false"/>
        <w:numPr>
          <w:ilvl w:val="0"/>
          <w:numId w:val="2"/>
        </w:numPr>
        <w:spacing w:after="100" w:line="290"/>
      </w:pPr>
      <w:r>
        <w:rPr>
          <w:rFonts w:ascii="Calibri" w:cs="Calibri" w:eastAsia="Calibri" w:hAnsi="Calibri"/>
          <w:b/>
          <w:bCs/>
          <w:color w:val="A86B00"/>
          <w:sz w:val="22"/>
          <w:szCs w:val="22"/>
        </w:rPr>
        <w:t xml:space="preserve">Questions welcome. </w:t>
      </w:r>
      <w:r>
        <w:rPr>
          <w:rFonts w:ascii="Calibri" w:cs="Calibri" w:eastAsia="Calibri" w:hAnsi="Calibri"/>
          <w:color w:val="2E3250"/>
          <w:sz w:val="22"/>
          <w:szCs w:val="22"/>
        </w:rPr>
        <w:t xml:space="preserve">Our registration details are available to partners and donors who would like to see them, and we are always glad to explain how a project is run.</w:t>
      </w:r>
    </w:p>
    <w:p>
      <w:pPr>
        <w:spacing w:before="360"/>
      </w:pP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c>
          <w:tcPr>
            <w:tcW w:type="dxa" w:w="9026"/>
            <w:tcBorders>
              <w:top w:val="none" w:color="FFFFFF" w:sz="0"/>
              <w:left w:val="none" w:color="FFFFFF" w:sz="0"/>
              <w:bottom w:val="none" w:color="FFFFFF" w:sz="0"/>
              <w:right w:val="none" w:color="FFFFFF" w:sz="0"/>
            </w:tcBorders>
            <w:shd w:fill="1F2340" w:color="auto" w:val="clear"/>
            <w:tcMar>
              <w:top w:type="dxa" w:w="400"/>
              <w:left w:type="dxa" w:w="440"/>
              <w:bottom w:type="dxa" w:w="400"/>
              <w:right w:type="dxa" w:w="440"/>
            </w:tcMar>
            <w:vAlign w:val="top"/>
          </w:tcPr>
          <w:p>
            <w:pPr>
              <w:spacing w:after="100"/>
            </w:pPr>
            <w:r>
              <w:rPr>
                <w:rFonts w:ascii="Georgia" w:cs="Georgia" w:eastAsia="Georgia" w:hAnsi="Georgia"/>
                <w:color w:val="FFFFFF"/>
                <w:sz w:val="36"/>
                <w:szCs w:val="36"/>
              </w:rPr>
              <w:t xml:space="preserve">Walk this path </w:t>
            </w:r>
            <w:r>
              <w:rPr>
                <w:rFonts w:ascii="Georgia" w:cs="Georgia" w:eastAsia="Georgia" w:hAnsi="Georgia"/>
                <w:i/>
                <w:iCs/>
                <w:color w:val="9DCFE0"/>
                <w:sz w:val="36"/>
                <w:szCs w:val="36"/>
              </w:rPr>
              <w:t xml:space="preserve">with us</w:t>
            </w:r>
          </w:p>
          <w:p>
            <w:pPr>
              <w:spacing w:after="220" w:line="300"/>
            </w:pPr>
            <w:r>
              <w:rPr>
                <w:rFonts w:ascii="Calibri" w:cs="Calibri" w:eastAsia="Calibri" w:hAnsi="Calibri"/>
                <w:color w:val="E3E6F0"/>
                <w:sz w:val="22"/>
                <w:szCs w:val="22"/>
              </w:rPr>
              <w:t xml:space="preserve">Seven new projects are waiting for partners, from a school for 620 children to a sanctuary for Palghar's community dogs. Let's bring them to life together.</w:t>
            </w:r>
          </w:p>
          <w:p>
            <w:pPr>
              <w:tabs>
                <w:tab w:val="left" w:pos="1300"/>
              </w:tabs>
              <w:spacing w:after="80"/>
            </w:pPr>
            <w:r>
              <w:rPr>
                <w:rFonts w:ascii="Calibri" w:cs="Calibri" w:eastAsia="Calibri" w:hAnsi="Calibri"/>
                <w:b/>
                <w:bCs/>
                <w:color w:val="9DCFE0"/>
                <w:spacing w:val="30"/>
                <w:sz w:val="16"/>
                <w:szCs w:val="16"/>
              </w:rPr>
              <w:t xml:space="preserve">VISIT</w:t>
            </w:r>
            <w:r>
              <w:t xml:space="preserve">	</w:t>
            </w:r>
            <w:r>
              <w:rPr>
                <w:rFonts w:ascii="Calibri" w:cs="Calibri" w:eastAsia="Calibri" w:hAnsi="Calibri"/>
                <w:color w:val="FFFFFF"/>
                <w:sz w:val="21"/>
                <w:szCs w:val="21"/>
              </w:rPr>
              <w:t xml:space="preserve">2nd Floor, Chandramani Apartments, Plot No. 133/134, Road No. 3, Matunga Central, Mumbai 400019</w:t>
            </w:r>
          </w:p>
          <w:p>
            <w:pPr>
              <w:tabs>
                <w:tab w:val="left" w:pos="1300"/>
              </w:tabs>
              <w:spacing w:after="80"/>
            </w:pPr>
            <w:r>
              <w:rPr>
                <w:rFonts w:ascii="Calibri" w:cs="Calibri" w:eastAsia="Calibri" w:hAnsi="Calibri"/>
                <w:b/>
                <w:bCs/>
                <w:color w:val="9DCFE0"/>
                <w:spacing w:val="30"/>
                <w:sz w:val="16"/>
                <w:szCs w:val="16"/>
              </w:rPr>
              <w:t xml:space="preserve">EMAIL</w:t>
            </w:r>
            <w:r>
              <w:t xml:space="preserve">	</w:t>
            </w:r>
            <w:r>
              <w:rPr>
                <w:rFonts w:ascii="Calibri" w:cs="Calibri" w:eastAsia="Calibri" w:hAnsi="Calibri"/>
                <w:i/>
                <w:iCs/>
                <w:color w:val="5A5F7E"/>
                <w:sz w:val="22"/>
                <w:szCs w:val="22"/>
                <w:highlight w:val="yellow"/>
              </w:rPr>
              <w:t xml:space="preserve">Email to be added</w:t>
            </w:r>
          </w:p>
          <w:p>
            <w:pPr>
              <w:tabs>
                <w:tab w:val="left" w:pos="1300"/>
              </w:tabs>
              <w:spacing w:after="80"/>
            </w:pPr>
            <w:r>
              <w:rPr>
                <w:rFonts w:ascii="Calibri" w:cs="Calibri" w:eastAsia="Calibri" w:hAnsi="Calibri"/>
                <w:b/>
                <w:bCs/>
                <w:color w:val="9DCFE0"/>
                <w:spacing w:val="30"/>
                <w:sz w:val="16"/>
                <w:szCs w:val="16"/>
              </w:rPr>
              <w:t xml:space="preserve">PHONE</w:t>
            </w:r>
            <w:r>
              <w:t xml:space="preserve">	</w:t>
            </w:r>
            <w:r>
              <w:rPr>
                <w:rFonts w:ascii="Calibri" w:cs="Calibri" w:eastAsia="Calibri" w:hAnsi="Calibri"/>
                <w:i/>
                <w:iCs/>
                <w:color w:val="5A5F7E"/>
                <w:sz w:val="22"/>
                <w:szCs w:val="22"/>
                <w:highlight w:val="yellow"/>
              </w:rPr>
              <w:t xml:space="preserve">Phone to be added</w:t>
            </w:r>
          </w:p>
          <w:p>
            <w:pPr>
              <w:tabs>
                <w:tab w:val="left" w:pos="1300"/>
              </w:tabs>
              <w:spacing w:after="80"/>
            </w:pPr>
            <w:r>
              <w:rPr>
                <w:rFonts w:ascii="Calibri" w:cs="Calibri" w:eastAsia="Calibri" w:hAnsi="Calibri"/>
                <w:b/>
                <w:bCs/>
                <w:color w:val="9DCFE0"/>
                <w:spacing w:val="30"/>
                <w:sz w:val="16"/>
                <w:szCs w:val="16"/>
              </w:rPr>
              <w:t xml:space="preserve">WEBSITE</w:t>
            </w:r>
            <w:r>
              <w:t xml:space="preserve">	</w:t>
            </w:r>
            <w:r>
              <w:rPr>
                <w:rFonts w:ascii="Calibri" w:cs="Calibri" w:eastAsia="Calibri" w:hAnsi="Calibri"/>
                <w:i/>
                <w:iCs/>
                <w:color w:val="5A5F7E"/>
                <w:sz w:val="22"/>
                <w:szCs w:val="22"/>
                <w:highlight w:val="yellow"/>
              </w:rPr>
              <w:t xml:space="preserve">Web address to be added</w:t>
            </w:r>
          </w:p>
        </w:tc>
      </w:tr>
    </w:tbl>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F7E"/>
        <w:sz w:val="16"/>
        <w:szCs w:val="16"/>
      </w:rPr>
      <w:fldChar w:fldCharType="begin"/>
    </w:r>
    <w:r>
      <w:rPr>
        <w:rFonts w:ascii="Calibri" w:cs="Calibri" w:eastAsia="Calibri" w:hAnsi="Calibri"/>
        <w:color w:val="5A5F7E"/>
        <w:sz w:val="16"/>
        <w:szCs w:val="16"/>
      </w:rPr>
      <w:instrText xml:space="preserve">PAGE</w:instrText>
    </w:r>
    <w:r>
      <w:rPr>
        <w:rFonts w:ascii="Calibri" w:cs="Calibri" w:eastAsia="Calibri" w:hAnsi="Calibri"/>
        <w:color w:val="5A5F7E"/>
        <w:sz w:val="16"/>
        <w:szCs w:val="16"/>
      </w:rPr>
      <w:fldChar w:fldCharType="separate"/>
    </w:r>
    <w:r>
      <w:rPr>
        <w:rFonts w:ascii="Calibri" w:cs="Calibri" w:eastAsia="Calibri" w:hAnsi="Calibri"/>
        <w:color w:val="5A5F7E"/>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F7E"/>
        <w:sz w:val="16"/>
        <w:szCs w:val="16"/>
      </w:rPr>
      <w:t xml:space="preserve">S3 Impact Foundation  ·  Organisation profile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2F7F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Georgia" w:cs="Georgia" w:eastAsia="Georgia" w:hAnsi="Georgia"/>
      <w:color w:val="13162C"/>
      <w:sz w:val="44"/>
      <w:szCs w:val="44"/>
    </w:rPr>
  </w:style>
  <w:style w:type="paragraph" w:styleId="Heading2">
    <w:name w:val="Heading 2"/>
    <w:basedOn w:val="Normal"/>
    <w:next w:val="Normal"/>
    <w:qFormat/>
    <w:pPr>
      <w:outlineLvl w:val="1"/>
    </w:pPr>
    <w:rPr>
      <w:rFonts w:ascii="Georgia" w:cs="Georgia" w:eastAsia="Georgia" w:hAnsi="Georgia"/>
      <w:color w:val="13162C"/>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0be981dfdde6af03d52eb1fadf8e1cfd90ad2bb5.png"/><Relationship Id="rId12" Type="http://schemas.openxmlformats.org/officeDocument/2006/relationships/image" Target="media/de5ba4bc6ce2548e5198247628ce823840e01d86.jpg"/><Relationship Id="rId13" Type="http://schemas.openxmlformats.org/officeDocument/2006/relationships/image" Target="media/41f20bf59634ccb40e04879deec360ca260f5dcc.jpg"/><Relationship Id="rId14" Type="http://schemas.openxmlformats.org/officeDocument/2006/relationships/image" Target="media/f3217bf9758f062529230b38ce2a1bd93b2fcdb0.jpg"/><Relationship Id="rId15" Type="http://schemas.openxmlformats.org/officeDocument/2006/relationships/image" Target="media/086687799531e269c53374024e5ea10db7abe436.jpg"/><Relationship Id="rId16" Type="http://schemas.openxmlformats.org/officeDocument/2006/relationships/image" Target="media/e63bc0452f88e4a904dab638f2ca03208e7b75c8.jpg"/><Relationship Id="rId17" Type="http://schemas.openxmlformats.org/officeDocument/2006/relationships/image" Target="media/0102e842e2d7dd652f82a39adea8cea5f6c61d83.jpg"/><Relationship Id="rId18" Type="http://schemas.openxmlformats.org/officeDocument/2006/relationships/image" Target="media/8c1a2ff0c73eafc51138ebd3253c3d42fe2a7989.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Organisation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2026-10-28T07:53:25.851Z</dcterms:created>
  <dcterms:modified xsi:type="dcterms:W3CDTF">2026-10-28T07:53:25.851Z</dcterms:modified>
</cp:coreProperties>
</file>

<file path=docProps/custom.xml><?xml version="1.0" encoding="utf-8"?>
<Properties xmlns="http://schemas.openxmlformats.org/officeDocument/2006/custom-properties" xmlns:vt="http://schemas.openxmlformats.org/officeDocument/2006/docPropsVTypes"/>
</file>