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pPr w:tblpX="0" w:tblpY="0" w:horzAnchor="page" w:vertAnchor="page"/>
        <w:tblOverlap w:val="never"/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953"/>
        <w:gridCol w:w="5953"/>
      </w:tblGrid>
      <w:tr>
        <w:trPr>
          <w:trHeight w:val="1400" w:hRule="exact"/>
        </w:trPr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1134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714500" cy="676275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0"/>
              <w:bottom w:type="dxa" w:w="0"/>
              <w:right w:type="dxa" w:w="1134"/>
            </w:tcMar>
            <w:vAlign w:val="center"/>
          </w:tcPr>
          <w:p>
            <w:pPr>
              <w:spacing w:after="3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50"/>
                <w:sz w:val="15"/>
                <w:szCs w:val="15"/>
              </w:rPr>
              <w:t xml:space="preserve">TRUSTEE PROFILE</w:t>
            </w:r>
          </w:p>
          <w:p>
            <w:pPr>
              <w:spacing w:after="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color w:val="C9CEE0"/>
                <w:sz w:val="16"/>
                <w:szCs w:val="16"/>
              </w:rPr>
              <w:t xml:space="preserve">S3 Impact Foundation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338"/>
        <w:gridCol w:w="300"/>
        <w:gridCol w:w="3000"/>
      </w:tblGrid>
      <w:tr>
        <w:tc>
          <w:tcPr>
            <w:tcW w:type="dxa" w:w="6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0"/>
            </w:pPr>
            <w:r>
              <w:rPr>
                <w:rFonts w:ascii="Palatino Linotype" w:cs="Palatino Linotype" w:eastAsia="Palatino Linotype" w:hAnsi="Palatino Linotype"/>
                <w:color w:val="13162C"/>
                <w:sz w:val="52"/>
                <w:szCs w:val="52"/>
              </w:rPr>
              <w:t xml:space="preserve">Aayushi Hariharan</w:t>
            </w:r>
          </w:p>
          <w:tbl>
            <w:tblPr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F7FA0" w:color="auto" w:val="clear"/>
                  <w:tcMar>
                    <w:top w:type="dxa" w:w="70"/>
                    <w:left w:type="dxa" w:w="180"/>
                    <w:bottom w:type="dxa" w:w="70"/>
                    <w:right w:type="dxa" w:w="18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rPr>
                      <w:rFonts w:ascii="Palatino Linotype" w:cs="Palatino Linotype" w:eastAsia="Palatino Linotype" w:hAnsi="Palatino Linotype"/>
                      <w:b/>
                      <w:bCs/>
                      <w:color w:val="FFFFFF"/>
                      <w:spacing w:val="40"/>
                      <w:sz w:val="16"/>
                      <w:szCs w:val="16"/>
                    </w:rPr>
                    <w:t xml:space="preserve">TRUSTEE</w:t>
                  </w:r>
                </w:p>
              </w:tc>
            </w:tr>
          </w:tbl>
          <w:p>
            <w:pPr>
              <w:spacing w:after="160" w:before="0" w:line="290"/>
            </w:pPr>
          </w:p>
          <w:p>
            <w:pPr>
              <w:spacing w:after="0" w:before="0" w:line="320"/>
            </w:pP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Aayushi serves on the foundation’s board of trustees and helps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shape its creative direction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. A strategic designer trained 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Central Saint Martins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she has created work at every scale,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from large installations and print campaigns to websites and mobile apps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always centred on people and the stories that move them to act.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428750" cy="190500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90"/>
      </w:pPr>
    </w:p>
    <w:p>
      <w:pPr>
        <w:spacing w:after="60" w:before="0"/>
      </w:pPr>
      <w:r>
        <w:drawing>
          <wp:inline distT="0" distB="0" distL="0" distR="0">
            <wp:extent cx="6115050" cy="180975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90"/>
      </w:pPr>
      <w:r>
        <w:rPr>
          <w:rFonts w:ascii="Palatino Linotype" w:cs="Palatino Linotype" w:eastAsia="Palatino Linotype" w:hAnsi="Palatino Linotype"/>
          <w:i/>
          <w:iCs/>
          <w:color w:val="5A5F7E"/>
          <w:sz w:val="15"/>
          <w:szCs w:val="15"/>
        </w:rPr>
        <w:t xml:space="preserve">Aayushi’s work: infographic panels on the 17 SDGs for Govardhan Ecovillage, and the Manthan Shivir book.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50"/>
        <w:gridCol w:w="300"/>
        <w:gridCol w:w="3088"/>
      </w:tblGrid>
      <w:tr>
        <w:tc>
          <w:tcPr>
            <w:tcW w:type="dxa" w:w="6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Aayushi graduated with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First Class Honours in Graphic Communication Design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from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Central Saint Martins, University of the Arts London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specialising in strategy and identity, future technologies and sustainability, after completing its Foundation Diploma in Art and Design with Distinction. She is a certified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IBM Enterprise Design Thinking Practitioner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Since 2019 she has worked as a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with numerous clients around the world, shaping brand narratives, positioning and creative direction. From 2022 she served 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Chief Creative Officer of Simple Vedas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online platform that teaches Vedic wisdom for everyday life, leading its design strategy, its visual identity and the launch of its mobile apps, built to international accessibility standards.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In the same years she was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Design Lead at Govardhan Ecovillage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directing and creating, hands on, the reports, infographics and installations for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more than 17 initiatives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aligned with the United Nations Sustainable Development Goals. She designed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website for Govardhan Annakshetra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part of a redesign of the community’s websites that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raised their traffic by 70%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her cultural placemaking work turned public spaces into art installations that drew visitors to the community.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Strategic Creative Lead at Healy World GmbH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international wellness company, she led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redesign of its website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and the development of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visual identity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managed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graphics and marketing teams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 She shaped its social media, communications and product launches, bringing strategy and craft together across every channel through which the brand meets its audience.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3088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220"/>
              <w:left w:type="dxa" w:w="240"/>
              <w:bottom w:type="dxa" w:w="220"/>
              <w:right w:type="dxa" w:w="240"/>
            </w:tcMar>
            <w:vAlign w:val="top"/>
          </w:tcPr>
          <w:p>
            <w:pPr>
              <w:keepNext/>
              <w:spacing w:after="80" w:before="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AT A GLANCE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34"/>
                <w:szCs w:val="34"/>
              </w:rPr>
              <w:t xml:space="preserve">1st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First Class Honours, Central Saint Martins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34"/>
                <w:szCs w:val="34"/>
              </w:rPr>
              <w:t xml:space="preserve">17+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Initiatives aligned with the UN Sustainable Development Goals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34"/>
                <w:szCs w:val="34"/>
              </w:rPr>
              <w:t xml:space="preserve">70%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Rise in traffic after the websites’ redesign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34"/>
                <w:szCs w:val="34"/>
              </w:rPr>
              <w:t xml:space="preserve">IBM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Certified Enterprise Design Thinking Practitioner</w:t>
            </w:r>
          </w:p>
          <w:p>
            <w:pPr>
              <w:keepNext/>
              <w:spacing w:after="80" w:before="6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EDUCATION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BA (Hons),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Graphic Communication Design, Central Saint Martins, UAL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Foundation Diploma,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Art and Design, with Distinction</w:t>
            </w:r>
          </w:p>
          <w:p>
            <w:pPr>
              <w:keepNext/>
              <w:spacing w:after="80" w:before="10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AREAS OF FOCUS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Brand strategy and identity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1F6A8A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Websites and mobile apps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Campaigns and social media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Reports and infographics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Installations and placemaking</w:t>
            </w:r>
          </w:p>
        </w:tc>
      </w:tr>
    </w:tbl>
    <w:p>
      <w:pPr>
        <w:keepNext/>
        <w:spacing w:after="80" w:before="300" w:line="290"/>
      </w:pPr>
      <w:r>
        <w:rPr>
          <w:rFonts w:ascii="Palatino Linotype" w:cs="Palatino Linotype" w:eastAsia="Palatino Linotype" w:hAnsi="Palatino Linotype"/>
          <w:b/>
          <w:bCs/>
          <w:color w:val="2F7FA0"/>
          <w:spacing w:val="40"/>
          <w:sz w:val="15"/>
          <w:szCs w:val="15"/>
        </w:rPr>
        <w:t xml:space="preserve">MILESTONES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7FA0"/>
                <w:sz w:val="30"/>
                <w:szCs w:val="30"/>
              </w:rPr>
              <w:t xml:space="preserve">2019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 for clients around the world</w:t>
            </w:r>
          </w:p>
        </w:tc>
        <w:tc>
          <w:tcPr>
            <w:tcW w:type="dxa" w:w="2409"/>
            <w:tcBorders>
              <w:top w:val="single" w:color="A86B0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A86B00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Chief Creative Officer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Simple Vedas</w:t>
            </w:r>
          </w:p>
        </w:tc>
        <w:tc>
          <w:tcPr>
            <w:tcW w:type="dxa" w:w="2409"/>
            <w:tcBorders>
              <w:top w:val="single" w:color="2F6B36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6B36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Design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Govardhan Ecovillage</w:t>
            </w:r>
          </w:p>
        </w:tc>
        <w:tc>
          <w:tcPr>
            <w:tcW w:type="dxa" w:w="2411"/>
            <w:tcBorders>
              <w:top w:val="single" w:color="B23F2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B23F20"/>
                <w:sz w:val="30"/>
                <w:szCs w:val="30"/>
              </w:rPr>
              <w:t xml:space="preserve">2025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Strategic Creative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Healy World GmbH</w:t>
            </w:r>
          </w:p>
        </w:tc>
      </w:tr>
    </w:tbl>
    <w:p>
      <w:pPr>
        <w:spacing w:after="26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F7FA0" w:sz="24"/>
              <w:bottom w:val="none" w:color="FFFFFF" w:sz="0"/>
              <w:right w:val="none" w:color="FFFFFF" w:sz="0"/>
            </w:tcBorders>
            <w:shd w:fill="E7F3F7" w:color="auto" w:val="clear"/>
            <w:tcMar>
              <w:top w:type="dxa" w:w="240"/>
              <w:left w:type="dxa" w:w="360"/>
              <w:bottom w:type="dxa" w:w="240"/>
              <w:right w:type="dxa" w:w="36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Palatino Linotype" w:cs="Palatino Linotype" w:eastAsia="Palatino Linotype" w:hAnsi="Palatino Linotype"/>
                <w:color w:val="2F7FA0"/>
                <w:sz w:val="80"/>
                <w:szCs w:val="80"/>
              </w:rPr>
              <w:t xml:space="preserve">“</w:t>
            </w:r>
          </w:p>
          <w:p>
            <w:pPr>
              <w:spacing w:after="0" w:before="0" w:line="320"/>
            </w:pPr>
            <w:r>
              <w:rPr>
                <w:rFonts w:ascii="Palatino Linotype" w:cs="Palatino Linotype" w:eastAsia="Palatino Linotype" w:hAnsi="Palatino Linotype"/>
                <w:color w:val="13162C"/>
                <w:sz w:val="22"/>
                <w:szCs w:val="22"/>
              </w:rPr>
              <w:t xml:space="preserve">Aayushi’s practice is rooted in human-centred design: understanding people first, then shaping the experiences, stories and systems that serve them. She brings to S3 a global eye and a deep respect for the communities it serves, helping the foundation share its work with clarity, dignity and care.</w:t>
            </w:r>
          </w:p>
        </w:tc>
      </w:tr>
    </w:tbl>
    <w:p>
      <w:pPr>
        <w:spacing w:after="28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170"/>
              <w:left w:type="dxa" w:w="160"/>
              <w:bottom w:type="dxa" w:w="170"/>
              <w:right w:type="dxa" w:w="16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EMAIL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contact@s3impact.org.in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        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WEB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s3impact.org.in</w:t>
            </w:r>
          </w:p>
        </w:tc>
      </w:tr>
    </w:tbl>
    <w:sectPr>
      <w:pgSz w:w="11906" w:h="16838" w:orient="portrait"/>
      <w:pgMar w:top="1800" w:right="1134" w:bottom="9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2E3250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55d78b53512589715c189c647c31d8836969113.png"/><Relationship Id="rId8" Type="http://schemas.openxmlformats.org/officeDocument/2006/relationships/image" Target="media/88e3da85443134ff53ae2bf9baafb6ef2d336d6a.jpg"/><Relationship Id="rId9" Type="http://schemas.openxmlformats.org/officeDocument/2006/relationships/image" Target="media/d421e02c69c30b1a6916c37e83b8d066080a804c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Aayushi Hariharan: Trustee Profile</dc:title>
  <dc:creator>S3 Impact Foundation</dc:creator>
  <cp:lastModifiedBy>Un-named</cp:lastModifiedBy>
  <cp:revision>1</cp:revision>
  <dcterms:created xsi:type="dcterms:W3CDTF">2026-10-28T11:42:24.772Z</dcterms:created>
  <dcterms:modified xsi:type="dcterms:W3CDTF">2026-10-28T11:42:24.772Z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