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1F3864"/>
          <w:sz w:val="48"/>
          <w:szCs w:val="48"/>
        </w:rPr>
        <w:t xml:space="preserve">RiskLoop</w:t>
      </w:r>
    </w:p>
    <w:p>
      <w:pPr>
        <w:spacing w:after="600"/>
        <w:jc w:val="center"/>
      </w:pPr>
      <w:r>
        <w:rPr>
          <w:rFonts w:ascii="Calibri" w:cs="Calibri" w:eastAsia="Calibri" w:hAnsi="Calibri"/>
          <w:color w:val="2E5395"/>
          <w:sz w:val="36"/>
          <w:szCs w:val="36"/>
        </w:rPr>
        <w:t xml:space="preserve">Software Requirements Document (SRD)</w:t>
      </w:r>
    </w:p>
    <w:p>
      <w:pPr>
        <w:spacing w:after="200"/>
        <w:jc w:val="center"/>
      </w:pPr>
      <w:r>
        <w:rPr>
          <w:rFonts w:ascii="Calibri" w:cs="Calibri" w:eastAsia="Calibri" w:hAnsi="Calibri"/>
          <w:b/>
          <w:bCs/>
          <w:sz w:val="24"/>
          <w:szCs w:val="24"/>
        </w:rPr>
        <w:t xml:space="preserve">Version 1.1</w:t>
      </w:r>
    </w:p>
    <w:p>
      <w:pPr>
        <w:spacing w:after="800"/>
        <w:jc w:val="center"/>
      </w:pPr>
      <w:r>
        <w:rPr>
          <w:rFonts w:ascii="Calibri" w:cs="Calibri" w:eastAsia="Calibri" w:hAnsi="Calibri"/>
          <w:sz w:val="24"/>
          <w:szCs w:val="24"/>
        </w:rPr>
        <w:t xml:space="preserve"/>
      </w:r>
    </w:p>
    <w:p>
      <w:pPr>
        <w:spacing w:after="120"/>
        <w:jc w:val="center"/>
      </w:pPr>
      <w:r>
        <w:rPr>
          <w:rFonts w:ascii="Calibri" w:cs="Calibri" w:eastAsia="Calibri" w:hAnsi="Calibri"/>
          <w:sz w:val="24"/>
          <w:szCs w:val="24"/>
        </w:rPr>
        <w:t xml:space="preserve">Classification:  Engineering Specification</w:t>
      </w:r>
    </w:p>
    <w:p>
      <w:pPr>
        <w:spacing w:after="800"/>
        <w:jc w:val="center"/>
      </w:pPr>
      <w:r>
        <w:rPr>
          <w:rFonts w:ascii="Calibri" w:cs="Calibri" w:eastAsia="Calibri" w:hAnsi="Calibri"/>
          <w:b/>
          <w:bCs/>
          <w:color w:val="C00000"/>
          <w:sz w:val="24"/>
          <w:szCs w:val="24"/>
        </w:rPr>
        <w:t xml:space="preserve">Status:  LOCKED FOR SDD DESIGN</w:t>
      </w:r>
    </w:p>
    <w:p>
      <w:pPr>
        <w:spacing w:after="80"/>
        <w:jc w:val="center"/>
      </w:pPr>
      <w:r>
        <w:rPr>
          <w:rFonts w:ascii="Calibri" w:cs="Calibri" w:eastAsia="Calibri" w:hAnsi="Calibri"/>
          <w:sz w:val="22"/>
          <w:szCs w:val="22"/>
        </w:rPr>
        <w:t xml:space="preserve">Author: Aayushi Gupta</w:t>
      </w:r>
    </w:p>
    <w:p>
      <w:pPr>
        <w:spacing w:after="80"/>
        <w:jc w:val="center"/>
      </w:pPr>
      <w:r>
        <w:rPr>
          <w:rFonts w:ascii="Calibri" w:cs="Calibri" w:eastAsia="Calibri" w:hAnsi="Calibri"/>
          <w:sz w:val="22"/>
          <w:szCs w:val="22"/>
        </w:rPr>
        <w:t xml:space="preserve">Date: July 27, 2026</w:t>
      </w:r>
    </w:p>
    <w:p>
      <w:r>
        <w:br w:type="page"/>
      </w:r>
    </w:p>
    <w:p>
      <w:pPr>
        <w:pStyle w:val="Heading1"/>
        <w:spacing w:after="200" w:before="360"/>
      </w:pPr>
      <w:r>
        <w:rPr>
          <w:rFonts w:ascii="Calibri" w:cs="Calibri" w:eastAsia="Calibri" w:hAnsi="Calibri"/>
          <w:b/>
          <w:bCs/>
          <w:color w:val="1F3864"/>
          <w:sz w:val="32"/>
          <w:szCs w:val="32"/>
        </w:rPr>
        <w:t xml:space="preserve">Document Control</w:t>
      </w:r>
    </w:p>
    <w:p>
      <w:pPr>
        <w:pStyle w:val="Heading2"/>
        <w:spacing w:after="160" w:before="280"/>
      </w:pPr>
      <w:r>
        <w:rPr>
          <w:rFonts w:ascii="Calibri" w:cs="Calibri" w:eastAsia="Calibri" w:hAnsi="Calibri"/>
          <w:b/>
          <w:bCs/>
          <w:color w:val="1F3864"/>
          <w:sz w:val="28"/>
          <w:szCs w:val="28"/>
        </w:rPr>
        <w:t xml:space="preserve">Revision History</w:t>
      </w:r>
    </w:p>
    <w:tbl>
      <w:tblPr>
        <w:tblW w:type="dxa" w:w="9600"/>
        <w:tblBorders>
          <w:top w:val="single" w:color="8496B0" w:sz="4"/>
          <w:left w:val="single" w:color="8496B0" w:sz="4"/>
          <w:bottom w:val="single" w:color="8496B0" w:sz="4"/>
          <w:right w:val="single" w:color="8496B0" w:sz="4"/>
          <w:insideH w:val="single" w:color="C0C7D6" w:sz="4"/>
          <w:insideV w:val="single" w:color="C0C7D6" w:sz="4"/>
        </w:tblBorders>
      </w:tblPr>
      <w:tblGrid>
        <w:gridCol w:w="1300"/>
        <w:gridCol w:w="1800"/>
        <w:gridCol w:w="2200"/>
        <w:gridCol w:w="4300"/>
      </w:tblGrid>
      <w:tr>
        <w:trPr>
          <w:tblHeader/>
        </w:trPr>
        <w:tc>
          <w:tcPr>
            <w:tcW w:type="dxa" w:w="13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Version</w:t>
            </w:r>
          </w:p>
        </w:tc>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Date</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Author</w:t>
            </w:r>
          </w:p>
        </w:tc>
        <w:tc>
          <w:tcPr>
            <w:tcW w:type="dxa" w:w="43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Description of Changes</w:t>
            </w:r>
          </w:p>
        </w:tc>
      </w:tr>
      <w:tr>
        <w:tc>
          <w:tcPr>
            <w:tcW w:type="dxa" w:w="1300"/>
            <w:tcMar>
              <w:top w:type="dxa" w:w="90"/>
              <w:left w:type="dxa" w:w="120"/>
              <w:bottom w:type="dxa" w:w="90"/>
              <w:right w:type="dxa" w:w="120"/>
            </w:tcMar>
            <w:vAlign w:val="center"/>
          </w:tcPr>
          <w:p>
            <w:pPr>
              <w:spacing w:line="264"/>
            </w:pPr>
            <w:r>
              <w:rPr>
                <w:rFonts w:ascii="Calibri" w:cs="Calibri" w:eastAsia="Calibri" w:hAnsi="Calibri"/>
                <w:sz w:val="21"/>
                <w:szCs w:val="21"/>
              </w:rPr>
              <w:t xml:space="preserve">1.0</w:t>
            </w:r>
          </w:p>
        </w:tc>
        <w:tc>
          <w:tcPr>
            <w:tcW w:type="dxa" w:w="1800"/>
            <w:tcMar>
              <w:top w:type="dxa" w:w="90"/>
              <w:left w:type="dxa" w:w="120"/>
              <w:bottom w:type="dxa" w:w="90"/>
              <w:right w:type="dxa" w:w="120"/>
            </w:tcMar>
            <w:vAlign w:val="center"/>
          </w:tcPr>
          <w:p>
            <w:pPr>
              <w:spacing w:line="264"/>
            </w:pPr>
            <w:r>
              <w:rPr>
                <w:rFonts w:ascii="Calibri" w:cs="Calibri" w:eastAsia="Calibri" w:hAnsi="Calibri"/>
                <w:sz w:val="21"/>
                <w:szCs w:val="21"/>
              </w:rPr>
              <w:t xml:space="preserve">July 27, 2026</w:t>
            </w:r>
          </w:p>
        </w:tc>
        <w:tc>
          <w:tcPr>
            <w:tcW w:type="dxa" w:w="2200"/>
            <w:tcMar>
              <w:top w:type="dxa" w:w="90"/>
              <w:left w:type="dxa" w:w="120"/>
              <w:bottom w:type="dxa" w:w="90"/>
              <w:right w:type="dxa" w:w="120"/>
            </w:tcMar>
            <w:vAlign w:val="center"/>
          </w:tcPr>
          <w:p>
            <w:pPr>
              <w:spacing w:line="264"/>
            </w:pPr>
            <w:r>
              <w:rPr>
                <w:rFonts w:ascii="Calibri" w:cs="Calibri" w:eastAsia="Calibri" w:hAnsi="Calibri"/>
                <w:sz w:val="21"/>
                <w:szCs w:val="21"/>
              </w:rPr>
              <w:t xml:space="preserve">Aayushi Gupta</w:t>
            </w:r>
          </w:p>
        </w:tc>
        <w:tc>
          <w:tcPr>
            <w:tcW w:type="dxa" w:w="4300"/>
            <w:tcMar>
              <w:top w:type="dxa" w:w="90"/>
              <w:left w:type="dxa" w:w="120"/>
              <w:bottom w:type="dxa" w:w="90"/>
              <w:right w:type="dxa" w:w="120"/>
            </w:tcMar>
            <w:vAlign w:val="center"/>
          </w:tcPr>
          <w:p>
            <w:pPr>
              <w:spacing w:line="264"/>
            </w:pPr>
            <w:r>
              <w:rPr>
                <w:rFonts w:ascii="Calibri" w:cs="Calibri" w:eastAsia="Calibri" w:hAnsi="Calibri"/>
                <w:sz w:val="21"/>
                <w:szCs w:val="21"/>
              </w:rPr>
              <w:t xml:space="preserve">Initial release of the RiskLoop Software Requirements Document (SRD). Establishes the project's functional and non-functional requirements, contract-level data-splitting strategy, data-sparsity audit framework, controlled 12-run architecture experiment, validation-only descriptive adoption protocol, Pre-Experiment Decision Lock, representative model-selection policy, strict test-set isolation, reproducibility requirements, and statistical-honesty constraints. This document serves as the authoritative requirements baseline for all subsequent Software Design Document (SDD), design, implementation, verification, and validation activities.</w:t>
            </w:r>
          </w:p>
        </w:tc>
      </w:tr>
      <w:tr>
        <w:tc>
          <w:tcPr>
            <w:tcW w:type="dxa" w:w="1300"/>
            <w:tcMar>
              <w:top w:type="dxa" w:w="90"/>
              <w:left w:type="dxa" w:w="120"/>
              <w:bottom w:type="dxa" w:w="90"/>
              <w:right w:type="dxa" w:w="120"/>
            </w:tcMar>
            <w:vAlign w:val="center"/>
          </w:tcPr>
          <w:p>
            <w:pPr>
              <w:spacing w:line="264"/>
            </w:pPr>
            <w:r>
              <w:rPr>
                <w:rFonts w:ascii="Calibri" w:cs="Calibri" w:eastAsia="Calibri" w:hAnsi="Calibri"/>
                <w:sz w:val="21"/>
                <w:szCs w:val="21"/>
              </w:rPr>
              <w:t xml:space="preserve">1.1</w:t>
            </w:r>
          </w:p>
        </w:tc>
        <w:tc>
          <w:tcPr>
            <w:tcW w:type="dxa" w:w="1800"/>
            <w:tcMar>
              <w:top w:type="dxa" w:w="90"/>
              <w:left w:type="dxa" w:w="120"/>
              <w:bottom w:type="dxa" w:w="90"/>
              <w:right w:type="dxa" w:w="120"/>
            </w:tcMar>
            <w:vAlign w:val="center"/>
          </w:tcPr>
          <w:p>
            <w:pPr>
              <w:spacing w:line="264"/>
            </w:pPr>
            <w:r>
              <w:rPr>
                <w:rFonts w:ascii="Calibri" w:cs="Calibri" w:eastAsia="Calibri" w:hAnsi="Calibri"/>
                <w:sz w:val="21"/>
                <w:szCs w:val="21"/>
              </w:rPr>
              <w:t xml:space="preserve">July 27, 2026</w:t>
            </w:r>
          </w:p>
        </w:tc>
        <w:tc>
          <w:tcPr>
            <w:tcW w:type="dxa" w:w="2200"/>
            <w:tcMar>
              <w:top w:type="dxa" w:w="90"/>
              <w:left w:type="dxa" w:w="120"/>
              <w:bottom w:type="dxa" w:w="90"/>
              <w:right w:type="dxa" w:w="120"/>
            </w:tcMar>
            <w:vAlign w:val="center"/>
          </w:tcPr>
          <w:p>
            <w:pPr>
              <w:spacing w:line="264"/>
            </w:pPr>
            <w:r>
              <w:rPr>
                <w:rFonts w:ascii="Calibri" w:cs="Calibri" w:eastAsia="Calibri" w:hAnsi="Calibri"/>
                <w:sz w:val="21"/>
                <w:szCs w:val="21"/>
              </w:rPr>
              <w:t xml:space="preserve">Aayushi Gupta</w:t>
            </w:r>
          </w:p>
        </w:tc>
        <w:tc>
          <w:tcPr>
            <w:tcW w:type="dxa" w:w="4300"/>
            <w:tcMar>
              <w:top w:type="dxa" w:w="90"/>
              <w:left w:type="dxa" w:w="120"/>
              <w:bottom w:type="dxa" w:w="90"/>
              <w:right w:type="dxa" w:w="120"/>
            </w:tcMar>
            <w:vAlign w:val="center"/>
          </w:tcPr>
          <w:p>
            <w:pPr>
              <w:spacing w:line="264"/>
            </w:pPr>
            <w:r>
              <w:rPr>
                <w:rFonts w:ascii="Calibri" w:cs="Calibri" w:eastAsia="Calibri" w:hAnsi="Calibri"/>
                <w:sz w:val="21"/>
                <w:szCs w:val="21"/>
              </w:rPr>
              <w:t xml:space="preserve">Traceability update. Added document conventions, glossary, explicit assumptions and constraints, pipeline dependency matrix, and sequential requirement IDs (FR/NFR) with mapping to verification methods. Core protocol remains identical.</w:t>
            </w:r>
          </w:p>
        </w:tc>
      </w:tr>
    </w:tbl>
    <w:p>
      <w:pPr>
        <w:spacing w:after="200"/>
      </w:pPr>
    </w:p>
    <w:p>
      <w:pPr>
        <w:pStyle w:val="Heading2"/>
        <w:spacing w:after="160" w:before="280"/>
      </w:pPr>
      <w:r>
        <w:rPr>
          <w:rFonts w:ascii="Calibri" w:cs="Calibri" w:eastAsia="Calibri" w:hAnsi="Calibri"/>
          <w:b/>
          <w:bCs/>
          <w:color w:val="1F3864"/>
          <w:sz w:val="28"/>
          <w:szCs w:val="28"/>
        </w:rPr>
        <w:t xml:space="preserve">Approval Table</w:t>
      </w:r>
    </w:p>
    <w:tbl>
      <w:tblPr>
        <w:tblW w:type="dxa" w:w="9600"/>
        <w:tblBorders>
          <w:top w:val="single" w:color="8496B0" w:sz="4"/>
          <w:left w:val="single" w:color="8496B0" w:sz="4"/>
          <w:bottom w:val="single" w:color="8496B0" w:sz="4"/>
          <w:right w:val="single" w:color="8496B0" w:sz="4"/>
          <w:insideH w:val="single" w:color="C0C7D6" w:sz="4"/>
          <w:insideV w:val="single" w:color="C0C7D6" w:sz="4"/>
        </w:tblBorders>
      </w:tblPr>
      <w:tblGrid>
        <w:gridCol w:w="2400"/>
        <w:gridCol w:w="2400"/>
        <w:gridCol w:w="2400"/>
        <w:gridCol w:w="240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Role</w:t>
            </w:r>
          </w:p>
        </w:tc>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Name</w:t>
            </w:r>
          </w:p>
        </w:tc>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Signature</w:t>
            </w:r>
          </w:p>
        </w:tc>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Date</w:t>
            </w: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Author</w:t>
            </w:r>
          </w:p>
        </w:tc>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Aayushi Gupta</w:t>
            </w:r>
          </w:p>
        </w:tc>
        <w:tc>
          <w:tcPr>
            <w:tcW w:type="dxa" w:w="2400"/>
            <w:tcMar>
              <w:top w:type="dxa" w:w="90"/>
              <w:left w:type="dxa" w:w="120"/>
              <w:bottom w:type="dxa" w:w="90"/>
              <w:right w:type="dxa" w:w="120"/>
            </w:tcMar>
            <w:vAlign w:val="center"/>
          </w:tcPr>
          <w:p>
            <w:pPr>
              <w:spacing w:line="264"/>
            </w:pPr>
          </w:p>
        </w:tc>
        <w:tc>
          <w:tcPr>
            <w:tcW w:type="dxa" w:w="2400"/>
            <w:tcMar>
              <w:top w:type="dxa" w:w="90"/>
              <w:left w:type="dxa" w:w="120"/>
              <w:bottom w:type="dxa" w:w="90"/>
              <w:right w:type="dxa" w:w="120"/>
            </w:tcMar>
            <w:vAlign w:val="center"/>
          </w:tcPr>
          <w:p>
            <w:pPr>
              <w:spacing w:line="264"/>
            </w:pP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Technical Reviewer</w:t>
            </w:r>
          </w:p>
        </w:tc>
        <w:tc>
          <w:tcPr>
            <w:tcW w:type="dxa" w:w="2400"/>
            <w:tcMar>
              <w:top w:type="dxa" w:w="90"/>
              <w:left w:type="dxa" w:w="120"/>
              <w:bottom w:type="dxa" w:w="90"/>
              <w:right w:type="dxa" w:w="120"/>
            </w:tcMar>
            <w:vAlign w:val="center"/>
          </w:tcPr>
          <w:p>
            <w:pPr>
              <w:spacing w:line="264"/>
            </w:pPr>
          </w:p>
        </w:tc>
        <w:tc>
          <w:tcPr>
            <w:tcW w:type="dxa" w:w="2400"/>
            <w:tcMar>
              <w:top w:type="dxa" w:w="90"/>
              <w:left w:type="dxa" w:w="120"/>
              <w:bottom w:type="dxa" w:w="90"/>
              <w:right w:type="dxa" w:w="120"/>
            </w:tcMar>
            <w:vAlign w:val="center"/>
          </w:tcPr>
          <w:p>
            <w:pPr>
              <w:spacing w:line="264"/>
            </w:pPr>
          </w:p>
        </w:tc>
        <w:tc>
          <w:tcPr>
            <w:tcW w:type="dxa" w:w="2400"/>
            <w:tcMar>
              <w:top w:type="dxa" w:w="90"/>
              <w:left w:type="dxa" w:w="120"/>
              <w:bottom w:type="dxa" w:w="90"/>
              <w:right w:type="dxa" w:w="120"/>
            </w:tcMar>
            <w:vAlign w:val="center"/>
          </w:tcPr>
          <w:p>
            <w:pPr>
              <w:spacing w:line="264"/>
            </w:pP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Engineering Lead</w:t>
            </w:r>
          </w:p>
        </w:tc>
        <w:tc>
          <w:tcPr>
            <w:tcW w:type="dxa" w:w="2400"/>
            <w:tcMar>
              <w:top w:type="dxa" w:w="90"/>
              <w:left w:type="dxa" w:w="120"/>
              <w:bottom w:type="dxa" w:w="90"/>
              <w:right w:type="dxa" w:w="120"/>
            </w:tcMar>
            <w:vAlign w:val="center"/>
          </w:tcPr>
          <w:p>
            <w:pPr>
              <w:spacing w:line="264"/>
            </w:pPr>
          </w:p>
        </w:tc>
        <w:tc>
          <w:tcPr>
            <w:tcW w:type="dxa" w:w="2400"/>
            <w:tcMar>
              <w:top w:type="dxa" w:w="90"/>
              <w:left w:type="dxa" w:w="120"/>
              <w:bottom w:type="dxa" w:w="90"/>
              <w:right w:type="dxa" w:w="120"/>
            </w:tcMar>
            <w:vAlign w:val="center"/>
          </w:tcPr>
          <w:p>
            <w:pPr>
              <w:spacing w:line="264"/>
            </w:pPr>
          </w:p>
        </w:tc>
        <w:tc>
          <w:tcPr>
            <w:tcW w:type="dxa" w:w="2400"/>
            <w:tcMar>
              <w:top w:type="dxa" w:w="90"/>
              <w:left w:type="dxa" w:w="120"/>
              <w:bottom w:type="dxa" w:w="90"/>
              <w:right w:type="dxa" w:w="120"/>
            </w:tcMar>
            <w:vAlign w:val="center"/>
          </w:tcPr>
          <w:p>
            <w:pPr>
              <w:spacing w:line="264"/>
            </w:pPr>
          </w:p>
        </w:tc>
      </w:tr>
    </w:tbl>
    <w:p>
      <w:pPr>
        <w:spacing w:after="200"/>
      </w:pPr>
    </w:p>
    <w:p>
      <w:pPr>
        <w:pStyle w:val="Heading2"/>
        <w:spacing w:after="160" w:before="280"/>
      </w:pPr>
      <w:r>
        <w:rPr>
          <w:rFonts w:ascii="Calibri" w:cs="Calibri" w:eastAsia="Calibri" w:hAnsi="Calibri"/>
          <w:b/>
          <w:bCs/>
          <w:color w:val="1F3864"/>
          <w:sz w:val="28"/>
          <w:szCs w:val="28"/>
        </w:rPr>
        <w:t xml:space="preserve">Document Status</w:t>
      </w:r>
    </w:p>
    <w:p>
      <w:pPr>
        <w:spacing w:after="160" w:line="276"/>
      </w:pPr>
      <w:r>
        <w:rPr>
          <w:rFonts w:ascii="Calibri" w:cs="Calibri" w:eastAsia="Calibri" w:hAnsi="Calibri"/>
          <w:sz w:val="22"/>
          <w:szCs w:val="22"/>
        </w:rPr>
        <w:t xml:space="preserve">Status: LOCKED FOR SDD DESIGN. This document is finalized at the requirements level and is subject only to the Pre-Experiment Decision Lock defined in Section 5.1. No requirement herein may be altered without a new versioned revision recorded in the Revision History table above.</w:t>
      </w:r>
    </w:p>
    <w:p>
      <w:pPr>
        <w:pStyle w:val="Heading2"/>
        <w:spacing w:after="160" w:before="280"/>
      </w:pPr>
      <w:r>
        <w:rPr>
          <w:rFonts w:ascii="Calibri" w:cs="Calibri" w:eastAsia="Calibri" w:hAnsi="Calibri"/>
          <w:b/>
          <w:bCs/>
          <w:color w:val="1F3864"/>
          <w:sz w:val="28"/>
          <w:szCs w:val="28"/>
        </w:rPr>
        <w:t xml:space="preserve">Distribution List</w:t>
      </w:r>
    </w:p>
    <w:p>
      <w:pPr>
        <w:pStyle w:val="ListParagraph"/>
        <w:numPr>
          <w:ilvl w:val="0"/>
          <w:numId w:val="2"/>
        </w:numPr>
        <w:spacing w:after="100" w:line="276"/>
      </w:pPr>
      <w:r>
        <w:rPr>
          <w:rFonts w:ascii="Calibri" w:cs="Calibri" w:eastAsia="Calibri" w:hAnsi="Calibri"/>
          <w:sz w:val="22"/>
          <w:szCs w:val="22"/>
        </w:rPr>
        <w:t xml:space="preserve">AI Coding Agent (Antigravity) — Implementation</w:t>
      </w:r>
    </w:p>
    <w:p>
      <w:pPr>
        <w:pStyle w:val="ListParagraph"/>
        <w:numPr>
          <w:ilvl w:val="0"/>
          <w:numId w:val="2"/>
        </w:numPr>
        <w:spacing w:after="100" w:line="276"/>
      </w:pPr>
      <w:r>
        <w:rPr>
          <w:rFonts w:ascii="Calibri" w:cs="Calibri" w:eastAsia="Calibri" w:hAnsi="Calibri"/>
          <w:sz w:val="22"/>
          <w:szCs w:val="22"/>
        </w:rPr>
        <w:t xml:space="preserve">ML Engineering Leads / Reviewers — Audit and Verification</w:t>
      </w:r>
    </w:p>
    <w:p>
      <w:pPr>
        <w:pStyle w:val="ListParagraph"/>
        <w:numPr>
          <w:ilvl w:val="0"/>
          <w:numId w:val="2"/>
        </w:numPr>
        <w:spacing w:after="100" w:line="276"/>
      </w:pPr>
      <w:r>
        <w:rPr>
          <w:rFonts w:ascii="Calibri" w:cs="Calibri" w:eastAsia="Calibri" w:hAnsi="Calibri"/>
          <w:sz w:val="22"/>
          <w:szCs w:val="22"/>
        </w:rPr>
        <w:t xml:space="preserve">Project Owner — Aayushi Gupta</w:t>
      </w:r>
    </w:p>
    <w:p>
      <w:pPr>
        <w:spacing w:after="200"/>
      </w:pPr>
    </w:p>
    <w:p>
      <w:pPr>
        <w:pStyle w:val="Heading2"/>
        <w:spacing w:after="160" w:before="280"/>
      </w:pPr>
      <w:r>
        <w:rPr>
          <w:rFonts w:ascii="Calibri" w:cs="Calibri" w:eastAsia="Calibri" w:hAnsi="Calibri"/>
          <w:b/>
          <w:bCs/>
          <w:color w:val="1F3864"/>
          <w:sz w:val="28"/>
          <w:szCs w:val="28"/>
        </w:rPr>
        <w:t xml:space="preserve">Confidentiality Statement</w:t>
      </w:r>
    </w:p>
    <w:p>
      <w:pPr>
        <w:spacing w:after="160" w:line="276"/>
      </w:pPr>
      <w:r>
        <w:rPr>
          <w:rFonts w:ascii="Calibri" w:cs="Calibri" w:eastAsia="Calibri" w:hAnsi="Calibri"/>
          <w:sz w:val="22"/>
          <w:szCs w:val="22"/>
        </w:rPr>
        <w:t xml:space="preserve">This document is classified CONFIDENTIAL. It is intended solely for the use of the individuals and roles named in the Distribution List above and may not be reproduced or disclosed to any other party without prior written authorization.</w:t>
      </w:r>
    </w:p>
    <w:p>
      <w:r>
        <w:br w:type="page"/>
      </w:r>
    </w:p>
    <w:p>
      <w:pPr>
        <w:pStyle w:val="Heading1"/>
        <w:spacing w:after="200" w:before="36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1. Document Control and Metadata</w:t>
      </w:r>
    </w:p>
    <w:p>
      <w:pPr>
        <w:spacing w:after="160" w:line="276"/>
      </w:pPr>
      <w:r>
        <w:rPr>
          <w:rFonts w:ascii="Calibri" w:cs="Calibri" w:eastAsia="Calibri" w:hAnsi="Calibri"/>
          <w:sz w:val="22"/>
          <w:szCs w:val="22"/>
        </w:rPr>
        <w:t xml:space="preserve">Version 1.1 — July 27, 2026 — Aayushi Gupta</w:t>
      </w:r>
    </w:p>
    <w:p>
      <w:pPr>
        <w:spacing w:after="160" w:line="276"/>
      </w:pPr>
      <w:r>
        <w:rPr>
          <w:rFonts w:ascii="Calibri" w:cs="Calibri" w:eastAsia="Calibri" w:hAnsi="Calibri"/>
          <w:sz w:val="22"/>
          <w:szCs w:val="22"/>
        </w:rPr>
        <w:t xml:space="preserve">See Page 2 (Document Control) for the complete Revision History, Approval Table, Document Status, Distribution List, and Confidentiality Statement.</w:t>
      </w:r>
    </w:p>
    <w:p>
      <w:r>
        <w:br w:type="page"/>
      </w:r>
    </w:p>
    <w:p>
      <w:pPr>
        <w:pStyle w:val="Heading1"/>
        <w:spacing w:after="200" w:before="360"/>
      </w:pPr>
      <w:r>
        <w:rPr>
          <w:rFonts w:ascii="Calibri" w:cs="Calibri" w:eastAsia="Calibri" w:hAnsi="Calibri"/>
          <w:b/>
          <w:bCs/>
          <w:color w:val="1F3864"/>
          <w:sz w:val="32"/>
          <w:szCs w:val="32"/>
        </w:rPr>
        <w:t xml:space="preserve">2. Introduction</w:t>
      </w:r>
    </w:p>
    <w:p>
      <w:pPr>
        <w:pStyle w:val="Heading2"/>
        <w:spacing w:after="160" w:before="280"/>
      </w:pPr>
      <w:r>
        <w:rPr>
          <w:rFonts w:ascii="Calibri" w:cs="Calibri" w:eastAsia="Calibri" w:hAnsi="Calibri"/>
          <w:b/>
          <w:bCs/>
          <w:color w:val="1F3864"/>
          <w:sz w:val="28"/>
          <w:szCs w:val="28"/>
        </w:rPr>
        <w:t xml:space="preserve">2.1 Document Purpose and Scope</w:t>
      </w:r>
    </w:p>
    <w:p>
      <w:pPr>
        <w:spacing w:after="160" w:line="276"/>
      </w:pPr>
      <w:r>
        <w:rPr>
          <w:rFonts w:ascii="Calibri" w:cs="Calibri" w:eastAsia="Calibri" w:hAnsi="Calibri"/>
          <w:sz w:val="22"/>
          <w:szCs w:val="22"/>
        </w:rPr>
        <w:t xml:space="preserve">This Software Requirements Document (SRD) defines the functional and non-functional requirements, experimental protocol, and architecture-evaluation constraints for the RiskLoop machine-learning system. It serves as the authoritative blueprint for the AI implementation agent (Antigravity). It dictates what the system MUST achieve and the strict scientific and statistical constraints it MUST obey, without prematurely prescribing low-level software design details reserved for the subsequent Software Design Document (SDD).</w:t>
      </w:r>
    </w:p>
    <w:p>
      <w:pPr>
        <w:pStyle w:val="Heading2"/>
        <w:spacing w:after="160" w:before="280"/>
      </w:pPr>
      <w:r>
        <w:rPr>
          <w:rFonts w:ascii="Calibri" w:cs="Calibri" w:eastAsia="Calibri" w:hAnsi="Calibri"/>
          <w:b/>
          <w:bCs/>
          <w:color w:val="1F3864"/>
          <w:sz w:val="28"/>
          <w:szCs w:val="28"/>
        </w:rPr>
        <w:t xml:space="preserve">2.2 Document Conventions</w:t>
      </w:r>
    </w:p>
    <w:p>
      <w:pPr>
        <w:spacing w:after="160" w:line="276"/>
      </w:pPr>
      <w:r>
        <w:rPr>
          <w:rFonts w:ascii="Calibri" w:cs="Calibri" w:eastAsia="Calibri" w:hAnsi="Calibri"/>
          <w:sz w:val="22"/>
          <w:szCs w:val="22"/>
        </w:rPr>
        <w:t xml:space="preserve">The following terminology is used throughout this document to indicate requirement stringency:</w:t>
      </w:r>
    </w:p>
    <w:p>
      <w:pPr>
        <w:pStyle w:val="ListParagraph"/>
        <w:numPr>
          <w:ilvl w:val="0"/>
          <w:numId w:val="2"/>
        </w:numPr>
        <w:spacing w:after="100" w:line="276"/>
      </w:pPr>
      <w:r>
        <w:rPr>
          <w:rFonts w:ascii="Calibri" w:cs="Calibri" w:eastAsia="Calibri" w:hAnsi="Calibri"/>
          <w:sz w:val="22"/>
          <w:szCs w:val="22"/>
        </w:rPr>
        <w:t xml:space="preserve">MUST: A mandatory design or system requirement.</w:t>
      </w:r>
    </w:p>
    <w:p>
      <w:pPr>
        <w:pStyle w:val="ListParagraph"/>
        <w:numPr>
          <w:ilvl w:val="0"/>
          <w:numId w:val="2"/>
        </w:numPr>
        <w:spacing w:after="100" w:line="276"/>
      </w:pPr>
      <w:r>
        <w:rPr>
          <w:rFonts w:ascii="Calibri" w:cs="Calibri" w:eastAsia="Calibri" w:hAnsi="Calibri"/>
          <w:sz w:val="22"/>
          <w:szCs w:val="22"/>
        </w:rPr>
        <w:t xml:space="preserve">SHALL: A mandatory engineering or functional requirement.</w:t>
      </w:r>
    </w:p>
    <w:p>
      <w:pPr>
        <w:pStyle w:val="ListParagraph"/>
        <w:numPr>
          <w:ilvl w:val="0"/>
          <w:numId w:val="2"/>
        </w:numPr>
        <w:spacing w:after="100" w:line="276"/>
      </w:pPr>
      <w:r>
        <w:rPr>
          <w:rFonts w:ascii="Calibri" w:cs="Calibri" w:eastAsia="Calibri" w:hAnsi="Calibri"/>
          <w:sz w:val="22"/>
          <w:szCs w:val="22"/>
        </w:rPr>
        <w:t xml:space="preserve">SHOULD: A highly recommended practice, with exceptions requiring explicit justification.</w:t>
      </w:r>
    </w:p>
    <w:p>
      <w:pPr>
        <w:pStyle w:val="ListParagraph"/>
        <w:numPr>
          <w:ilvl w:val="0"/>
          <w:numId w:val="2"/>
        </w:numPr>
        <w:spacing w:after="100" w:line="276"/>
      </w:pPr>
      <w:r>
        <w:rPr>
          <w:rFonts w:ascii="Calibri" w:cs="Calibri" w:eastAsia="Calibri" w:hAnsi="Calibri"/>
          <w:sz w:val="22"/>
          <w:szCs w:val="22"/>
        </w:rPr>
        <w:t xml:space="preserve">MAY: An optional behavior or feature.</w:t>
      </w:r>
    </w:p>
    <w:p>
      <w:pPr>
        <w:pStyle w:val="Heading2"/>
        <w:spacing w:after="160" w:before="280"/>
      </w:pPr>
      <w:r>
        <w:rPr>
          <w:rFonts w:ascii="Calibri" w:cs="Calibri" w:eastAsia="Calibri" w:hAnsi="Calibri"/>
          <w:b/>
          <w:bCs/>
          <w:color w:val="1F3864"/>
          <w:sz w:val="28"/>
          <w:szCs w:val="28"/>
        </w:rPr>
        <w:t xml:space="preserve">2.3 Project Objectives and Problem Statement</w:t>
      </w:r>
    </w:p>
    <w:p>
      <w:pPr>
        <w:spacing w:after="160" w:line="276"/>
      </w:pPr>
      <w:r>
        <w:rPr>
          <w:rFonts w:ascii="Calibri" w:cs="Calibri" w:eastAsia="Calibri" w:hAnsi="Calibri"/>
          <w:sz w:val="22"/>
          <w:szCs w:val="22"/>
        </w:rPr>
        <w:t xml:space="preserve">Problem Statement: RiskLoop is a multi-task contract-risk analysis machine-learning system built using the CUAD dataset. The core unresolved architectural research question is:</w:t>
      </w:r>
    </w:p>
    <w:p>
      <w:pPr>
        <w:spacing w:after="200" w:before="100"/>
        <w:ind w:left="480"/>
      </w:pPr>
      <w:r>
        <w:rPr>
          <w:rFonts w:ascii="Calibri" w:cs="Calibri" w:eastAsia="Calibri" w:hAnsi="Calibri"/>
          <w:i/>
          <w:iCs/>
          <w:sz w:val="22"/>
          <w:szCs w:val="22"/>
        </w:rPr>
        <w:t xml:space="preserve">Does a shared representation trained using a joint multi-task model provide a material practical benefit over separate single-task models, without causing unacceptable regression on other tasks?</w:t>
      </w:r>
    </w:p>
    <w:p>
      <w:pPr>
        <w:spacing w:after="160" w:line="276"/>
      </w:pPr>
      <w:r>
        <w:rPr>
          <w:rFonts w:ascii="Calibri" w:cs="Calibri" w:eastAsia="Calibri" w:hAnsi="Calibri"/>
          <w:sz w:val="22"/>
          <w:szCs w:val="22"/>
        </w:rPr>
        <w:t xml:space="preserve">Project Objectives:</w:t>
      </w:r>
    </w:p>
    <w:p>
      <w:pPr>
        <w:pStyle w:val="ListParagraph"/>
        <w:numPr>
          <w:ilvl w:val="0"/>
          <w:numId w:val="3"/>
        </w:numPr>
        <w:spacing w:after="100" w:line="276"/>
      </w:pPr>
      <w:r>
        <w:rPr>
          <w:rFonts w:ascii="Calibri" w:cs="Calibri" w:eastAsia="Calibri" w:hAnsi="Calibri"/>
          <w:sz w:val="22"/>
          <w:szCs w:val="22"/>
        </w:rPr>
        <w:t xml:space="preserve">Formulate a rigorous, zero-leakage contract-risk dataset directly from the real CUAD corpus.</w:t>
      </w:r>
    </w:p>
    <w:p>
      <w:pPr>
        <w:pStyle w:val="ListParagraph"/>
        <w:numPr>
          <w:ilvl w:val="0"/>
          <w:numId w:val="3"/>
        </w:numPr>
        <w:spacing w:after="100" w:line="276"/>
      </w:pPr>
      <w:r>
        <w:rPr>
          <w:rFonts w:ascii="Calibri" w:cs="Calibri" w:eastAsia="Calibri" w:hAnsi="Calibri"/>
          <w:sz w:val="22"/>
          <w:szCs w:val="22"/>
        </w:rPr>
        <w:t xml:space="preserve">Construct an end-to-end ML preprocessing, training, and evaluation pipeline from zero.</w:t>
      </w:r>
    </w:p>
    <w:p>
      <w:pPr>
        <w:pStyle w:val="ListParagraph"/>
        <w:numPr>
          <w:ilvl w:val="0"/>
          <w:numId w:val="3"/>
        </w:numPr>
        <w:spacing w:after="100" w:line="276"/>
      </w:pPr>
      <w:r>
        <w:rPr>
          <w:rFonts w:ascii="Calibri" w:cs="Calibri" w:eastAsia="Calibri" w:hAnsi="Calibri"/>
          <w:sz w:val="22"/>
          <w:szCs w:val="22"/>
        </w:rPr>
        <w:t xml:space="preserve">Conduct a strictly controlled 12-run architecture experiment isolating the representation variable.</w:t>
      </w:r>
    </w:p>
    <w:p>
      <w:pPr>
        <w:pStyle w:val="ListParagraph"/>
        <w:numPr>
          <w:ilvl w:val="0"/>
          <w:numId w:val="3"/>
        </w:numPr>
        <w:spacing w:after="100" w:line="276"/>
      </w:pPr>
      <w:r>
        <w:rPr>
          <w:rFonts w:ascii="Calibri" w:cs="Calibri" w:eastAsia="Calibri" w:hAnsi="Calibri"/>
          <w:sz w:val="22"/>
          <w:szCs w:val="22"/>
        </w:rPr>
        <w:t xml:space="preserve">Execute a validation-only, policy-based descriptive adoption protocol to determine the final architecture.</w:t>
      </w:r>
    </w:p>
    <w:p>
      <w:pPr>
        <w:pStyle w:val="ListParagraph"/>
        <w:numPr>
          <w:ilvl w:val="0"/>
          <w:numId w:val="3"/>
        </w:numPr>
        <w:spacing w:after="100" w:line="276"/>
      </w:pPr>
      <w:r>
        <w:rPr>
          <w:rFonts w:ascii="Calibri" w:cs="Calibri" w:eastAsia="Calibri" w:hAnsi="Calibri"/>
          <w:sz w:val="22"/>
          <w:szCs w:val="22"/>
        </w:rPr>
        <w:t xml:space="preserve">Maintain absolute statistical honesty and test-set isolation throughout the project lifecycle.</w:t>
      </w:r>
    </w:p>
    <w:p>
      <w:pPr>
        <w:pStyle w:val="Heading2"/>
        <w:spacing w:after="160" w:before="280"/>
      </w:pPr>
      <w:r>
        <w:rPr>
          <w:rFonts w:ascii="Calibri" w:cs="Calibri" w:eastAsia="Calibri" w:hAnsi="Calibri"/>
          <w:b/>
          <w:bCs/>
          <w:color w:val="1F3864"/>
          <w:sz w:val="28"/>
          <w:szCs w:val="28"/>
        </w:rPr>
        <w:t xml:space="preserve">2.4 Intended Users and Stakeholders</w:t>
      </w:r>
    </w:p>
    <w:p>
      <w:pPr>
        <w:pStyle w:val="ListParagraph"/>
        <w:numPr>
          <w:ilvl w:val="0"/>
          <w:numId w:val="2"/>
        </w:numPr>
        <w:spacing w:after="100" w:line="276"/>
      </w:pPr>
      <w:r>
        <w:rPr>
          <w:rFonts w:ascii="Calibri" w:cs="Calibri" w:eastAsia="Calibri" w:hAnsi="Calibri"/>
          <w:sz w:val="22"/>
          <w:szCs w:val="22"/>
        </w:rPr>
        <w:t xml:space="preserve">AI Coding Agent (Antigravity): The primary consumer and implementation agent for this specification.</w:t>
      </w:r>
    </w:p>
    <w:p>
      <w:pPr>
        <w:pStyle w:val="ListParagraph"/>
        <w:numPr>
          <w:ilvl w:val="0"/>
          <w:numId w:val="2"/>
        </w:numPr>
        <w:spacing w:after="100" w:line="276"/>
      </w:pPr>
      <w:r>
        <w:rPr>
          <w:rFonts w:ascii="Calibri" w:cs="Calibri" w:eastAsia="Calibri" w:hAnsi="Calibri"/>
          <w:sz w:val="22"/>
          <w:szCs w:val="22"/>
        </w:rPr>
        <w:t xml:space="preserve">ML Engineering Leads / Reviewers: Responsible for auditing the implementation and experimental outcomes against this document.</w:t>
      </w:r>
    </w:p>
    <w:p>
      <w:pPr>
        <w:pStyle w:val="ListParagraph"/>
        <w:numPr>
          <w:ilvl w:val="0"/>
          <w:numId w:val="2"/>
        </w:numPr>
        <w:spacing w:after="100" w:line="276"/>
      </w:pPr>
      <w:r>
        <w:rPr>
          <w:rFonts w:ascii="Calibri" w:cs="Calibri" w:eastAsia="Calibri" w:hAnsi="Calibri"/>
          <w:sz w:val="22"/>
          <w:szCs w:val="22"/>
        </w:rPr>
        <w:t xml:space="preserve">Downstream Consumers: Future users or integrated systems consuming the uncalibrated </w:t>
      </w:r>
      <w:r>
        <w:rPr>
          <w:rFonts w:ascii="Consolas" w:cs="Consolas" w:eastAsia="Consolas" w:hAnsi="Consolas"/>
          <w:sz w:val="20"/>
          <w:szCs w:val="20"/>
        </w:rPr>
        <w:t xml:space="preserve">model_score</w:t>
      </w:r>
      <w:r>
        <w:rPr>
          <w:rFonts w:ascii="Calibri" w:cs="Calibri" w:eastAsia="Calibri" w:hAnsi="Calibri"/>
          <w:sz w:val="22"/>
          <w:szCs w:val="22"/>
        </w:rPr>
        <w:t xml:space="preserve"> predictions.</w:t>
      </w:r>
    </w:p>
    <w:p>
      <w:pPr>
        <w:pStyle w:val="Heading2"/>
        <w:spacing w:after="160" w:before="280"/>
      </w:pPr>
      <w:r>
        <w:rPr>
          <w:rFonts w:ascii="Calibri" w:cs="Calibri" w:eastAsia="Calibri" w:hAnsi="Calibri"/>
          <w:b/>
          <w:bCs/>
          <w:color w:val="1F3864"/>
          <w:sz w:val="28"/>
          <w:szCs w:val="28"/>
        </w:rPr>
        <w:t xml:space="preserve">2.5 Glossary</w:t>
      </w:r>
    </w:p>
    <w:tbl>
      <w:tblPr>
        <w:tblW w:type="dxa" w:w="9600"/>
        <w:tblBorders>
          <w:top w:val="single" w:color="8496B0" w:sz="4"/>
          <w:left w:val="single" w:color="8496B0" w:sz="4"/>
          <w:bottom w:val="single" w:color="8496B0" w:sz="4"/>
          <w:right w:val="single" w:color="8496B0" w:sz="4"/>
          <w:insideH w:val="single" w:color="C0C7D6" w:sz="4"/>
          <w:insideV w:val="single" w:color="C0C7D6" w:sz="4"/>
        </w:tblBorders>
      </w:tblPr>
      <w:tblGrid>
        <w:gridCol w:w="2400"/>
        <w:gridCol w:w="720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Term</w:t>
            </w:r>
          </w:p>
        </w:tc>
        <w:tc>
          <w:tcPr>
            <w:tcW w:type="dxa" w:w="72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Meaning</w:t>
            </w: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CUAD</w:t>
            </w:r>
          </w:p>
        </w:tc>
        <w:tc>
          <w:tcPr>
            <w:tcW w:type="dxa" w:w="7200"/>
            <w:tcMar>
              <w:top w:type="dxa" w:w="90"/>
              <w:left w:type="dxa" w:w="120"/>
              <w:bottom w:type="dxa" w:w="90"/>
              <w:right w:type="dxa" w:w="120"/>
            </w:tcMar>
            <w:vAlign w:val="center"/>
          </w:tcPr>
          <w:p>
            <w:pPr>
              <w:spacing w:line="264"/>
            </w:pPr>
            <w:r>
              <w:rPr>
                <w:rFonts w:ascii="Calibri" w:cs="Calibri" w:eastAsia="Calibri" w:hAnsi="Calibri"/>
                <w:sz w:val="21"/>
                <w:szCs w:val="21"/>
              </w:rPr>
              <w:t xml:space="preserve">Contract Understanding Atticus Dataset</w:t>
            </w: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Condition A</w:t>
            </w:r>
          </w:p>
        </w:tc>
        <w:tc>
          <w:tcPr>
            <w:tcW w:type="dxa" w:w="7200"/>
            <w:tcMar>
              <w:top w:type="dxa" w:w="90"/>
              <w:left w:type="dxa" w:w="120"/>
              <w:bottom w:type="dxa" w:w="90"/>
              <w:right w:type="dxa" w:w="120"/>
            </w:tcMar>
            <w:vAlign w:val="center"/>
          </w:tcPr>
          <w:p>
            <w:pPr>
              <w:spacing w:line="264"/>
            </w:pPr>
            <w:r>
              <w:rPr>
                <w:rFonts w:ascii="Calibri" w:cs="Calibri" w:eastAsia="Calibri" w:hAnsi="Calibri"/>
                <w:sz w:val="21"/>
                <w:szCs w:val="21"/>
              </w:rPr>
              <w:t xml:space="preserve">Separate single-task architecture (independent models)</w:t>
            </w: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Condition B</w:t>
            </w:r>
          </w:p>
        </w:tc>
        <w:tc>
          <w:tcPr>
            <w:tcW w:type="dxa" w:w="7200"/>
            <w:tcMar>
              <w:top w:type="dxa" w:w="90"/>
              <w:left w:type="dxa" w:w="120"/>
              <w:bottom w:type="dxa" w:w="90"/>
              <w:right w:type="dxa" w:w="120"/>
            </w:tcMar>
            <w:vAlign w:val="center"/>
          </w:tcPr>
          <w:p>
            <w:pPr>
              <w:spacing w:line="264"/>
            </w:pPr>
            <w:r>
              <w:rPr>
                <w:rFonts w:ascii="Calibri" w:cs="Calibri" w:eastAsia="Calibri" w:hAnsi="Calibri"/>
                <w:sz w:val="21"/>
                <w:szCs w:val="21"/>
              </w:rPr>
              <w:t xml:space="preserve">Shared multi-task architecture (joint model with task heads)</w:t>
            </w: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Stage 2A</w:t>
            </w:r>
          </w:p>
        </w:tc>
        <w:tc>
          <w:tcPr>
            <w:tcW w:type="dxa" w:w="7200"/>
            <w:tcMar>
              <w:top w:type="dxa" w:w="90"/>
              <w:left w:type="dxa" w:w="120"/>
              <w:bottom w:type="dxa" w:w="90"/>
              <w:right w:type="dxa" w:w="120"/>
            </w:tcMar>
            <w:vAlign w:val="center"/>
          </w:tcPr>
          <w:p>
            <w:pPr>
              <w:spacing w:line="264"/>
            </w:pPr>
            <w:r>
              <w:rPr>
                <w:rFonts w:ascii="Calibri" w:cs="Calibri" w:eastAsia="Calibri" w:hAnsi="Calibri"/>
                <w:sz w:val="21"/>
                <w:szCs w:val="21"/>
              </w:rPr>
              <w:t xml:space="preserve">Practical improvement rule (2-percentage-point policy margin)</w:t>
            </w:r>
          </w:p>
        </w:tc>
      </w:tr>
      <w:tr>
        <w:tc>
          <w:tcPr>
            <w:tcW w:type="dxa" w:w="2400"/>
            <w:tcMar>
              <w:top w:type="dxa" w:w="90"/>
              <w:left w:type="dxa" w:w="120"/>
              <w:bottom w:type="dxa" w:w="90"/>
              <w:right w:type="dxa" w:w="120"/>
            </w:tcMar>
            <w:vAlign w:val="center"/>
          </w:tcPr>
          <w:p>
            <w:pPr>
              <w:spacing w:line="264"/>
            </w:pPr>
            <w:r>
              <w:rPr>
                <w:rFonts w:ascii="Calibri" w:cs="Calibri" w:eastAsia="Calibri" w:hAnsi="Calibri"/>
                <w:sz w:val="21"/>
                <w:szCs w:val="21"/>
              </w:rPr>
              <w:t xml:space="preserve">Stage 2B</w:t>
            </w:r>
          </w:p>
        </w:tc>
        <w:tc>
          <w:tcPr>
            <w:tcW w:type="dxa" w:w="7200"/>
            <w:tcMar>
              <w:top w:type="dxa" w:w="90"/>
              <w:left w:type="dxa" w:w="120"/>
              <w:bottom w:type="dxa" w:w="90"/>
              <w:right w:type="dxa" w:w="120"/>
            </w:tcMar>
            <w:vAlign w:val="center"/>
          </w:tcPr>
          <w:p>
            <w:pPr>
              <w:spacing w:line="264"/>
            </w:pPr>
            <w:r>
              <w:rPr>
                <w:rFonts w:ascii="Calibri" w:cs="Calibri" w:eastAsia="Calibri" w:hAnsi="Calibri"/>
                <w:sz w:val="21"/>
                <w:szCs w:val="21"/>
              </w:rPr>
              <w:t xml:space="preserve">Cross-task non-regression veto (0.5-percentage-point policy tolerance)</w:t>
            </w:r>
          </w:p>
        </w:tc>
      </w:tr>
      <w:tr>
        <w:tc>
          <w:tcPr>
            <w:tcW w:type="dxa" w:w="2400"/>
            <w:tcMar>
              <w:top w:type="dxa" w:w="90"/>
              <w:left w:type="dxa" w:w="120"/>
              <w:bottom w:type="dxa" w:w="90"/>
              <w:right w:type="dxa" w:w="120"/>
            </w:tcMar>
            <w:vAlign w:val="center"/>
          </w:tcPr>
          <w:p>
            <w:pPr>
              <w:spacing w:line="264"/>
            </w:pPr>
            <w:r>
              <w:rPr>
                <w:rFonts w:ascii="Consolas" w:cs="Consolas" w:eastAsia="Consolas" w:hAnsi="Consolas"/>
                <w:sz w:val="21"/>
                <w:szCs w:val="21"/>
              </w:rPr>
              <w:t xml:space="preserve">model_score</w:t>
            </w:r>
          </w:p>
        </w:tc>
        <w:tc>
          <w:tcPr>
            <w:tcW w:type="dxa" w:w="7200"/>
            <w:tcMar>
              <w:top w:type="dxa" w:w="90"/>
              <w:left w:type="dxa" w:w="120"/>
              <w:bottom w:type="dxa" w:w="90"/>
              <w:right w:type="dxa" w:w="120"/>
            </w:tcMar>
            <w:vAlign w:val="center"/>
          </w:tcPr>
          <w:p>
            <w:pPr>
              <w:spacing w:line="264"/>
            </w:pPr>
            <w:r>
              <w:rPr>
                <w:rFonts w:ascii="Calibri" w:cs="Calibri" w:eastAsia="Calibri" w:hAnsi="Calibri"/>
                <w:sz w:val="21"/>
                <w:szCs w:val="21"/>
              </w:rPr>
              <w:t xml:space="preserve">The raw, uncalibrated model output</w:t>
            </w:r>
          </w:p>
        </w:tc>
      </w:tr>
    </w:tbl>
    <w:p>
      <w:r>
        <w:br w:type="page"/>
      </w:r>
    </w:p>
    <w:p>
      <w:pPr>
        <w:pStyle w:val="Heading1"/>
        <w:spacing w:after="200" w:before="360"/>
      </w:pPr>
      <w:r>
        <w:rPr>
          <w:rFonts w:ascii="Calibri" w:cs="Calibri" w:eastAsia="Calibri" w:hAnsi="Calibri"/>
          <w:b/>
          <w:bCs/>
          <w:color w:val="1F3864"/>
          <w:sz w:val="32"/>
          <w:szCs w:val="32"/>
        </w:rPr>
        <w:t xml:space="preserve">3. Assumptions, Constraints, and Dependencies</w:t>
      </w:r>
    </w:p>
    <w:p>
      <w:pPr>
        <w:pStyle w:val="Heading2"/>
        <w:spacing w:after="160" w:before="280"/>
      </w:pPr>
      <w:r>
        <w:rPr>
          <w:rFonts w:ascii="Calibri" w:cs="Calibri" w:eastAsia="Calibri" w:hAnsi="Calibri"/>
          <w:b/>
          <w:bCs/>
          <w:color w:val="1F3864"/>
          <w:sz w:val="28"/>
          <w:szCs w:val="28"/>
        </w:rPr>
        <w:t xml:space="preserve">3.1 Assumptions</w:t>
      </w:r>
    </w:p>
    <w:p>
      <w:pPr>
        <w:pStyle w:val="ListParagraph"/>
        <w:numPr>
          <w:ilvl w:val="0"/>
          <w:numId w:val="2"/>
        </w:numPr>
        <w:spacing w:after="100" w:line="276"/>
      </w:pPr>
      <w:r>
        <w:rPr>
          <w:rFonts w:ascii="Calibri" w:cs="Calibri" w:eastAsia="Calibri" w:hAnsi="Calibri"/>
          <w:sz w:val="22"/>
          <w:szCs w:val="22"/>
        </w:rPr>
        <w:t xml:space="preserve">Data Consistency: CUAD annotations are internally consistent and structurally sound.</w:t>
      </w:r>
    </w:p>
    <w:p>
      <w:pPr>
        <w:pStyle w:val="ListParagraph"/>
        <w:numPr>
          <w:ilvl w:val="0"/>
          <w:numId w:val="2"/>
        </w:numPr>
        <w:spacing w:after="100" w:line="276"/>
      </w:pPr>
      <w:r>
        <w:rPr>
          <w:rFonts w:ascii="Calibri" w:cs="Calibri" w:eastAsia="Calibri" w:hAnsi="Calibri"/>
          <w:sz w:val="22"/>
          <w:szCs w:val="22"/>
        </w:rPr>
        <w:t xml:space="preserve">Licensing: CUAD licensing permits research and development use.</w:t>
      </w:r>
    </w:p>
    <w:p>
      <w:pPr>
        <w:pStyle w:val="ListParagraph"/>
        <w:numPr>
          <w:ilvl w:val="0"/>
          <w:numId w:val="2"/>
        </w:numPr>
        <w:spacing w:after="100" w:line="276"/>
      </w:pPr>
      <w:r>
        <w:rPr>
          <w:rFonts w:ascii="Calibri" w:cs="Calibri" w:eastAsia="Calibri" w:hAnsi="Calibri"/>
          <w:sz w:val="22"/>
          <w:szCs w:val="22"/>
        </w:rPr>
        <w:t xml:space="preserve">Hardware: GPU/compute hardware is available to complete 12 training runs sequentially or in parallel.</w:t>
      </w:r>
    </w:p>
    <w:p>
      <w:pPr>
        <w:pStyle w:val="ListParagraph"/>
        <w:numPr>
          <w:ilvl w:val="0"/>
          <w:numId w:val="2"/>
        </w:numPr>
        <w:spacing w:after="100" w:line="276"/>
      </w:pPr>
      <w:r>
        <w:rPr>
          <w:rFonts w:ascii="Calibri" w:cs="Calibri" w:eastAsia="Calibri" w:hAnsi="Calibri"/>
          <w:sz w:val="22"/>
          <w:szCs w:val="22"/>
        </w:rPr>
        <w:t xml:space="preserve">Stochasticity: Three independent random seeds can be deterministically executed and tracked.</w:t>
      </w:r>
    </w:p>
    <w:p>
      <w:pPr>
        <w:pStyle w:val="ListParagraph"/>
        <w:numPr>
          <w:ilvl w:val="0"/>
          <w:numId w:val="2"/>
        </w:numPr>
        <w:spacing w:after="100" w:line="276"/>
      </w:pPr>
      <w:r>
        <w:rPr>
          <w:rFonts w:ascii="Calibri" w:cs="Calibri" w:eastAsia="Calibri" w:hAnsi="Calibri"/>
          <w:sz w:val="22"/>
          <w:szCs w:val="22"/>
        </w:rPr>
        <w:t xml:space="preserve">Architecture Viability: The selected model backbone fundamentally supports multi-task learning configuration.</w:t>
      </w:r>
    </w:p>
    <w:p>
      <w:pPr>
        <w:pStyle w:val="Heading2"/>
        <w:spacing w:after="160" w:before="280"/>
      </w:pPr>
      <w:r>
        <w:rPr>
          <w:rFonts w:ascii="Calibri" w:cs="Calibri" w:eastAsia="Calibri" w:hAnsi="Calibri"/>
          <w:b/>
          <w:bCs/>
          <w:color w:val="1F3864"/>
          <w:sz w:val="28"/>
          <w:szCs w:val="28"/>
        </w:rPr>
        <w:t xml:space="preserve">3.2 Constraints</w:t>
      </w:r>
    </w:p>
    <w:p>
      <w:pPr>
        <w:pStyle w:val="ListParagraph"/>
        <w:numPr>
          <w:ilvl w:val="0"/>
          <w:numId w:val="2"/>
        </w:numPr>
        <w:spacing w:after="100" w:line="276"/>
      </w:pPr>
      <w:r>
        <w:rPr>
          <w:rFonts w:ascii="Calibri" w:cs="Calibri" w:eastAsia="Calibri" w:hAnsi="Calibri"/>
          <w:sz w:val="22"/>
          <w:szCs w:val="22"/>
        </w:rPr>
        <w:t xml:space="preserve">Run Count: Exactly 12 architecture-condition training runs SHALL be executed.</w:t>
      </w:r>
    </w:p>
    <w:p>
      <w:pPr>
        <w:pStyle w:val="ListParagraph"/>
        <w:numPr>
          <w:ilvl w:val="0"/>
          <w:numId w:val="2"/>
        </w:numPr>
        <w:spacing w:after="100" w:line="276"/>
      </w:pPr>
      <w:r>
        <w:rPr>
          <w:rFonts w:ascii="Calibri" w:cs="Calibri" w:eastAsia="Calibri" w:hAnsi="Calibri"/>
          <w:sz w:val="22"/>
          <w:szCs w:val="22"/>
        </w:rPr>
        <w:t xml:space="preserve">Isolation: No architecture search, hyperparameter grid search, or loss-weight sweeps are permitted.</w:t>
      </w:r>
    </w:p>
    <w:p>
      <w:pPr>
        <w:pStyle w:val="ListParagraph"/>
        <w:numPr>
          <w:ilvl w:val="0"/>
          <w:numId w:val="2"/>
        </w:numPr>
        <w:spacing w:after="100" w:line="276"/>
      </w:pPr>
      <w:r>
        <w:rPr>
          <w:rFonts w:ascii="Calibri" w:cs="Calibri" w:eastAsia="Calibri" w:hAnsi="Calibri"/>
          <w:sz w:val="22"/>
          <w:szCs w:val="22"/>
        </w:rPr>
        <w:t xml:space="preserve">Decision Gate: Architecture adoption SHALL utilize validation data exclusively.</w:t>
      </w:r>
    </w:p>
    <w:p>
      <w:pPr>
        <w:pStyle w:val="ListParagraph"/>
        <w:numPr>
          <w:ilvl w:val="0"/>
          <w:numId w:val="2"/>
        </w:numPr>
        <w:spacing w:after="100" w:line="276"/>
      </w:pPr>
      <w:r>
        <w:rPr>
          <w:rFonts w:ascii="Calibri" w:cs="Calibri" w:eastAsia="Calibri" w:hAnsi="Calibri"/>
          <w:sz w:val="22"/>
          <w:szCs w:val="22"/>
        </w:rPr>
        <w:t xml:space="preserve">Calibration: No probability calibration SHALL be implemented.</w:t>
      </w:r>
    </w:p>
    <w:p>
      <w:pPr>
        <w:pStyle w:val="ListParagraph"/>
        <w:numPr>
          <w:ilvl w:val="0"/>
          <w:numId w:val="2"/>
        </w:numPr>
        <w:spacing w:after="100" w:line="276"/>
      </w:pPr>
      <w:r>
        <w:rPr>
          <w:rFonts w:ascii="Calibri" w:cs="Calibri" w:eastAsia="Calibri" w:hAnsi="Calibri"/>
          <w:sz w:val="22"/>
          <w:szCs w:val="22"/>
        </w:rPr>
        <w:t xml:space="preserve">Test Isolation: The test set SHALL be evaluated exactly once.</w:t>
      </w:r>
    </w:p>
    <w:p>
      <w:pPr>
        <w:pStyle w:val="ListParagraph"/>
        <w:numPr>
          <w:ilvl w:val="0"/>
          <w:numId w:val="2"/>
        </w:numPr>
        <w:spacing w:after="100" w:line="276"/>
      </w:pPr>
      <w:r>
        <w:rPr>
          <w:rFonts w:ascii="Calibri" w:cs="Calibri" w:eastAsia="Calibri" w:hAnsi="Calibri"/>
          <w:sz w:val="22"/>
          <w:szCs w:val="22"/>
        </w:rPr>
        <w:t xml:space="preserve">Statistical Honesty: No paired inference, hypothesis testing, or confidence intervals SHALL be claimed.</w:t>
      </w:r>
    </w:p>
    <w:p>
      <w:pPr>
        <w:pStyle w:val="ListParagraph"/>
        <w:numPr>
          <w:ilvl w:val="0"/>
          <w:numId w:val="2"/>
        </w:numPr>
        <w:spacing w:after="100" w:line="276"/>
      </w:pPr>
      <w:r>
        <w:rPr>
          <w:rFonts w:ascii="Calibri" w:cs="Calibri" w:eastAsia="Calibri" w:hAnsi="Calibri"/>
          <w:sz w:val="22"/>
          <w:szCs w:val="22"/>
        </w:rPr>
        <w:t xml:space="preserve">Splitting: Contract-level data splitting is mandatory and strictly zero-leakage.</w:t>
      </w:r>
    </w:p>
    <w:p>
      <w:pPr>
        <w:pStyle w:val="Heading2"/>
        <w:spacing w:after="160" w:before="280"/>
      </w:pPr>
      <w:r>
        <w:rPr>
          <w:rFonts w:ascii="Calibri" w:cs="Calibri" w:eastAsia="Calibri" w:hAnsi="Calibri"/>
          <w:b/>
          <w:bCs/>
          <w:color w:val="1F3864"/>
          <w:sz w:val="28"/>
          <w:szCs w:val="28"/>
        </w:rPr>
        <w:t xml:space="preserve">3.3 Pipeline Dependency Matrix</w:t>
      </w:r>
    </w:p>
    <w:tbl>
      <w:tblPr>
        <w:tblW w:type="dxa" w:w="9600"/>
        <w:tblBorders>
          <w:top w:val="single" w:color="8496B0" w:sz="4"/>
          <w:left w:val="single" w:color="8496B0" w:sz="4"/>
          <w:bottom w:val="single" w:color="8496B0" w:sz="4"/>
          <w:right w:val="single" w:color="8496B0" w:sz="4"/>
          <w:insideH w:val="single" w:color="C0C7D6" w:sz="4"/>
          <w:insideV w:val="single" w:color="C0C7D6" w:sz="4"/>
        </w:tblBorders>
      </w:tblPr>
      <w:tblGrid>
        <w:gridCol w:w="3600"/>
        <w:gridCol w:w="6000"/>
      </w:tblGrid>
      <w:tr>
        <w:trPr>
          <w:tblHeader/>
        </w:trPr>
        <w:tc>
          <w:tcPr>
            <w:tcW w:type="dxa" w:w="36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Component</w:t>
            </w:r>
          </w:p>
        </w:tc>
        <w:tc>
          <w:tcPr>
            <w:tcW w:type="dxa" w:w="60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Depends On</w:t>
            </w:r>
          </w:p>
        </w:tc>
      </w:tr>
      <w:tr>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Data Audit</w:t>
            </w:r>
          </w:p>
        </w:tc>
        <w:tc>
          <w:tcPr>
            <w:tcW w:type="dxa" w:w="6000"/>
            <w:tcMar>
              <w:top w:type="dxa" w:w="90"/>
              <w:left w:type="dxa" w:w="120"/>
              <w:bottom w:type="dxa" w:w="90"/>
              <w:right w:type="dxa" w:w="120"/>
            </w:tcMar>
            <w:vAlign w:val="center"/>
          </w:tcPr>
          <w:p>
            <w:pPr>
              <w:spacing w:line="264"/>
            </w:pPr>
            <w:r>
              <w:rPr>
                <w:rFonts w:ascii="Calibri" w:cs="Calibri" w:eastAsia="Calibri" w:hAnsi="Calibri"/>
                <w:sz w:val="21"/>
                <w:szCs w:val="21"/>
              </w:rPr>
              <w:t xml:space="preserve">Contract-Level Split</w:t>
            </w:r>
          </w:p>
        </w:tc>
      </w:tr>
      <w:tr>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Data Split</w:t>
            </w:r>
          </w:p>
        </w:tc>
        <w:tc>
          <w:tcPr>
            <w:tcW w:type="dxa" w:w="6000"/>
            <w:tcMar>
              <w:top w:type="dxa" w:w="90"/>
              <w:left w:type="dxa" w:w="120"/>
              <w:bottom w:type="dxa" w:w="90"/>
              <w:right w:type="dxa" w:w="120"/>
            </w:tcMar>
            <w:vAlign w:val="center"/>
          </w:tcPr>
          <w:p>
            <w:pPr>
              <w:spacing w:line="264"/>
            </w:pPr>
            <w:r>
              <w:rPr>
                <w:rFonts w:ascii="Calibri" w:cs="Calibri" w:eastAsia="Calibri" w:hAnsi="Calibri"/>
                <w:sz w:val="21"/>
                <w:szCs w:val="21"/>
              </w:rPr>
              <w:t xml:space="preserve">Raw Dataset (CUAD)</w:t>
            </w:r>
          </w:p>
        </w:tc>
      </w:tr>
      <w:tr>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Model Training</w:t>
            </w:r>
          </w:p>
        </w:tc>
        <w:tc>
          <w:tcPr>
            <w:tcW w:type="dxa" w:w="6000"/>
            <w:tcMar>
              <w:top w:type="dxa" w:w="90"/>
              <w:left w:type="dxa" w:w="120"/>
              <w:bottom w:type="dxa" w:w="90"/>
              <w:right w:type="dxa" w:w="120"/>
            </w:tcMar>
            <w:vAlign w:val="center"/>
          </w:tcPr>
          <w:p>
            <w:pPr>
              <w:spacing w:line="264"/>
            </w:pPr>
            <w:r>
              <w:rPr>
                <w:rFonts w:ascii="Calibri" w:cs="Calibri" w:eastAsia="Calibri" w:hAnsi="Calibri"/>
                <w:sz w:val="21"/>
                <w:szCs w:val="21"/>
              </w:rPr>
              <w:t xml:space="preserve">Data Audit (Adequacy gates passed)</w:t>
            </w:r>
          </w:p>
        </w:tc>
      </w:tr>
      <w:tr>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Architecture Adoption</w:t>
            </w:r>
          </w:p>
        </w:tc>
        <w:tc>
          <w:tcPr>
            <w:tcW w:type="dxa" w:w="6000"/>
            <w:tcMar>
              <w:top w:type="dxa" w:w="90"/>
              <w:left w:type="dxa" w:w="120"/>
              <w:bottom w:type="dxa" w:w="90"/>
              <w:right w:type="dxa" w:w="120"/>
            </w:tcMar>
            <w:vAlign w:val="center"/>
          </w:tcPr>
          <w:p>
            <w:pPr>
              <w:spacing w:line="264"/>
            </w:pPr>
            <w:r>
              <w:rPr>
                <w:rFonts w:ascii="Calibri" w:cs="Calibri" w:eastAsia="Calibri" w:hAnsi="Calibri"/>
                <w:sz w:val="21"/>
                <w:szCs w:val="21"/>
              </w:rPr>
              <w:t xml:space="preserve">Validation Results (from 12 runs)</w:t>
            </w:r>
          </w:p>
        </w:tc>
      </w:tr>
      <w:tr>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Test Evaluation</w:t>
            </w:r>
          </w:p>
        </w:tc>
        <w:tc>
          <w:tcPr>
            <w:tcW w:type="dxa" w:w="6000"/>
            <w:tcMar>
              <w:top w:type="dxa" w:w="90"/>
              <w:left w:type="dxa" w:w="120"/>
              <w:bottom w:type="dxa" w:w="90"/>
              <w:right w:type="dxa" w:w="120"/>
            </w:tcMar>
            <w:vAlign w:val="center"/>
          </w:tcPr>
          <w:p>
            <w:pPr>
              <w:spacing w:line="264"/>
            </w:pPr>
            <w:r>
              <w:rPr>
                <w:rFonts w:ascii="Calibri" w:cs="Calibri" w:eastAsia="Calibri" w:hAnsi="Calibri"/>
                <w:sz w:val="21"/>
                <w:szCs w:val="21"/>
              </w:rPr>
              <w:t xml:space="preserve">Architecture Adoption (Frozen decision)</w:t>
            </w:r>
          </w:p>
        </w:tc>
      </w:tr>
    </w:tbl>
    <w:p>
      <w:r>
        <w:br w:type="page"/>
      </w:r>
    </w:p>
    <w:p>
      <w:pPr>
        <w:pStyle w:val="Heading1"/>
        <w:spacing w:after="200" w:before="360"/>
      </w:pPr>
      <w:r>
        <w:rPr>
          <w:rFonts w:ascii="Calibri" w:cs="Calibri" w:eastAsia="Calibri" w:hAnsi="Calibri"/>
          <w:b/>
          <w:bCs/>
          <w:color w:val="1F3864"/>
          <w:sz w:val="32"/>
          <w:szCs w:val="32"/>
        </w:rPr>
        <w:t xml:space="preserve">4. Functional Requirements</w:t>
      </w:r>
    </w:p>
    <w:p>
      <w:pPr>
        <w:pStyle w:val="Heading2"/>
        <w:spacing w:after="160" w:before="280"/>
      </w:pPr>
      <w:r>
        <w:rPr>
          <w:rFonts w:ascii="Calibri" w:cs="Calibri" w:eastAsia="Calibri" w:hAnsi="Calibri"/>
          <w:b/>
          <w:bCs/>
          <w:color w:val="1F3864"/>
          <w:sz w:val="28"/>
          <w:szCs w:val="28"/>
        </w:rPr>
        <w:t xml:space="preserve">4.1 Dataset and Task Discovery</w:t>
      </w:r>
    </w:p>
    <w:p>
      <w:pPr>
        <w:spacing w:after="160" w:line="276"/>
      </w:pPr>
      <w:r>
        <w:rPr>
          <w:rFonts w:ascii="Calibri" w:cs="Calibri" w:eastAsia="Calibri" w:hAnsi="Calibri"/>
          <w:sz w:val="22"/>
          <w:szCs w:val="22"/>
        </w:rPr>
        <w:t xml:space="preserve">FR-01: The system SHALL use the actual </w:t>
      </w:r>
      <w:r>
        <w:rPr>
          <w:rFonts w:ascii="Consolas" w:cs="Consolas" w:eastAsia="Consolas" w:hAnsi="Consolas"/>
          <w:sz w:val="20"/>
          <w:szCs w:val="20"/>
        </w:rPr>
        <w:t xml:space="preserve">CUAD_v1.json</w:t>
      </w:r>
      <w:r>
        <w:rPr>
          <w:rFonts w:ascii="Calibri" w:cs="Calibri" w:eastAsia="Calibri" w:hAnsi="Calibri"/>
          <w:sz w:val="22"/>
          <w:szCs w:val="22"/>
        </w:rPr>
        <w:t xml:space="preserve"> dataset as the sole source of truth.</w:t>
      </w:r>
    </w:p>
    <w:p>
      <w:pPr>
        <w:spacing w:after="160" w:line="276"/>
      </w:pPr>
      <w:r>
        <w:rPr>
          <w:rFonts w:ascii="Calibri" w:cs="Calibri" w:eastAsia="Calibri" w:hAnsi="Calibri"/>
          <w:sz w:val="22"/>
          <w:szCs w:val="22"/>
        </w:rPr>
        <w:t xml:space="preserve">FR-02: The system SHALL NOT invent task definitions before inspecting the real CUAD annotations.</w:t>
      </w:r>
    </w:p>
    <w:p>
      <w:pPr>
        <w:spacing w:after="160" w:line="276"/>
      </w:pPr>
      <w:r>
        <w:rPr>
          <w:rFonts w:ascii="Calibri" w:cs="Calibri" w:eastAsia="Calibri" w:hAnsi="Calibri"/>
          <w:sz w:val="22"/>
          <w:szCs w:val="22"/>
        </w:rPr>
        <w:t xml:space="preserve">FR-03: Exact task definitions and label semantics SHALL be derived directly from the actual annotation structure and documented before any architecture experiment begins.</w:t>
      </w:r>
    </w:p>
    <w:p>
      <w:pPr>
        <w:spacing w:after="160" w:line="276"/>
      </w:pPr>
      <w:r>
        <w:rPr>
          <w:rFonts w:ascii="Calibri" w:cs="Calibri" w:eastAsia="Calibri" w:hAnsi="Calibri"/>
          <w:sz w:val="22"/>
          <w:szCs w:val="22"/>
        </w:rPr>
        <w:t xml:space="preserve">FR-04: Task viability SHALL be determined strictly by the data-sparsity audit; the system SHALL NOT assume every CUAD question automatically qualifies as a viable model task.</w:t>
      </w:r>
    </w:p>
    <w:p>
      <w:pPr>
        <w:pStyle w:val="Heading2"/>
        <w:spacing w:after="160" w:before="280"/>
      </w:pPr>
      <w:r>
        <w:rPr>
          <w:rFonts w:ascii="Calibri" w:cs="Calibri" w:eastAsia="Calibri" w:hAnsi="Calibri"/>
          <w:b/>
          <w:bCs/>
          <w:color w:val="1F3864"/>
          <w:sz w:val="28"/>
          <w:szCs w:val="28"/>
        </w:rPr>
        <w:t xml:space="preserve">4.2 Contract-Level Data Splitting</w:t>
      </w:r>
    </w:p>
    <w:p>
      <w:pPr>
        <w:spacing w:after="160" w:line="276"/>
      </w:pPr>
      <w:r>
        <w:rPr>
          <w:rFonts w:ascii="Calibri" w:cs="Calibri" w:eastAsia="Calibri" w:hAnsi="Calibri"/>
          <w:sz w:val="22"/>
          <w:szCs w:val="22"/>
        </w:rPr>
        <w:t xml:space="preserve">FR-05: The system SHALL assign every contract to exactly one partition: Train, Validation, or Test.</w:t>
      </w:r>
    </w:p>
    <w:p>
      <w:pPr>
        <w:spacing w:after="160" w:line="276"/>
      </w:pPr>
      <w:r>
        <w:rPr>
          <w:rFonts w:ascii="Calibri" w:cs="Calibri" w:eastAsia="Calibri" w:hAnsi="Calibri"/>
          <w:sz w:val="22"/>
          <w:szCs w:val="22"/>
        </w:rPr>
        <w:t xml:space="preserve">FR-06: No span, clause, chunk, or derived example from the same contract SHALL appear across different splits.</w:t>
      </w:r>
    </w:p>
    <w:p>
      <w:pPr>
        <w:spacing w:after="160" w:line="276"/>
      </w:pPr>
      <w:r>
        <w:rPr>
          <w:rFonts w:ascii="Calibri" w:cs="Calibri" w:eastAsia="Calibri" w:hAnsi="Calibri"/>
          <w:sz w:val="22"/>
          <w:szCs w:val="22"/>
        </w:rPr>
        <w:t xml:space="preserve">FR-07: The split mapping SHALL be deterministic, fully reproducible, saved as </w:t>
      </w:r>
      <w:r>
        <w:rPr>
          <w:rFonts w:ascii="Consolas" w:cs="Consolas" w:eastAsia="Consolas" w:hAnsi="Consolas"/>
          <w:sz w:val="20"/>
          <w:szCs w:val="20"/>
        </w:rPr>
        <w:t xml:space="preserve">contract_split_map.json</w:t>
      </w:r>
      <w:r>
        <w:rPr>
          <w:rFonts w:ascii="Calibri" w:cs="Calibri" w:eastAsia="Calibri" w:hAnsi="Calibri"/>
          <w:sz w:val="22"/>
          <w:szCs w:val="22"/>
        </w:rPr>
        <w:t xml:space="preserve">, and reused identically across all models and experimental runs.</w:t>
      </w:r>
    </w:p>
    <w:p>
      <w:pPr>
        <w:pStyle w:val="Heading2"/>
        <w:spacing w:after="160" w:before="280"/>
      </w:pPr>
      <w:r>
        <w:rPr>
          <w:rFonts w:ascii="Calibri" w:cs="Calibri" w:eastAsia="Calibri" w:hAnsi="Calibri"/>
          <w:b/>
          <w:bCs/>
          <w:color w:val="1F3864"/>
          <w:sz w:val="28"/>
          <w:szCs w:val="28"/>
        </w:rPr>
        <w:t xml:space="preserve">4.3 Data-Sparsity and Adequacy Audit</w:t>
      </w:r>
    </w:p>
    <w:p>
      <w:pPr>
        <w:spacing w:after="160" w:line="276"/>
      </w:pPr>
      <w:r>
        <w:rPr>
          <w:rFonts w:ascii="Calibri" w:cs="Calibri" w:eastAsia="Calibri" w:hAnsi="Calibri"/>
          <w:sz w:val="22"/>
          <w:szCs w:val="22"/>
        </w:rPr>
        <w:t xml:space="preserve">FR-08: The system SHALL execute a data-sparsity audit against the processed splits before any training begins.</w:t>
      </w:r>
    </w:p>
    <w:p>
      <w:pPr>
        <w:spacing w:after="160" w:line="276"/>
      </w:pPr>
      <w:r>
        <w:rPr>
          <w:rFonts w:ascii="Calibri" w:cs="Calibri" w:eastAsia="Calibri" w:hAnsi="Calibri"/>
          <w:sz w:val="22"/>
          <w:szCs w:val="22"/>
        </w:rPr>
        <w:t xml:space="preserve">FR-09: The audit SHALL calculate and report per-task/per-split metrics: total positive contracts, usable positive contracts, usable positive spans, positive/negative example counts, class prevalence, and independent contracts contributing examples.</w:t>
      </w:r>
    </w:p>
    <w:p>
      <w:pPr>
        <w:spacing w:after="160" w:line="276"/>
      </w:pPr>
      <w:r>
        <w:rPr>
          <w:rFonts w:ascii="Calibri" w:cs="Calibri" w:eastAsia="Calibri" w:hAnsi="Calibri"/>
          <w:sz w:val="22"/>
          <w:szCs w:val="22"/>
        </w:rPr>
        <w:t xml:space="preserve">FR-10: The audit SHALL report descriptive concentration diagnostics: distribution of positive spans per positive contract (median, p90, p95), share of positive spans from the top 10% and 20% of contracts, and maximum spans from a single contract.</w:t>
      </w:r>
    </w:p>
    <w:p>
      <w:pPr>
        <w:spacing w:after="160" w:line="276"/>
      </w:pPr>
      <w:r>
        <w:rPr>
          <w:rFonts w:ascii="Calibri" w:cs="Calibri" w:eastAsia="Calibri" w:hAnsi="Calibri"/>
          <w:sz w:val="22"/>
          <w:szCs w:val="22"/>
        </w:rPr>
        <w:t xml:space="preserve">FR-11: The audit SHALL enforce minimum usable positive contract thresholds: Train = 25, Validation = 8, Test = 8.</w:t>
      </w:r>
    </w:p>
    <w:p>
      <w:pPr>
        <w:spacing w:after="160" w:line="276"/>
      </w:pPr>
      <w:r>
        <w:rPr>
          <w:rFonts w:ascii="Calibri" w:cs="Calibri" w:eastAsia="Calibri" w:hAnsi="Calibri"/>
          <w:sz w:val="22"/>
          <w:szCs w:val="22"/>
        </w:rPr>
        <w:t xml:space="preserve">FR-12: If all tasks pass the thresholds, the system SHALL proceed with all viable tasks. If some tasks pass and some fail, the system SHALL run the architecture experiment only on passing tasks. If all tasks fail, the system SHALL halt execution.</w:t>
      </w:r>
    </w:p>
    <w:p>
      <w:pPr>
        <w:spacing w:after="160" w:line="276"/>
      </w:pPr>
      <w:r>
        <w:rPr>
          <w:rFonts w:ascii="Calibri" w:cs="Calibri" w:eastAsia="Calibri" w:hAnsi="Calibri"/>
          <w:sz w:val="22"/>
          <w:szCs w:val="22"/>
        </w:rPr>
        <w:t xml:space="preserve">FR-13: The audit output SHALL explicitly distinguish between task failure due to insufficient data, exclusion due to data quality/preprocessing, and baseline task viability failure.</w:t>
      </w:r>
    </w:p>
    <w:p>
      <w:pPr>
        <w:pStyle w:val="Heading2"/>
        <w:spacing w:after="160" w:before="280"/>
      </w:pPr>
      <w:r>
        <w:rPr>
          <w:rFonts w:ascii="Calibri" w:cs="Calibri" w:eastAsia="Calibri" w:hAnsi="Calibri"/>
          <w:b/>
          <w:bCs/>
          <w:color w:val="1F3864"/>
          <w:sz w:val="28"/>
          <w:szCs w:val="28"/>
        </w:rPr>
        <w:t xml:space="preserve">4.4 Preprocessing and Data Construction</w:t>
      </w:r>
    </w:p>
    <w:p>
      <w:pPr>
        <w:spacing w:after="160" w:line="276"/>
      </w:pPr>
      <w:r>
        <w:rPr>
          <w:rFonts w:ascii="Calibri" w:cs="Calibri" w:eastAsia="Calibri" w:hAnsi="Calibri"/>
          <w:sz w:val="22"/>
          <w:szCs w:val="22"/>
        </w:rPr>
        <w:t xml:space="preserve">FR-14: The mechanical implementation of preprocessing (tokenization, chunking, alignment) SHALL be defined in the SDD but MUST be strictly governed by the configuration immutability rules defined in FR-18.</w:t>
      </w:r>
    </w:p>
    <w:p>
      <w:pPr>
        <w:pStyle w:val="Heading2"/>
        <w:spacing w:after="160" w:before="280"/>
      </w:pPr>
      <w:r>
        <w:rPr>
          <w:rFonts w:ascii="Calibri" w:cs="Calibri" w:eastAsia="Calibri" w:hAnsi="Calibri"/>
          <w:b/>
          <w:bCs/>
          <w:color w:val="1F3864"/>
          <w:sz w:val="28"/>
          <w:szCs w:val="28"/>
        </w:rPr>
        <w:t xml:space="preserve">4.5 Model Input/Output Requirements</w:t>
      </w:r>
    </w:p>
    <w:p>
      <w:pPr>
        <w:spacing w:after="160" w:line="276"/>
      </w:pPr>
      <w:r>
        <w:rPr>
          <w:rFonts w:ascii="Calibri" w:cs="Calibri" w:eastAsia="Calibri" w:hAnsi="Calibri"/>
          <w:sz w:val="22"/>
          <w:szCs w:val="22"/>
        </w:rPr>
        <w:t xml:space="preserve">FR-15: The raw model output field SHALL be structurally named </w:t>
      </w:r>
      <w:r>
        <w:rPr>
          <w:rFonts w:ascii="Consolas" w:cs="Consolas" w:eastAsia="Consolas" w:hAnsi="Consolas"/>
          <w:sz w:val="20"/>
          <w:szCs w:val="20"/>
        </w:rPr>
        <w:t xml:space="preserve">model_score</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FR-16: The system SHALL NOT automatically calibrate </w:t>
      </w:r>
      <w:r>
        <w:rPr>
          <w:rFonts w:ascii="Consolas" w:cs="Consolas" w:eastAsia="Consolas" w:hAnsi="Consolas"/>
          <w:sz w:val="20"/>
          <w:szCs w:val="20"/>
        </w:rPr>
        <w:t xml:space="preserve">model_score</w:t>
      </w:r>
      <w:r>
        <w:rPr>
          <w:rFonts w:ascii="Calibri" w:cs="Calibri" w:eastAsia="Calibri" w:hAnsi="Calibri"/>
          <w:sz w:val="22"/>
          <w:szCs w:val="22"/>
        </w:rPr>
        <w:t xml:space="preserve"> into a true probability.</w:t>
      </w:r>
    </w:p>
    <w:p>
      <w:r>
        <w:br w:type="page"/>
      </w:r>
    </w:p>
    <w:p>
      <w:pPr>
        <w:pStyle w:val="Heading1"/>
        <w:spacing w:after="200" w:before="360"/>
      </w:pPr>
      <w:r>
        <w:rPr>
          <w:rFonts w:ascii="Calibri" w:cs="Calibri" w:eastAsia="Calibri" w:hAnsi="Calibri"/>
          <w:b/>
          <w:bCs/>
          <w:color w:val="1F3864"/>
          <w:sz w:val="32"/>
          <w:szCs w:val="32"/>
        </w:rPr>
        <w:t xml:space="preserve">5. Experimental and Evaluation Requirements</w:t>
      </w:r>
    </w:p>
    <w:p>
      <w:pPr>
        <w:pStyle w:val="Heading2"/>
        <w:spacing w:after="160" w:before="280"/>
      </w:pPr>
      <w:r>
        <w:rPr>
          <w:rFonts w:ascii="Calibri" w:cs="Calibri" w:eastAsia="Calibri" w:hAnsi="Calibri"/>
          <w:b/>
          <w:bCs/>
          <w:color w:val="1F3864"/>
          <w:sz w:val="28"/>
          <w:szCs w:val="28"/>
        </w:rPr>
        <w:t xml:space="preserve">5.1 Pre-Experiment Decision Lock</w:t>
      </w:r>
    </w:p>
    <w:p>
      <w:pPr>
        <w:spacing w:after="160" w:line="276"/>
      </w:pPr>
      <w:r>
        <w:rPr>
          <w:rFonts w:ascii="Calibri" w:cs="Calibri" w:eastAsia="Calibri" w:hAnsi="Calibri"/>
          <w:sz w:val="22"/>
          <w:szCs w:val="22"/>
        </w:rPr>
        <w:t xml:space="preserve">FR-17: Before the first architecture-condition training run begins, the system configuration SHALL be finalized, documented, and frozen.</w:t>
      </w:r>
    </w:p>
    <w:p>
      <w:pPr>
        <w:spacing w:after="160" w:line="276"/>
      </w:pPr>
      <w:r>
        <w:rPr>
          <w:rFonts w:ascii="Calibri" w:cs="Calibri" w:eastAsia="Calibri" w:hAnsi="Calibri"/>
          <w:sz w:val="22"/>
          <w:szCs w:val="22"/>
        </w:rPr>
        <w:t xml:space="preserve">FR-18: The locked variables SHALL include: task definitions, split map, tokenizer, max sequence length, chunking strategy, overlap stride, span-alignment rules, positive/negative example logic, decision thresholds, primary metrics, model backbone, optimizer/training settings, random seeds, and adoption/selection rules.</w:t>
      </w:r>
    </w:p>
    <w:p>
      <w:pPr>
        <w:spacing w:after="160" w:line="276"/>
      </w:pPr>
      <w:r>
        <w:rPr>
          <w:rFonts w:ascii="Calibri" w:cs="Calibri" w:eastAsia="Calibri" w:hAnsi="Calibri"/>
          <w:sz w:val="22"/>
          <w:szCs w:val="22"/>
        </w:rPr>
        <w:t xml:space="preserve">FR-19: The configuration SHALL be based only on permitted pre-experiment evidence, applied identically across Conditions A and B, recorded in a versioned machine-readable format, and strictly immutable once training starts.</w:t>
      </w:r>
    </w:p>
    <w:p>
      <w:pPr>
        <w:spacing w:after="160" w:line="276"/>
      </w:pPr>
      <w:r>
        <w:rPr>
          <w:rFonts w:ascii="Calibri" w:cs="Calibri" w:eastAsia="Calibri" w:hAnsi="Calibri"/>
          <w:sz w:val="22"/>
          <w:szCs w:val="22"/>
        </w:rPr>
        <w:t xml:space="preserve">FR-20: If an implementation bug is discovered mid-experiment, the system SHALL invalidate the experiment and restart under a newly versioned configuration; it SHALL NOT silently modify the protocol.</w:t>
      </w:r>
    </w:p>
    <w:p>
      <w:pPr>
        <w:pStyle w:val="Heading2"/>
        <w:spacing w:after="160" w:before="280"/>
      </w:pPr>
      <w:r>
        <w:rPr>
          <w:rFonts w:ascii="Calibri" w:cs="Calibri" w:eastAsia="Calibri" w:hAnsi="Calibri"/>
          <w:b/>
          <w:bCs/>
          <w:color w:val="1F3864"/>
          <w:sz w:val="28"/>
          <w:szCs w:val="28"/>
        </w:rPr>
        <w:t xml:space="preserve">5.2 Architecture Conditions</w:t>
      </w:r>
    </w:p>
    <w:p>
      <w:pPr>
        <w:spacing w:after="160" w:line="276"/>
      </w:pPr>
      <w:r>
        <w:rPr>
          <w:rFonts w:ascii="Calibri" w:cs="Calibri" w:eastAsia="Calibri" w:hAnsi="Calibri"/>
          <w:sz w:val="22"/>
          <w:szCs w:val="22"/>
        </w:rPr>
        <w:t xml:space="preserve">FR-21: The system SHALL strictly isolate the variable of shared versus separate representations, executing exactly 12 training runs.</w:t>
      </w:r>
    </w:p>
    <w:p>
      <w:pPr>
        <w:spacing w:after="160" w:line="276"/>
      </w:pPr>
      <w:r>
        <w:rPr>
          <w:rFonts w:ascii="Calibri" w:cs="Calibri" w:eastAsia="Calibri" w:hAnsi="Calibri"/>
          <w:sz w:val="22"/>
          <w:szCs w:val="22"/>
        </w:rPr>
        <w:t xml:space="preserve">FR-22: Condition A SHALL consist of 3 independent single-task models × 3 random seeds (9 runs).</w:t>
      </w:r>
    </w:p>
    <w:p>
      <w:pPr>
        <w:spacing w:after="160" w:line="276"/>
      </w:pPr>
      <w:r>
        <w:rPr>
          <w:rFonts w:ascii="Calibri" w:cs="Calibri" w:eastAsia="Calibri" w:hAnsi="Calibri"/>
          <w:sz w:val="22"/>
          <w:szCs w:val="22"/>
        </w:rPr>
        <w:t xml:space="preserve">FR-23: Condition B SHALL consist of 1 shared multi-task model (shared representation with 3 task-specific heads) × 3 random seeds (3 runs).</w:t>
      </w:r>
    </w:p>
    <w:p>
      <w:pPr>
        <w:spacing w:after="160" w:line="276"/>
      </w:pPr>
      <w:r>
        <w:rPr>
          <w:rFonts w:ascii="Calibri" w:cs="Calibri" w:eastAsia="Calibri" w:hAnsi="Calibri"/>
          <w:sz w:val="22"/>
          <w:szCs w:val="22"/>
        </w:rPr>
        <w:t xml:space="preserve">FR-24: The experiment SHALL NOT execute additional backbone sweeps, large hyperparameter searches, loss-weight sweeps, or threshold optimization sweeps.</w:t>
      </w:r>
    </w:p>
    <w:p>
      <w:pPr>
        <w:pStyle w:val="Heading2"/>
        <w:spacing w:after="160" w:before="280"/>
      </w:pPr>
      <w:r>
        <w:rPr>
          <w:rFonts w:ascii="Calibri" w:cs="Calibri" w:eastAsia="Calibri" w:hAnsi="Calibri"/>
          <w:b/>
          <w:bCs/>
          <w:color w:val="1F3864"/>
          <w:sz w:val="28"/>
          <w:szCs w:val="28"/>
        </w:rPr>
        <w:t xml:space="preserve">5.3 Evaluation Metrics</w:t>
      </w:r>
    </w:p>
    <w:p>
      <w:pPr>
        <w:spacing w:after="160" w:line="276"/>
      </w:pPr>
      <w:r>
        <w:rPr>
          <w:rFonts w:ascii="Calibri" w:cs="Calibri" w:eastAsia="Calibri" w:hAnsi="Calibri"/>
          <w:sz w:val="22"/>
          <w:szCs w:val="22"/>
        </w:rPr>
        <w:t xml:space="preserve">FR-25: For every task-condition evaluation row, the evaluation module SHALL report: per-class precision/recall/F1, macro-F1, confusion matrix, ROC-AUC (where meaningful), PR-AUC, and positive-class prevalence.</w:t>
      </w:r>
    </w:p>
    <w:p>
      <w:pPr>
        <w:pStyle w:val="Heading2"/>
        <w:spacing w:after="160" w:before="280"/>
      </w:pPr>
      <w:r>
        <w:rPr>
          <w:rFonts w:ascii="Calibri" w:cs="Calibri" w:eastAsia="Calibri" w:hAnsi="Calibri"/>
          <w:b/>
          <w:bCs/>
          <w:color w:val="1F3864"/>
          <w:sz w:val="28"/>
          <w:szCs w:val="28"/>
        </w:rPr>
        <w:t xml:space="preserve">5.4 Primary Metric Selection</w:t>
      </w:r>
    </w:p>
    <w:p>
      <w:pPr>
        <w:spacing w:after="160" w:line="276"/>
      </w:pPr>
      <w:r>
        <w:rPr>
          <w:rFonts w:ascii="Calibri" w:cs="Calibri" w:eastAsia="Calibri" w:hAnsi="Calibri"/>
          <w:sz w:val="22"/>
          <w:szCs w:val="22"/>
        </w:rPr>
        <w:t xml:space="preserve">FR-26: The primary metric SHALL be selected after task discovery and sparsity auditing, but before architecture-condition training.</w:t>
      </w:r>
    </w:p>
    <w:p>
      <w:pPr>
        <w:spacing w:after="160" w:line="276"/>
      </w:pPr>
      <w:r>
        <w:rPr>
          <w:rFonts w:ascii="Calibri" w:cs="Calibri" w:eastAsia="Calibri" w:hAnsi="Calibri"/>
          <w:sz w:val="22"/>
          <w:szCs w:val="22"/>
        </w:rPr>
        <w:t xml:space="preserve">FR-27: Metric selection SHALL explicitly weigh class prevalence, imbalance severity, operational cost of false positives vs. false negatives, and mathematical validity.</w:t>
      </w:r>
    </w:p>
    <w:p>
      <w:pPr>
        <w:spacing w:after="160" w:line="276"/>
      </w:pPr>
      <w:r>
        <w:rPr>
          <w:rFonts w:ascii="Calibri" w:cs="Calibri" w:eastAsia="Calibri" w:hAnsi="Calibri"/>
          <w:sz w:val="22"/>
          <w:szCs w:val="22"/>
        </w:rPr>
        <w:t xml:space="preserve">FR-28: The chosen primary metric SHALL be identical for Condition A and Condition B for a given task, and it SHALL drive both the adoption comparison and representative seed selection.</w:t>
      </w:r>
    </w:p>
    <w:p>
      <w:pPr>
        <w:pStyle w:val="Heading2"/>
        <w:spacing w:after="160" w:before="280"/>
      </w:pPr>
      <w:r>
        <w:rPr>
          <w:rFonts w:ascii="Calibri" w:cs="Calibri" w:eastAsia="Calibri" w:hAnsi="Calibri"/>
          <w:b/>
          <w:bCs/>
          <w:color w:val="1F3864"/>
          <w:sz w:val="28"/>
          <w:szCs w:val="28"/>
        </w:rPr>
        <w:t xml:space="preserve">5.5 Validation-Only Architecture Adoption Protocol</w:t>
      </w:r>
    </w:p>
    <w:p>
      <w:pPr>
        <w:spacing w:after="160" w:line="276"/>
      </w:pPr>
      <w:r>
        <w:rPr>
          <w:rFonts w:ascii="Calibri" w:cs="Calibri" w:eastAsia="Calibri" w:hAnsi="Calibri"/>
          <w:sz w:val="22"/>
          <w:szCs w:val="22"/>
        </w:rPr>
        <w:t xml:space="preserve">FR-29: The architecture adoption decision SHALL utilize validation data only and SHALL NOT utilize formal statistical hypothesis testing, confidence intervals, or paired comparisons.</w:t>
      </w:r>
    </w:p>
    <w:p>
      <w:pPr>
        <w:spacing w:after="160" w:line="276"/>
      </w:pPr>
      <w:r>
        <w:rPr>
          <w:rFonts w:ascii="Calibri" w:cs="Calibri" w:eastAsia="Calibri" w:hAnsi="Calibri"/>
          <w:sz w:val="22"/>
          <w:szCs w:val="22"/>
        </w:rPr>
        <w:t xml:space="preserve">FR-30 (Stage 1): The evaluation module SHALL report all 3 validation runs for each task/condition, including individual run values, mean, median, minimum, maximum, and range.</w:t>
      </w:r>
    </w:p>
    <w:p>
      <w:pPr>
        <w:spacing w:after="160" w:line="276"/>
      </w:pPr>
      <w:r>
        <w:rPr>
          <w:rFonts w:ascii="Calibri" w:cs="Calibri" w:eastAsia="Calibri" w:hAnsi="Calibri"/>
          <w:sz w:val="22"/>
          <w:szCs w:val="22"/>
        </w:rPr>
        <w:t xml:space="preserve">FR-31 (Stage 2A): Condition B SHALL be adopted for a given task only if Median(B) − Median(A) &gt; 2 percentage points, AND at least 2 of B's 3 validation runs individually exceed the maximum metric observed among A's 3 runs. Otherwise, it defaults to Condition A.</w:t>
      </w:r>
    </w:p>
    <w:p>
      <w:pPr>
        <w:spacing w:after="160" w:line="276"/>
      </w:pPr>
      <w:r>
        <w:rPr>
          <w:rFonts w:ascii="Calibri" w:cs="Calibri" w:eastAsia="Calibri" w:hAnsi="Calibri"/>
          <w:sz w:val="22"/>
          <w:szCs w:val="22"/>
        </w:rPr>
        <w:t xml:space="preserve">FR-32 (Stage 2B Regression): A potential regression on any task SHALL be flagged if Median(A) − Median(B) &gt; 0.5 percentage points.</w:t>
      </w:r>
    </w:p>
    <w:p>
      <w:pPr>
        <w:spacing w:after="160" w:line="276"/>
      </w:pPr>
      <w:r>
        <w:rPr>
          <w:rFonts w:ascii="Calibri" w:cs="Calibri" w:eastAsia="Calibri" w:hAnsi="Calibri"/>
          <w:sz w:val="22"/>
          <w:szCs w:val="22"/>
        </w:rPr>
        <w:t xml:space="preserve">FR-33 (Stage 2B Veto): Condition B SHALL be vetoed as a joint architecture entirely ONLY if the Stage 2B regression is met AND at least 2 of B's 3 validation runs fall strictly below the minimum metric observed among A's 3 runs.</w:t>
      </w:r>
    </w:p>
    <w:p>
      <w:pPr>
        <w:spacing w:after="160" w:line="276"/>
      </w:pPr>
      <w:r>
        <w:rPr>
          <w:rFonts w:ascii="Calibri" w:cs="Calibri" w:eastAsia="Calibri" w:hAnsi="Calibri"/>
          <w:sz w:val="22"/>
          <w:szCs w:val="22"/>
        </w:rPr>
        <w:t xml:space="preserve">FR-34 (Stage 2B Ambiguity): If the median regression exceeds 0.5 points but the extreme-consistency condition is NOT satisfied, the system SHALL classify the evidence as inconclusive/ambiguous, disclose it, and SHALL NOT automatically veto Condition B on that evidence alone.</w:t>
      </w:r>
    </w:p>
    <w:p>
      <w:pPr>
        <w:pStyle w:val="Heading2"/>
        <w:spacing w:after="160" w:before="280"/>
      </w:pPr>
      <w:r>
        <w:rPr>
          <w:rFonts w:ascii="Calibri" w:cs="Calibri" w:eastAsia="Calibri" w:hAnsi="Calibri"/>
          <w:b/>
          <w:bCs/>
          <w:color w:val="1F3864"/>
          <w:sz w:val="28"/>
          <w:szCs w:val="28"/>
        </w:rPr>
        <w:t xml:space="preserve">5.6 Representative Model Selection</w:t>
      </w:r>
    </w:p>
    <w:p>
      <w:pPr>
        <w:spacing w:after="160" w:line="276"/>
      </w:pPr>
      <w:r>
        <w:rPr>
          <w:rFonts w:ascii="Calibri" w:cs="Calibri" w:eastAsia="Calibri" w:hAnsi="Calibri"/>
          <w:sz w:val="22"/>
          <w:szCs w:val="22"/>
        </w:rPr>
        <w:t xml:space="preserve">FR-35: Representative model selection SHALL occur only after the architecture adoption decision is entirely frozen. Selected A and B seeds SHALL NEVER be compared against each other as evidence for the architecture decision.</w:t>
      </w:r>
    </w:p>
    <w:p>
      <w:pPr>
        <w:spacing w:after="160" w:line="276"/>
      </w:pPr>
      <w:r>
        <w:rPr>
          <w:rFonts w:ascii="Calibri" w:cs="Calibri" w:eastAsia="Calibri" w:hAnsi="Calibri"/>
          <w:sz w:val="22"/>
          <w:szCs w:val="22"/>
        </w:rPr>
        <w:t xml:space="preserve">FR-36 (Condition A): For each task using Condition A, the system SHALL select the run whose primary validation metric equals the median of the 3 runs (using the lowest numeric seed identifier as a tie-breaker).</w:t>
      </w:r>
    </w:p>
    <w:p>
      <w:pPr>
        <w:spacing w:after="160" w:line="276"/>
      </w:pPr>
      <w:r>
        <w:rPr>
          <w:rFonts w:ascii="Calibri" w:cs="Calibri" w:eastAsia="Calibri" w:hAnsi="Calibri"/>
          <w:sz w:val="22"/>
          <w:szCs w:val="22"/>
        </w:rPr>
        <w:t xml:space="preserve">FR-37 (Condition B): Exactly ONE seed SHALL be selected for the entire joint model. The system SHALL rank the 3 B seeds separately on each task's primary metric (1=best, 3=worst), sum the ranks across tasks, and select the seed with the lowest total rank (using the lowest numeric seed identifier as a tie-breaker).</w:t>
      </w:r>
    </w:p>
    <w:p>
      <w:pPr>
        <w:pStyle w:val="Heading2"/>
        <w:spacing w:after="160" w:before="280"/>
      </w:pPr>
      <w:r>
        <w:rPr>
          <w:rFonts w:ascii="Calibri" w:cs="Calibri" w:eastAsia="Calibri" w:hAnsi="Calibri"/>
          <w:b/>
          <w:bCs/>
          <w:color w:val="1F3864"/>
          <w:sz w:val="28"/>
          <w:szCs w:val="28"/>
        </w:rPr>
        <w:t xml:space="preserve">5.7 Test-Set Isolation</w:t>
      </w:r>
    </w:p>
    <w:p>
      <w:pPr>
        <w:spacing w:after="160" w:line="276"/>
      </w:pPr>
      <w:r>
        <w:rPr>
          <w:rFonts w:ascii="Calibri" w:cs="Calibri" w:eastAsia="Calibri" w:hAnsi="Calibri"/>
          <w:sz w:val="22"/>
          <w:szCs w:val="22"/>
        </w:rPr>
        <w:t xml:space="preserve">FR-38: The test set SHALL remain entirely untouched during task selection, preprocessing design, threshold/metric selection, architecture comparison, and representative model selection.</w:t>
      </w:r>
    </w:p>
    <w:p>
      <w:pPr>
        <w:spacing w:after="160" w:line="276"/>
      </w:pPr>
      <w:r>
        <w:rPr>
          <w:rFonts w:ascii="Calibri" w:cs="Calibri" w:eastAsia="Calibri" w:hAnsi="Calibri"/>
          <w:sz w:val="22"/>
          <w:szCs w:val="22"/>
        </w:rPr>
        <w:t xml:space="preserve">FR-39: The test set SHALL be evaluated exactly once, only after the architecture decision is frozen and representative models are selected.</w:t>
      </w:r>
    </w:p>
    <w:p>
      <w:pPr>
        <w:spacing w:after="160" w:line="276"/>
      </w:pPr>
      <w:r>
        <w:rPr>
          <w:rFonts w:ascii="Calibri" w:cs="Calibri" w:eastAsia="Calibri" w:hAnsi="Calibri"/>
          <w:sz w:val="22"/>
          <w:szCs w:val="22"/>
        </w:rPr>
        <w:t xml:space="preserve">FR-40: The test result SHALL NOT reopen the architecture decision, trigger model selection, or trigger a second test evaluation.</w:t>
      </w:r>
    </w:p>
    <w:p>
      <w:r>
        <w:br w:type="page"/>
      </w:r>
    </w:p>
    <w:p>
      <w:pPr>
        <w:pStyle w:val="Heading1"/>
        <w:spacing w:after="200" w:before="360"/>
      </w:pPr>
      <w:r>
        <w:rPr>
          <w:rFonts w:ascii="Calibri" w:cs="Calibri" w:eastAsia="Calibri" w:hAnsi="Calibri"/>
          <w:b/>
          <w:bCs/>
          <w:color w:val="1F3864"/>
          <w:sz w:val="32"/>
          <w:szCs w:val="32"/>
        </w:rPr>
        <w:t xml:space="preserve">6. Non-Functional Requirements</w:t>
      </w:r>
    </w:p>
    <w:p>
      <w:pPr>
        <w:pStyle w:val="Heading2"/>
        <w:spacing w:after="160" w:before="280"/>
      </w:pPr>
      <w:r>
        <w:rPr>
          <w:rFonts w:ascii="Calibri" w:cs="Calibri" w:eastAsia="Calibri" w:hAnsi="Calibri"/>
          <w:b/>
          <w:bCs/>
          <w:color w:val="1F3864"/>
          <w:sz w:val="28"/>
          <w:szCs w:val="28"/>
        </w:rPr>
        <w:t xml:space="preserve">6.1 Statistical Honesty</w:t>
      </w:r>
    </w:p>
    <w:p>
      <w:pPr>
        <w:spacing w:after="160" w:line="276"/>
      </w:pPr>
      <w:r>
        <w:rPr>
          <w:rFonts w:ascii="Calibri" w:cs="Calibri" w:eastAsia="Calibri" w:hAnsi="Calibri"/>
          <w:sz w:val="22"/>
          <w:szCs w:val="22"/>
        </w:rPr>
        <w:t xml:space="preserve">NFR-01: System reporting SHALL explicitly state that three seeds provide descriptive evidence only.</w:t>
      </w:r>
    </w:p>
    <w:p>
      <w:pPr>
        <w:spacing w:after="160" w:line="276"/>
      </w:pPr>
      <w:r>
        <w:rPr>
          <w:rFonts w:ascii="Calibri" w:cs="Calibri" w:eastAsia="Calibri" w:hAnsi="Calibri"/>
          <w:sz w:val="22"/>
          <w:szCs w:val="22"/>
        </w:rPr>
        <w:t xml:space="preserve">NFR-02: No formal confidence interval over training stochasticity SHALL be claimed.</w:t>
      </w:r>
    </w:p>
    <w:p>
      <w:pPr>
        <w:spacing w:after="160" w:line="276"/>
      </w:pPr>
      <w:r>
        <w:rPr>
          <w:rFonts w:ascii="Calibri" w:cs="Calibri" w:eastAsia="Calibri" w:hAnsi="Calibri"/>
          <w:sz w:val="22"/>
          <w:szCs w:val="22"/>
        </w:rPr>
        <w:t xml:space="preserve">NFR-03: No hypothesis test or p-value-based architecture decision SHALL be made.</w:t>
      </w:r>
    </w:p>
    <w:p>
      <w:pPr>
        <w:spacing w:after="160" w:line="276"/>
      </w:pPr>
      <w:r>
        <w:rPr>
          <w:rFonts w:ascii="Calibri" w:cs="Calibri" w:eastAsia="Calibri" w:hAnsi="Calibri"/>
          <w:sz w:val="22"/>
          <w:szCs w:val="22"/>
        </w:rPr>
        <w:t xml:space="preserve">NFR-04: Reused numeric seed labels across conditions SHALL NOT be treated as a statistically paired design.</w:t>
      </w:r>
    </w:p>
    <w:p>
      <w:pPr>
        <w:spacing w:after="160" w:line="276"/>
      </w:pPr>
      <w:r>
        <w:rPr>
          <w:rFonts w:ascii="Calibri" w:cs="Calibri" w:eastAsia="Calibri" w:hAnsi="Calibri"/>
          <w:sz w:val="22"/>
          <w:szCs w:val="22"/>
        </w:rPr>
        <w:t xml:space="preserve">NFR-05: Validation bootstrapping (if used) SHALL describe finite validation-sample uncertainty for a fixed trained model only.</w:t>
      </w:r>
    </w:p>
    <w:p>
      <w:pPr>
        <w:pStyle w:val="Heading2"/>
        <w:spacing w:after="160" w:before="280"/>
      </w:pPr>
      <w:r>
        <w:rPr>
          <w:rFonts w:ascii="Calibri" w:cs="Calibri" w:eastAsia="Calibri" w:hAnsi="Calibri"/>
          <w:b/>
          <w:bCs/>
          <w:color w:val="1F3864"/>
          <w:sz w:val="28"/>
          <w:szCs w:val="28"/>
        </w:rPr>
        <w:t xml:space="preserve">6.2 Reproducibility and Auditability</w:t>
      </w:r>
    </w:p>
    <w:p>
      <w:pPr>
        <w:spacing w:after="160" w:line="276"/>
      </w:pPr>
      <w:r>
        <w:rPr>
          <w:rFonts w:ascii="Calibri" w:cs="Calibri" w:eastAsia="Calibri" w:hAnsi="Calibri"/>
          <w:sz w:val="22"/>
          <w:szCs w:val="22"/>
        </w:rPr>
        <w:t xml:space="preserve">NFR-06: All pipeline steps SHALL be deterministic where underlying hardware permits.</w:t>
      </w:r>
    </w:p>
    <w:p>
      <w:pPr>
        <w:spacing w:after="160" w:line="276"/>
      </w:pPr>
      <w:r>
        <w:rPr>
          <w:rFonts w:ascii="Calibri" w:cs="Calibri" w:eastAsia="Calibri" w:hAnsi="Calibri"/>
          <w:sz w:val="22"/>
          <w:szCs w:val="22"/>
        </w:rPr>
        <w:t xml:space="preserve">NFR-07: The system SHALL log and enforce fixed random seeds.</w:t>
      </w:r>
    </w:p>
    <w:p>
      <w:pPr>
        <w:spacing w:after="160" w:line="276"/>
      </w:pPr>
      <w:r>
        <w:rPr>
          <w:rFonts w:ascii="Calibri" w:cs="Calibri" w:eastAsia="Calibri" w:hAnsi="Calibri"/>
          <w:sz w:val="22"/>
          <w:szCs w:val="22"/>
        </w:rPr>
        <w:t xml:space="preserve">NFR-08: The system SHALL record dataset versions, split-map versions, preprocessing configs, model configs, training configs, evaluation configs, and adoption-decision inputs.</w:t>
      </w:r>
    </w:p>
    <w:p>
      <w:pPr>
        <w:spacing w:after="160" w:line="276"/>
      </w:pPr>
      <w:r>
        <w:rPr>
          <w:rFonts w:ascii="Calibri" w:cs="Calibri" w:eastAsia="Calibri" w:hAnsi="Calibri"/>
          <w:sz w:val="22"/>
          <w:szCs w:val="22"/>
        </w:rPr>
        <w:t xml:space="preserve">NFR-09: All descriptive statistics required by the protocol SHALL be exportable into a human-readable format.</w:t>
      </w:r>
    </w:p>
    <w:p>
      <w:pPr>
        <w:pStyle w:val="Heading2"/>
        <w:spacing w:after="160" w:before="280"/>
      </w:pPr>
      <w:r>
        <w:rPr>
          <w:rFonts w:ascii="Calibri" w:cs="Calibri" w:eastAsia="Calibri" w:hAnsi="Calibri"/>
          <w:b/>
          <w:bCs/>
          <w:color w:val="1F3864"/>
          <w:sz w:val="28"/>
          <w:szCs w:val="28"/>
        </w:rPr>
        <w:t xml:space="preserve">6.3 Error Handling and Leakage Prevention</w:t>
      </w:r>
    </w:p>
    <w:p>
      <w:pPr>
        <w:spacing w:after="160" w:line="276"/>
      </w:pPr>
      <w:r>
        <w:rPr>
          <w:rFonts w:ascii="Calibri" w:cs="Calibri" w:eastAsia="Calibri" w:hAnsi="Calibri"/>
          <w:sz w:val="22"/>
          <w:szCs w:val="22"/>
        </w:rPr>
        <w:t xml:space="preserve">NFR-10: The system SHALL execute a hard-fail if the data-sparsity adequacy audit fails globally.</w:t>
      </w:r>
    </w:p>
    <w:p>
      <w:pPr>
        <w:spacing w:after="160" w:line="276"/>
      </w:pPr>
      <w:r>
        <w:rPr>
          <w:rFonts w:ascii="Calibri" w:cs="Calibri" w:eastAsia="Calibri" w:hAnsi="Calibri"/>
          <w:sz w:val="22"/>
          <w:szCs w:val="22"/>
        </w:rPr>
        <w:t xml:space="preserve">NFR-11: The system SHALL safely handle mathematically undefined metrics and zero-positive-prediction cases.</w:t>
      </w:r>
    </w:p>
    <w:p>
      <w:pPr>
        <w:spacing w:after="160" w:line="276"/>
      </w:pPr>
      <w:r>
        <w:rPr>
          <w:rFonts w:ascii="Calibri" w:cs="Calibri" w:eastAsia="Calibri" w:hAnsi="Calibri"/>
          <w:sz w:val="22"/>
          <w:szCs w:val="22"/>
        </w:rPr>
        <w:t xml:space="preserve">NFR-12: The system SHALL programmatically detect and report any contract-level split leakage before training.</w:t>
      </w:r>
    </w:p>
    <w:p>
      <w:pPr>
        <w:spacing w:after="160" w:line="276"/>
      </w:pPr>
      <w:r>
        <w:rPr>
          <w:rFonts w:ascii="Calibri" w:cs="Calibri" w:eastAsia="Calibri" w:hAnsi="Calibri"/>
          <w:sz w:val="22"/>
          <w:szCs w:val="22"/>
        </w:rPr>
        <w:t xml:space="preserve">NFR-13: The system SHALL programmatically detect configuration drift between experimental conditions to ensure strict isolation of the architecture variable.</w:t>
      </w:r>
    </w:p>
    <w:p>
      <w:r>
        <w:br w:type="page"/>
      </w:r>
    </w:p>
    <w:p>
      <w:pPr>
        <w:pStyle w:val="Heading1"/>
        <w:spacing w:after="200" w:before="360"/>
      </w:pPr>
      <w:r>
        <w:rPr>
          <w:rFonts w:ascii="Calibri" w:cs="Calibri" w:eastAsia="Calibri" w:hAnsi="Calibri"/>
          <w:b/>
          <w:bCs/>
          <w:color w:val="1F3864"/>
          <w:sz w:val="32"/>
          <w:szCs w:val="32"/>
        </w:rPr>
        <w:t xml:space="preserve">7. Out of Scope</w:t>
      </w:r>
    </w:p>
    <w:p>
      <w:pPr>
        <w:spacing w:after="160" w:line="276"/>
      </w:pPr>
      <w:r>
        <w:rPr>
          <w:rFonts w:ascii="Calibri" w:cs="Calibri" w:eastAsia="Calibri" w:hAnsi="Calibri"/>
          <w:sz w:val="22"/>
          <w:szCs w:val="22"/>
        </w:rPr>
        <w:t xml:space="preserve">The following capabilities are explicitly out of scope for the RiskLoop project:</w:t>
      </w:r>
    </w:p>
    <w:p>
      <w:pPr>
        <w:pStyle w:val="ListParagraph"/>
        <w:numPr>
          <w:ilvl w:val="0"/>
          <w:numId w:val="2"/>
        </w:numPr>
        <w:spacing w:after="100" w:line="276"/>
      </w:pPr>
      <w:r>
        <w:rPr>
          <w:rFonts w:ascii="Calibri" w:cs="Calibri" w:eastAsia="Calibri" w:hAnsi="Calibri"/>
          <w:sz w:val="22"/>
          <w:szCs w:val="22"/>
        </w:rPr>
        <w:t xml:space="preserve">Real-time inference APIs or production deployment infrastructure.</w:t>
      </w:r>
    </w:p>
    <w:p>
      <w:pPr>
        <w:pStyle w:val="ListParagraph"/>
        <w:numPr>
          <w:ilvl w:val="0"/>
          <w:numId w:val="2"/>
        </w:numPr>
        <w:spacing w:after="100" w:line="276"/>
      </w:pPr>
      <w:r>
        <w:rPr>
          <w:rFonts w:ascii="Calibri" w:cs="Calibri" w:eastAsia="Calibri" w:hAnsi="Calibri"/>
          <w:sz w:val="22"/>
          <w:szCs w:val="22"/>
        </w:rPr>
        <w:t xml:space="preserve">Additional backbone sweeps, large hyperparameter searches, or loss-weight sweeps.</w:t>
      </w:r>
    </w:p>
    <w:p>
      <w:pPr>
        <w:pStyle w:val="ListParagraph"/>
        <w:numPr>
          <w:ilvl w:val="0"/>
          <w:numId w:val="2"/>
        </w:numPr>
        <w:spacing w:after="100" w:line="276"/>
      </w:pPr>
      <w:r>
        <w:rPr>
          <w:rFonts w:ascii="Calibri" w:cs="Calibri" w:eastAsia="Calibri" w:hAnsi="Calibri"/>
          <w:sz w:val="22"/>
          <w:szCs w:val="22"/>
        </w:rPr>
        <w:t xml:space="preserve">Probability calibration for </w:t>
      </w:r>
      <w:r>
        <w:rPr>
          <w:rFonts w:ascii="Consolas" w:cs="Consolas" w:eastAsia="Consolas" w:hAnsi="Consolas"/>
          <w:sz w:val="20"/>
          <w:szCs w:val="20"/>
        </w:rPr>
        <w:t xml:space="preserve">model_score</w:t>
      </w:r>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Statistical significance testing or p-value-based decision making.</w:t>
      </w:r>
    </w:p>
    <w:p>
      <w:pPr>
        <w:pStyle w:val="ListParagraph"/>
        <w:numPr>
          <w:ilvl w:val="0"/>
          <w:numId w:val="2"/>
        </w:numPr>
        <w:spacing w:after="100" w:line="276"/>
      </w:pPr>
      <w:r>
        <w:rPr>
          <w:rFonts w:ascii="Calibri" w:cs="Calibri" w:eastAsia="Calibri" w:hAnsi="Calibri"/>
          <w:sz w:val="22"/>
          <w:szCs w:val="22"/>
        </w:rPr>
        <w:t xml:space="preserve">Inventing unsupported tasks not present in CUAD.</w:t>
      </w:r>
    </w:p>
    <w:p>
      <w:pPr>
        <w:pStyle w:val="ListParagraph"/>
        <w:numPr>
          <w:ilvl w:val="0"/>
          <w:numId w:val="2"/>
        </w:numPr>
        <w:spacing w:after="100" w:line="276"/>
      </w:pPr>
      <w:r>
        <w:rPr>
          <w:rFonts w:ascii="Calibri" w:cs="Calibri" w:eastAsia="Calibri" w:hAnsi="Calibri"/>
          <w:sz w:val="22"/>
          <w:szCs w:val="22"/>
        </w:rPr>
        <w:t xml:space="preserve">Post-hoc test-driven model selection.</w:t>
      </w:r>
    </w:p>
    <w:p>
      <w:pPr>
        <w:pStyle w:val="ListParagraph"/>
        <w:numPr>
          <w:ilvl w:val="0"/>
          <w:numId w:val="2"/>
        </w:numPr>
        <w:spacing w:after="100" w:line="276"/>
      </w:pPr>
      <w:r>
        <w:rPr>
          <w:rFonts w:ascii="Calibri" w:cs="Calibri" w:eastAsia="Calibri" w:hAnsi="Calibri"/>
          <w:sz w:val="22"/>
          <w:szCs w:val="22"/>
        </w:rPr>
        <w:t xml:space="preserve">Per-task seed swapping within the Condition B joint artifact.</w:t>
      </w:r>
    </w:p>
    <w:p>
      <w:r>
        <w:br w:type="page"/>
      </w:r>
    </w:p>
    <w:p>
      <w:pPr>
        <w:pStyle w:val="Heading1"/>
        <w:spacing w:after="200" w:before="360"/>
      </w:pPr>
      <w:r>
        <w:rPr>
          <w:rFonts w:ascii="Calibri" w:cs="Calibri" w:eastAsia="Calibri" w:hAnsi="Calibri"/>
          <w:b/>
          <w:bCs/>
          <w:color w:val="1F3864"/>
          <w:sz w:val="32"/>
          <w:szCs w:val="32"/>
        </w:rPr>
        <w:t xml:space="preserve">8. TBD / Data-Dependent Decisions</w:t>
      </w:r>
    </w:p>
    <w:p>
      <w:pPr>
        <w:spacing w:after="160" w:line="276"/>
      </w:pPr>
      <w:r>
        <w:rPr>
          <w:rFonts w:ascii="Calibri" w:cs="Calibri" w:eastAsia="Calibri" w:hAnsi="Calibri"/>
          <w:sz w:val="22"/>
          <w:szCs w:val="22"/>
        </w:rPr>
        <w:t xml:space="preserve">The following items are officially recognized as TBD pending actual data inspection and SDD-level design. They MUST be resolved and locked during the Pre-Experiment Decision Lock (FR-17):</w:t>
      </w:r>
    </w:p>
    <w:p>
      <w:pPr>
        <w:pStyle w:val="ListParagraph"/>
        <w:numPr>
          <w:ilvl w:val="0"/>
          <w:numId w:val="3"/>
        </w:numPr>
        <w:spacing w:after="100" w:line="276"/>
      </w:pPr>
      <w:r>
        <w:rPr>
          <w:rFonts w:ascii="Calibri" w:cs="Calibri" w:eastAsia="Calibri" w:hAnsi="Calibri"/>
          <w:sz w:val="22"/>
          <w:szCs w:val="22"/>
        </w:rPr>
        <w:t xml:space="preserve">Exact task names and label semantics.</w:t>
      </w:r>
    </w:p>
    <w:p>
      <w:pPr>
        <w:pStyle w:val="ListParagraph"/>
        <w:numPr>
          <w:ilvl w:val="0"/>
          <w:numId w:val="3"/>
        </w:numPr>
        <w:spacing w:after="100" w:line="276"/>
      </w:pPr>
      <w:r>
        <w:rPr>
          <w:rFonts w:ascii="Calibri" w:cs="Calibri" w:eastAsia="Calibri" w:hAnsi="Calibri"/>
          <w:sz w:val="22"/>
          <w:szCs w:val="22"/>
        </w:rPr>
        <w:t xml:space="preserve">Tokenizer, max sequence length, chunking strategy, overlap stride, and span alignment logic.</w:t>
      </w:r>
    </w:p>
    <w:p>
      <w:pPr>
        <w:pStyle w:val="ListParagraph"/>
        <w:numPr>
          <w:ilvl w:val="0"/>
          <w:numId w:val="3"/>
        </w:numPr>
        <w:spacing w:after="100" w:line="276"/>
      </w:pPr>
      <w:r>
        <w:rPr>
          <w:rFonts w:ascii="Calibri" w:cs="Calibri" w:eastAsia="Calibri" w:hAnsi="Calibri"/>
          <w:sz w:val="22"/>
          <w:szCs w:val="22"/>
        </w:rPr>
        <w:t xml:space="preserve">Positive-example construction and negative-sampling policy.</w:t>
      </w:r>
    </w:p>
    <w:p>
      <w:pPr>
        <w:pStyle w:val="ListParagraph"/>
        <w:numPr>
          <w:ilvl w:val="0"/>
          <w:numId w:val="3"/>
        </w:numPr>
        <w:spacing w:after="100" w:line="276"/>
      </w:pPr>
      <w:r>
        <w:rPr>
          <w:rFonts w:ascii="Calibri" w:cs="Calibri" w:eastAsia="Calibri" w:hAnsi="Calibri"/>
          <w:sz w:val="22"/>
          <w:szCs w:val="22"/>
        </w:rPr>
        <w:t xml:space="preserve">Task-specific decision thresholds and primary metrics.</w:t>
      </w:r>
    </w:p>
    <w:p>
      <w:r>
        <w:br w:type="page"/>
      </w:r>
    </w:p>
    <w:p>
      <w:pPr>
        <w:pStyle w:val="Heading1"/>
        <w:spacing w:after="200" w:before="360"/>
      </w:pPr>
      <w:r>
        <w:rPr>
          <w:rFonts w:ascii="Calibri" w:cs="Calibri" w:eastAsia="Calibri" w:hAnsi="Calibri"/>
          <w:b/>
          <w:bCs/>
          <w:color w:val="1F3864"/>
          <w:sz w:val="32"/>
          <w:szCs w:val="32"/>
        </w:rPr>
        <w:t xml:space="preserve">9. Acceptance Criteria</w:t>
      </w:r>
    </w:p>
    <w:tbl>
      <w:tblPr>
        <w:tblW w:type="dxa" w:w="9600"/>
        <w:tblBorders>
          <w:top w:val="single" w:color="8496B0" w:sz="4"/>
          <w:left w:val="single" w:color="8496B0" w:sz="4"/>
          <w:bottom w:val="single" w:color="8496B0" w:sz="4"/>
          <w:right w:val="single" w:color="8496B0" w:sz="4"/>
          <w:insideH w:val="single" w:color="C0C7D6" w:sz="4"/>
          <w:insideV w:val="single" w:color="C0C7D6" w:sz="4"/>
        </w:tblBorders>
      </w:tblPr>
      <w:tblGrid>
        <w:gridCol w:w="1400"/>
        <w:gridCol w:w="8200"/>
      </w:tblGrid>
      <w:tr>
        <w:trPr>
          <w:tblHeader/>
        </w:trPr>
        <w:tc>
          <w:tcPr>
            <w:tcW w:type="dxa" w:w="14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ID</w:t>
            </w:r>
          </w:p>
        </w:tc>
        <w:tc>
          <w:tcPr>
            <w:tcW w:type="dxa" w:w="82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Acceptance Criteria</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AC-01</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The </w:t>
            </w:r>
            <w:r>
              <w:rPr>
                <w:rFonts w:ascii="Consolas" w:cs="Consolas" w:eastAsia="Consolas" w:hAnsi="Consolas"/>
                <w:sz w:val="21"/>
                <w:szCs w:val="21"/>
              </w:rPr>
              <w:t xml:space="preserve">CUAD_v1.json</w:t>
            </w:r>
            <w:r>
              <w:rPr>
                <w:rFonts w:ascii="Calibri" w:cs="Calibri" w:eastAsia="Calibri" w:hAnsi="Calibri"/>
                <w:sz w:val="21"/>
                <w:szCs w:val="21"/>
              </w:rPr>
              <w:t xml:space="preserve"> is parsed and partitioned into Train/Val/Test with strictly zero contract-level leakage.</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AC-02</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The data-sparsity audit runs automatically and enforces the 25/8/8 positive-contract adequacy thresholds before allowing training.</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AC-03</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A formalized Pre-Experiment Decision Lock configuration is generated, versioned, and proven immutable across runs.</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AC-04</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The system automatically executes exactly 12 training runs (9 separate, 3 shared) with identically locked upstream configurations.</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AC-05</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The architecture adoption script implements Stages 1, 2A, and 2B strictly using validation data and the explicitly defined 2-point and 0.5-point policy margins.</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AC-06</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Representative model selection is executed according to deterministic rank/seed tie-breakers independently of the adoption rules.</w:t>
            </w:r>
          </w:p>
        </w:tc>
      </w:tr>
      <w:tr>
        <w:tc>
          <w:tcPr>
            <w:tcW w:type="dxa" w:w="1400"/>
            <w:tcMar>
              <w:top w:type="dxa" w:w="90"/>
              <w:left w:type="dxa" w:w="120"/>
              <w:bottom w:type="dxa" w:w="90"/>
              <w:right w:type="dxa" w:w="120"/>
            </w:tcMar>
            <w:vAlign w:val="center"/>
          </w:tcPr>
          <w:p>
            <w:pPr>
              <w:spacing w:line="264"/>
            </w:pPr>
            <w:r>
              <w:rPr>
                <w:rFonts w:ascii="Calibri" w:cs="Calibri" w:eastAsia="Calibri" w:hAnsi="Calibri"/>
                <w:sz w:val="21"/>
                <w:szCs w:val="21"/>
              </w:rPr>
              <w:t xml:space="preserve">AC-07</w:t>
            </w:r>
          </w:p>
        </w:tc>
        <w:tc>
          <w:tcPr>
            <w:tcW w:type="dxa" w:w="8200"/>
            <w:tcMar>
              <w:top w:type="dxa" w:w="90"/>
              <w:left w:type="dxa" w:w="120"/>
              <w:bottom w:type="dxa" w:w="90"/>
              <w:right w:type="dxa" w:w="120"/>
            </w:tcMar>
            <w:vAlign w:val="center"/>
          </w:tcPr>
          <w:p>
            <w:pPr>
              <w:spacing w:line="264"/>
            </w:pPr>
            <w:r>
              <w:rPr>
                <w:rFonts w:ascii="Calibri" w:cs="Calibri" w:eastAsia="Calibri" w:hAnsi="Calibri"/>
                <w:sz w:val="21"/>
                <w:szCs w:val="21"/>
              </w:rPr>
              <w:t xml:space="preserve">The test set is evaluated exactly once by the finalized model(s), with all requested metrics generated and exported.</w:t>
            </w:r>
          </w:p>
        </w:tc>
      </w:tr>
    </w:tbl>
    <w:p>
      <w:r>
        <w:br w:type="page"/>
      </w:r>
    </w:p>
    <w:p>
      <w:pPr>
        <w:pStyle w:val="Heading1"/>
        <w:spacing w:after="200" w:before="360"/>
      </w:pPr>
      <w:r>
        <w:rPr>
          <w:rFonts w:ascii="Calibri" w:cs="Calibri" w:eastAsia="Calibri" w:hAnsi="Calibri"/>
          <w:b/>
          <w:bCs/>
          <w:color w:val="1F3864"/>
          <w:sz w:val="32"/>
          <w:szCs w:val="32"/>
        </w:rPr>
        <w:t xml:space="preserve">10. Traceability Matrix</w:t>
      </w:r>
    </w:p>
    <w:tbl>
      <w:tblPr>
        <w:tblW w:type="dxa" w:w="9600"/>
        <w:tblBorders>
          <w:top w:val="single" w:color="8496B0" w:sz="4"/>
          <w:left w:val="single" w:color="8496B0" w:sz="4"/>
          <w:bottom w:val="single" w:color="8496B0" w:sz="4"/>
          <w:right w:val="single" w:color="8496B0" w:sz="4"/>
          <w:insideH w:val="single" w:color="C0C7D6" w:sz="4"/>
          <w:insideV w:val="single" w:color="C0C7D6" w:sz="4"/>
        </w:tblBorders>
      </w:tblPr>
      <w:tblGrid>
        <w:gridCol w:w="1900"/>
        <w:gridCol w:w="3600"/>
        <w:gridCol w:w="4100"/>
      </w:tblGrid>
      <w:tr>
        <w:trPr>
          <w:tblHeader/>
        </w:trPr>
        <w:tc>
          <w:tcPr>
            <w:tcW w:type="dxa" w:w="19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Requirement</w:t>
            </w:r>
          </w:p>
        </w:tc>
        <w:tc>
          <w:tcPr>
            <w:tcW w:type="dxa" w:w="36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Description</w:t>
            </w:r>
          </w:p>
        </w:tc>
        <w:tc>
          <w:tcPr>
            <w:tcW w:type="dxa" w:w="41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Verification Method</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FR-01 to FR-04</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Dataset and Task Formulation</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Manual audit of CUAD parser and annotation mapping logs</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FR-05 to FR-07</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Contract-Level Splitting</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Automated split-leakage validation script (</w:t>
            </w:r>
            <w:r>
              <w:rPr>
                <w:rFonts w:ascii="Consolas" w:cs="Consolas" w:eastAsia="Consolas" w:hAnsi="Consolas"/>
                <w:sz w:val="21"/>
                <w:szCs w:val="21"/>
              </w:rPr>
              <w:t xml:space="preserve">test_leakage.py</w:t>
            </w:r>
            <w:r>
              <w:rPr>
                <w:rFonts w:ascii="Calibri" w:cs="Calibri" w:eastAsia="Calibri" w:hAnsi="Calibri"/>
                <w:sz w:val="21"/>
                <w:szCs w:val="21"/>
              </w:rPr>
              <w:t xml:space="preserve">)</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FR-08 to FR-13</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Data-Sparsity Audit Gates</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Audit module unit tests and pre-flight execution halt checks</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FR-17 to FR-20</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Pre-Experiment Decision Lock</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Configuration hash verification before architecture run execution</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FR-21 to FR-24</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12-Run Experiment Integrity</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Training orchestrator dry-run and configuration drift checks</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FR-25 to FR-34</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Validation Adoption Protocol</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Evaluation engine unit tests verifying Stage 1/2A/2B mathematical logic</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FR-35 to FR-37</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Representative Model Selection</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Tie-breaker rank logic unit tests</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FR-38 to FR-40</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Strict Test-Set Isolation</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Static code analysis; test evaluator invoked strictly as post-freeze distinct script</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NFR-01 to NFR-05</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Statistical Honesty</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Visual inspection of generated reports and metric dashboards</w:t>
            </w:r>
          </w:p>
        </w:tc>
      </w:tr>
      <w:tr>
        <w:tc>
          <w:tcPr>
            <w:tcW w:type="dxa" w:w="1900"/>
            <w:tcMar>
              <w:top w:type="dxa" w:w="90"/>
              <w:left w:type="dxa" w:w="120"/>
              <w:bottom w:type="dxa" w:w="90"/>
              <w:right w:type="dxa" w:w="120"/>
            </w:tcMar>
            <w:vAlign w:val="center"/>
          </w:tcPr>
          <w:p>
            <w:pPr>
              <w:spacing w:line="264"/>
            </w:pPr>
            <w:r>
              <w:rPr>
                <w:rFonts w:ascii="Calibri" w:cs="Calibri" w:eastAsia="Calibri" w:hAnsi="Calibri"/>
                <w:sz w:val="21"/>
                <w:szCs w:val="21"/>
              </w:rPr>
              <w:t xml:space="preserve">NFR-06 to NFR-13</w:t>
            </w:r>
          </w:p>
        </w:tc>
        <w:tc>
          <w:tcPr>
            <w:tcW w:type="dxa" w:w="3600"/>
            <w:tcMar>
              <w:top w:type="dxa" w:w="90"/>
              <w:left w:type="dxa" w:w="120"/>
              <w:bottom w:type="dxa" w:w="90"/>
              <w:right w:type="dxa" w:w="120"/>
            </w:tcMar>
            <w:vAlign w:val="center"/>
          </w:tcPr>
          <w:p>
            <w:pPr>
              <w:spacing w:line="264"/>
            </w:pPr>
            <w:r>
              <w:rPr>
                <w:rFonts w:ascii="Calibri" w:cs="Calibri" w:eastAsia="Calibri" w:hAnsi="Calibri"/>
                <w:sz w:val="21"/>
                <w:szCs w:val="21"/>
              </w:rPr>
              <w:t xml:space="preserve">Error Handling &amp; Reproducibility</w:t>
            </w:r>
          </w:p>
        </w:tc>
        <w:tc>
          <w:tcPr>
            <w:tcW w:type="dxa" w:w="4100"/>
            <w:tcMar>
              <w:top w:type="dxa" w:w="90"/>
              <w:left w:type="dxa" w:w="120"/>
              <w:bottom w:type="dxa" w:w="90"/>
              <w:right w:type="dxa" w:w="120"/>
            </w:tcMar>
            <w:vAlign w:val="center"/>
          </w:tcPr>
          <w:p>
            <w:pPr>
              <w:spacing w:line="264"/>
            </w:pPr>
            <w:r>
              <w:rPr>
                <w:rFonts w:ascii="Calibri" w:cs="Calibri" w:eastAsia="Calibri" w:hAnsi="Calibri"/>
                <w:sz w:val="21"/>
                <w:szCs w:val="21"/>
              </w:rPr>
              <w:t xml:space="preserve">CI/CD pipeline tests, deterministic seed injection validation</w:t>
            </w:r>
          </w:p>
        </w:tc>
      </w:tr>
    </w:tbl>
    <w:p>
      <w:r>
        <w:br w:type="page"/>
      </w:r>
    </w:p>
    <w:p>
      <w:pPr>
        <w:pStyle w:val="Heading1"/>
        <w:spacing w:after="200" w:before="360"/>
      </w:pPr>
      <w:r>
        <w:rPr>
          <w:rFonts w:ascii="Calibri" w:cs="Calibri" w:eastAsia="Calibri" w:hAnsi="Calibri"/>
          <w:b/>
          <w:bCs/>
          <w:color w:val="1F3864"/>
          <w:sz w:val="32"/>
          <w:szCs w:val="32"/>
        </w:rPr>
        <w:t xml:space="preserve">11. SRD Consistency Audit</w:t>
      </w:r>
    </w:p>
    <w:p>
      <w:pPr>
        <w:spacing w:after="160" w:line="276"/>
      </w:pPr>
      <w:r>
        <w:rPr>
          <w:rFonts w:ascii="Calibri" w:cs="Calibri" w:eastAsia="Calibri" w:hAnsi="Calibri"/>
          <w:sz w:val="22"/>
          <w:szCs w:val="22"/>
        </w:rPr>
        <w:t xml:space="preserve">An internal review of this document confirms the following locked protocol states are strictly maintained:</w:t>
      </w:r>
    </w:p>
    <w:p>
      <w:pPr>
        <w:pStyle w:val="ListParagraph"/>
        <w:numPr>
          <w:ilvl w:val="0"/>
          <w:numId w:val="2"/>
        </w:numPr>
        <w:spacing w:after="100" w:line="276"/>
      </w:pPr>
      <w:r>
        <w:rPr>
          <w:rFonts w:ascii="Calibri" w:cs="Calibri" w:eastAsia="Calibri" w:hAnsi="Calibri"/>
          <w:sz w:val="22"/>
          <w:szCs w:val="22"/>
        </w:rPr>
        <w:t xml:space="preserve">Exactly 12 training runs defined? Yes (FR-21).</w:t>
      </w:r>
    </w:p>
    <w:p>
      <w:pPr>
        <w:pStyle w:val="ListParagraph"/>
        <w:numPr>
          <w:ilvl w:val="0"/>
          <w:numId w:val="2"/>
        </w:numPr>
        <w:spacing w:after="100" w:line="276"/>
      </w:pPr>
      <w:r>
        <w:rPr>
          <w:rFonts w:ascii="Calibri" w:cs="Calibri" w:eastAsia="Calibri" w:hAnsi="Calibri"/>
          <w:sz w:val="22"/>
          <w:szCs w:val="22"/>
        </w:rPr>
        <w:t xml:space="preserve">No task invention before CUAD inspection? Yes (FR-02).</w:t>
      </w:r>
    </w:p>
    <w:p>
      <w:pPr>
        <w:pStyle w:val="ListParagraph"/>
        <w:numPr>
          <w:ilvl w:val="0"/>
          <w:numId w:val="2"/>
        </w:numPr>
        <w:spacing w:after="100" w:line="276"/>
      </w:pPr>
      <w:r>
        <w:rPr>
          <w:rFonts w:ascii="Calibri" w:cs="Calibri" w:eastAsia="Calibri" w:hAnsi="Calibri"/>
          <w:sz w:val="22"/>
          <w:szCs w:val="22"/>
        </w:rPr>
        <w:t xml:space="preserve">No contract leakage? Yes (FR-06).</w:t>
      </w:r>
    </w:p>
    <w:p>
      <w:pPr>
        <w:pStyle w:val="ListParagraph"/>
        <w:numPr>
          <w:ilvl w:val="0"/>
          <w:numId w:val="2"/>
        </w:numPr>
        <w:spacing w:after="100" w:line="276"/>
      </w:pPr>
      <w:r>
        <w:rPr>
          <w:rFonts w:ascii="Calibri" w:cs="Calibri" w:eastAsia="Calibri" w:hAnsi="Calibri"/>
          <w:sz w:val="22"/>
          <w:szCs w:val="22"/>
        </w:rPr>
        <w:t xml:space="preserve">All 3 validation repetitions used for architecture decisions? Yes (FR-30, FR-31, FR-33).</w:t>
      </w:r>
    </w:p>
    <w:p>
      <w:pPr>
        <w:pStyle w:val="ListParagraph"/>
        <w:numPr>
          <w:ilvl w:val="0"/>
          <w:numId w:val="2"/>
        </w:numPr>
        <w:spacing w:after="100" w:line="276"/>
      </w:pPr>
      <w:r>
        <w:rPr>
          <w:rFonts w:ascii="Calibri" w:cs="Calibri" w:eastAsia="Calibri" w:hAnsi="Calibri"/>
          <w:sz w:val="22"/>
          <w:szCs w:val="22"/>
        </w:rPr>
        <w:t xml:space="preserve">Representative model selection occurs only after adoption decision? Yes (FR-35).</w:t>
      </w:r>
    </w:p>
    <w:p>
      <w:pPr>
        <w:pStyle w:val="ListParagraph"/>
        <w:numPr>
          <w:ilvl w:val="0"/>
          <w:numId w:val="2"/>
        </w:numPr>
        <w:spacing w:after="100" w:line="276"/>
      </w:pPr>
      <w:r>
        <w:rPr>
          <w:rFonts w:ascii="Calibri" w:cs="Calibri" w:eastAsia="Calibri" w:hAnsi="Calibri"/>
          <w:sz w:val="22"/>
          <w:szCs w:val="22"/>
        </w:rPr>
        <w:t xml:space="preserve">Condition B remains one indivisible joint artifact? Yes (FR-37).</w:t>
      </w:r>
    </w:p>
    <w:p>
      <w:pPr>
        <w:pStyle w:val="ListParagraph"/>
        <w:numPr>
          <w:ilvl w:val="0"/>
          <w:numId w:val="2"/>
        </w:numPr>
        <w:spacing w:after="100" w:line="276"/>
      </w:pPr>
      <w:r>
        <w:rPr>
          <w:rFonts w:ascii="Calibri" w:cs="Calibri" w:eastAsia="Calibri" w:hAnsi="Calibri"/>
          <w:sz w:val="22"/>
          <w:szCs w:val="22"/>
        </w:rPr>
        <w:t xml:space="preserve">Test set is used exactly once? Yes (FR-39).</w:t>
      </w:r>
    </w:p>
    <w:p>
      <w:pPr>
        <w:pStyle w:val="ListParagraph"/>
        <w:numPr>
          <w:ilvl w:val="0"/>
          <w:numId w:val="2"/>
        </w:numPr>
        <w:spacing w:after="100" w:line="276"/>
      </w:pPr>
      <w:r>
        <w:rPr>
          <w:rFonts w:ascii="Calibri" w:cs="Calibri" w:eastAsia="Calibri" w:hAnsi="Calibri"/>
          <w:sz w:val="22"/>
          <w:szCs w:val="22"/>
        </w:rPr>
        <w:t xml:space="preserve">No hidden paired-seed comparisons? Yes (FR-29, NFR-04).</w:t>
      </w:r>
    </w:p>
    <w:p>
      <w:pPr>
        <w:pStyle w:val="ListParagraph"/>
        <w:numPr>
          <w:ilvl w:val="0"/>
          <w:numId w:val="2"/>
        </w:numPr>
        <w:spacing w:after="100" w:line="276"/>
      </w:pPr>
      <w:r>
        <w:rPr>
          <w:rFonts w:ascii="Calibri" w:cs="Calibri" w:eastAsia="Calibri" w:hAnsi="Calibri"/>
          <w:sz w:val="22"/>
          <w:szCs w:val="22"/>
        </w:rPr>
        <w:t xml:space="preserve">No formal inference claims from 3 seeds? Yes (NFR-02, NFR-03).</w:t>
      </w:r>
    </w:p>
    <w:p>
      <w:pPr>
        <w:spacing w:after="100" w:before="200"/>
      </w:pPr>
      <w:r>
        <w:rPr>
          <w:rFonts w:ascii="Calibri" w:cs="Calibri" w:eastAsia="Calibri" w:hAnsi="Calibri"/>
          <w:b/>
          <w:bCs/>
          <w:sz w:val="22"/>
          <w:szCs w:val="22"/>
        </w:rPr>
        <w:t xml:space="preserve">Audit Result: </w:t>
      </w:r>
      <w:r>
        <w:rPr>
          <w:rFonts w:ascii="Calibri" w:cs="Calibri" w:eastAsia="Calibri" w:hAnsi="Calibri"/>
          <w:sz w:val="22"/>
          <w:szCs w:val="22"/>
        </w:rPr>
        <w:t xml:space="preserve">No contradictions found in the provided requirements. The document is internally consistent and strictly adheres to all engineering and statistical policy constraints.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496B0" w:sz="4"/>
      </w:pBdr>
      <w:jc w:val="center"/>
    </w:pPr>
    <w:r>
      <w:rPr>
        <w:rFonts w:ascii="Calibri" w:cs="Calibri" w:eastAsia="Calibri" w:hAnsi="Calibri"/>
        <w:color w:val="44546A"/>
        <w:sz w:val="18"/>
        <w:szCs w:val="18"/>
      </w:rPr>
      <w:t xml:space="preserve">Version 1.1   |   Confidential   |   Page </w:t>
    </w:r>
    <w:r>
      <w:rPr>
        <w:rFonts w:ascii="Calibri" w:cs="Calibri" w:eastAsia="Calibri" w:hAnsi="Calibri"/>
        <w:color w:val="44546A"/>
        <w:sz w:val="18"/>
        <w:szCs w:val="18"/>
      </w:rPr>
      <w:fldChar w:fldCharType="begin"/>
      <w:instrText xml:space="preserve">PAGE</w:instrText>
      <w:fldChar w:fldCharType="separate"/>
      <w:fldChar w:fldCharType="end"/>
    </w:r>
    <w:r>
      <w:rPr>
        <w:rFonts w:ascii="Calibri" w:cs="Calibri" w:eastAsia="Calibri" w:hAnsi="Calibri"/>
        <w:color w:val="44546A"/>
        <w:sz w:val="18"/>
        <w:szCs w:val="18"/>
      </w:rPr>
      <w:t xml:space="preserve"> of </w:t>
    </w:r>
    <w:r>
      <w:rPr>
        <w:rFonts w:ascii="Calibri" w:cs="Calibri" w:eastAsia="Calibri" w:hAnsi="Calibri"/>
        <w:color w:val="44546A"/>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96B0" w:sz="4"/>
      </w:pBdr>
      <w:jc w:val="right"/>
    </w:pPr>
    <w:r>
      <w:rPr>
        <w:rFonts w:ascii="Calibri" w:cs="Calibri" w:eastAsia="Calibri" w:hAnsi="Calibri"/>
        <w:color w:val="44546A"/>
        <w:sz w:val="18"/>
        <w:szCs w:val="18"/>
      </w:rPr>
      <w:t xml:space="preserve">RiskLoop – Software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2026-07-27T19:01:04.619Z</dcterms:created>
  <dcterms:modified xsi:type="dcterms:W3CDTF">2026-07-27T19:01:04.634Z</dcterms:modified>
</cp:coreProperties>
</file>

<file path=docProps/custom.xml><?xml version="1.0" encoding="utf-8"?>
<Properties xmlns="http://schemas.openxmlformats.org/officeDocument/2006/custom-properties" xmlns:vt="http://schemas.openxmlformats.org/officeDocument/2006/docPropsVTypes"/>
</file>