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A2D" w:rsidRDefault="00017A2D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t>Infosys sample paper soln:-</w:t>
      </w:r>
    </w:p>
    <w:p w:rsidR="00017A2D" w:rsidRDefault="00017A2D">
      <w:pPr>
        <w:rPr>
          <w:noProof/>
          <w:lang w:eastAsia="en-IN"/>
        </w:rPr>
      </w:pPr>
      <w:r>
        <w:rPr>
          <w:noProof/>
          <w:lang w:eastAsia="en-IN"/>
        </w:rPr>
        <w:t>1).</w:t>
      </w:r>
    </w:p>
    <w:p w:rsidR="00F623FA" w:rsidRDefault="00017A2D">
      <w:r>
        <w:rPr>
          <w:noProof/>
          <w:lang w:eastAsia="en-IN"/>
        </w:rPr>
        <w:drawing>
          <wp:inline distT="0" distB="0" distL="0" distR="0" wp14:anchorId="7B7CF460" wp14:editId="03726A09">
            <wp:extent cx="5731510" cy="586622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2D" w:rsidRDefault="00017A2D">
      <w:r>
        <w:t>2).</w:t>
      </w:r>
    </w:p>
    <w:p w:rsidR="00017A2D" w:rsidRDefault="00017A2D">
      <w:r>
        <w:rPr>
          <w:noProof/>
          <w:lang w:eastAsia="en-IN"/>
        </w:rPr>
        <w:drawing>
          <wp:inline distT="0" distB="0" distL="0" distR="0" wp14:anchorId="7A5DED6F" wp14:editId="2478DA23">
            <wp:extent cx="5731510" cy="543759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2D" w:rsidRDefault="00017A2D">
      <w:r>
        <w:t>3).</w:t>
      </w:r>
    </w:p>
    <w:p w:rsidR="00017A2D" w:rsidRDefault="009D7DFB">
      <w:r>
        <w:rPr>
          <w:noProof/>
          <w:lang w:eastAsia="en-IN"/>
        </w:rPr>
        <w:drawing>
          <wp:inline distT="0" distB="0" distL="0" distR="0" wp14:anchorId="440F9399" wp14:editId="60D294A6">
            <wp:extent cx="5731510" cy="1439613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FB" w:rsidRDefault="009D7DFB"/>
    <w:sectPr w:rsidR="009D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A2D"/>
    <w:rsid w:val="00017A2D"/>
    <w:rsid w:val="009D7DFB"/>
    <w:rsid w:val="00F6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2020-02-18T17:28:00Z</dcterms:created>
  <dcterms:modified xsi:type="dcterms:W3CDTF">2020-02-18T17:54:00Z</dcterms:modified>
</cp:coreProperties>
</file>