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dm4lc0f4rvv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Building a Stock Price Prediction Bot with NVIDIA AI Workbench and Generative AI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vpkwaetquub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In the era of high-frequency trading and financial markets dominated by algorithms, having a smart system that can not only predict stock prices but also adapt and learn from data is a game changer. In this hackathon project for </w:t>
      </w:r>
      <w:r w:rsidDel="00000000" w:rsidR="00000000" w:rsidRPr="00000000">
        <w:rPr>
          <w:b w:val="1"/>
          <w:rtl w:val="0"/>
        </w:rPr>
        <w:t xml:space="preserve">HackAI - Dell &amp; NVIDIA Challenge</w:t>
      </w:r>
      <w:r w:rsidDel="00000000" w:rsidR="00000000" w:rsidRPr="00000000">
        <w:rPr>
          <w:rtl w:val="0"/>
        </w:rPr>
        <w:t xml:space="preserve">, I built a </w:t>
      </w:r>
      <w:r w:rsidDel="00000000" w:rsidR="00000000" w:rsidRPr="00000000">
        <w:rPr>
          <w:b w:val="1"/>
          <w:rtl w:val="0"/>
        </w:rPr>
        <w:t xml:space="preserve">Stock Price Prediction Bot</w:t>
      </w:r>
      <w:r w:rsidDel="00000000" w:rsidR="00000000" w:rsidRPr="00000000">
        <w:rPr>
          <w:rtl w:val="0"/>
        </w:rPr>
        <w:t xml:space="preserve"> leveraging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 and the powerful </w:t>
      </w:r>
      <w:r w:rsidDel="00000000" w:rsidR="00000000" w:rsidRPr="00000000">
        <w:rPr>
          <w:b w:val="1"/>
          <w:rtl w:val="0"/>
        </w:rPr>
        <w:t xml:space="preserve">NVIDIA AI Workbench</w:t>
      </w:r>
      <w:r w:rsidDel="00000000" w:rsidR="00000000" w:rsidRPr="00000000">
        <w:rPr>
          <w:rtl w:val="0"/>
        </w:rPr>
        <w:t xml:space="preserve">. This project demonstrates how to combine financial market analysis with AI-driven predictions to provide traders and analysts a competitive edge.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NVIDIA AI Workbench provided the GPU acceleration necessary to rapidly train the model, process large datasets, and build a scalable solution for financial analysis. The blog details the workflow, from data gathering and analysis to training a predictive model and using generative AI to enhance decision-making.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zbi3ipinlar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Built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Stock Price Prediction Bot</w:t>
      </w:r>
      <w:r w:rsidDel="00000000" w:rsidR="00000000" w:rsidRPr="00000000">
        <w:rPr>
          <w:rtl w:val="0"/>
        </w:rPr>
        <w:t xml:space="preserve"> that uses historical stock market data to predict future prices. By leveraging </w:t>
      </w:r>
      <w:r w:rsidDel="00000000" w:rsidR="00000000" w:rsidRPr="00000000">
        <w:rPr>
          <w:b w:val="1"/>
          <w:rtl w:val="0"/>
        </w:rPr>
        <w:t xml:space="preserve">Generative AI models</w:t>
      </w:r>
      <w:r w:rsidDel="00000000" w:rsidR="00000000" w:rsidRPr="00000000">
        <w:rPr>
          <w:rtl w:val="0"/>
        </w:rPr>
        <w:t xml:space="preserve">, we can not only predict stock price movements but also generate potential future market scenarios, giving traders a more robust tool for decision-making.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bot integrates several technical indicators, including </w:t>
      </w:r>
      <w:r w:rsidDel="00000000" w:rsidR="00000000" w:rsidRPr="00000000">
        <w:rPr>
          <w:b w:val="1"/>
          <w:rtl w:val="0"/>
        </w:rPr>
        <w:t xml:space="preserve">Simple Moving Averages (SMA)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Relative Strength Index (RSI)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Volatility</w:t>
      </w:r>
      <w:r w:rsidDel="00000000" w:rsidR="00000000" w:rsidRPr="00000000">
        <w:rPr>
          <w:rtl w:val="0"/>
        </w:rPr>
        <w:t xml:space="preserve"> metrics. In addition to this, the predictive model uses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to forecast future stock prices based on historical trends.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Key features include: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Stock data visualization and analysis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prediction of future stock prices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Comparison of different stocks with correlation analysis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Generative AI enhancements to provide various market scenarios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fully GPU-accelerated backend using NVIDIA AI Workbench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wx9l64umtb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Technical Process: How It Was Created</w:t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Setting Up NVIDIA AI Workbench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entire development environment was powered by </w:t>
      </w:r>
      <w:r w:rsidDel="00000000" w:rsidR="00000000" w:rsidRPr="00000000">
        <w:rPr>
          <w:b w:val="1"/>
          <w:rtl w:val="0"/>
        </w:rPr>
        <w:t xml:space="preserve">NVIDIA AI Workbench</w:t>
      </w:r>
      <w:r w:rsidDel="00000000" w:rsidR="00000000" w:rsidRPr="00000000">
        <w:rPr>
          <w:rtl w:val="0"/>
        </w:rPr>
        <w:t xml:space="preserve">, which made it easy to manage GPU-based workflows. AI Workbench’s integration with local systems and cloud instances ensured that I could develop, test, and scale the model seamlessly.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f61c5dhxi0y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NVIDIA AI Workbench?</w:t>
      </w:r>
    </w:p>
    <w:p w:rsidR="00000000" w:rsidDel="00000000" w:rsidP="00000000" w:rsidRDefault="00000000" w:rsidRPr="00000000" w14:paraId="0000001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NVIDIA AI Workbench allowed me to: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 the model locally on my machine using GPU acceleration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Prototype faster by utilizing optimized machine learning and AI containers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Easily switch between local and cloud environments for training, reducing costs and scaling</w:t>
      </w:r>
    </w:p>
    <w:p w:rsidR="00000000" w:rsidDel="00000000" w:rsidP="00000000" w:rsidRDefault="00000000" w:rsidRPr="00000000" w14:paraId="00000018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Data Collection and Feature Engineering</w:t>
      </w:r>
    </w:p>
    <w:p w:rsidR="00000000" w:rsidDel="00000000" w:rsidP="00000000" w:rsidRDefault="00000000" w:rsidRPr="00000000" w14:paraId="0000001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stock market data for this project was fetched using </w:t>
      </w:r>
      <w:r w:rsidDel="00000000" w:rsidR="00000000" w:rsidRPr="00000000">
        <w:rPr>
          <w:b w:val="1"/>
          <w:rtl w:val="0"/>
        </w:rPr>
        <w:t xml:space="preserve">Yahoo Finance (yfinance)</w:t>
      </w:r>
      <w:r w:rsidDel="00000000" w:rsidR="00000000" w:rsidRPr="00000000">
        <w:rPr>
          <w:rtl w:val="0"/>
        </w:rPr>
        <w:t xml:space="preserve"> API. We selected </w:t>
      </w:r>
      <w:r w:rsidDel="00000000" w:rsidR="00000000" w:rsidRPr="00000000">
        <w:rPr>
          <w:b w:val="1"/>
          <w:rtl w:val="0"/>
        </w:rPr>
        <w:t xml:space="preserve">NVIDIA Corporation (NVDA)</w:t>
      </w:r>
      <w:r w:rsidDel="00000000" w:rsidR="00000000" w:rsidRPr="00000000">
        <w:rPr>
          <w:rtl w:val="0"/>
        </w:rPr>
        <w:t xml:space="preserve"> as our primary stock for predictions, and also compared it to other stocks like </w:t>
      </w:r>
      <w:r w:rsidDel="00000000" w:rsidR="00000000" w:rsidRPr="00000000">
        <w:rPr>
          <w:b w:val="1"/>
          <w:rtl w:val="0"/>
        </w:rPr>
        <w:t xml:space="preserve">Advanced Micro Devices (AMD)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raw data included historical prices, trading volumes, and other essential financial metrics. For accurate predictions, I engineered several features such as: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Simple Moving Averages (SMA)</w:t>
      </w:r>
      <w:r w:rsidDel="00000000" w:rsidR="00000000" w:rsidRPr="00000000">
        <w:rPr>
          <w:rtl w:val="0"/>
        </w:rPr>
        <w:t xml:space="preserve">: 20-day and 50-day windows to smooth out short-term price fluctuations.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Relative Strength Index (RSI)</w:t>
      </w:r>
      <w:r w:rsidDel="00000000" w:rsidR="00000000" w:rsidRPr="00000000">
        <w:rPr>
          <w:rtl w:val="0"/>
        </w:rPr>
        <w:t xml:space="preserve">: A momentum oscillator to measure speed and change in price movements.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Volatility</w:t>
      </w:r>
      <w:r w:rsidDel="00000000" w:rsidR="00000000" w:rsidRPr="00000000">
        <w:rPr>
          <w:rtl w:val="0"/>
        </w:rPr>
        <w:t xml:space="preserve">: A rolling standard deviation of daily returns to capture price volatility over time.</w:t>
      </w:r>
    </w:p>
    <w:p w:rsidR="00000000" w:rsidDel="00000000" w:rsidP="00000000" w:rsidRDefault="00000000" w:rsidRPr="00000000" w14:paraId="0000001E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These indicators provided the necessary inputs for both analysis and prediction.</w:t>
      </w:r>
    </w:p>
    <w:p w:rsidR="00000000" w:rsidDel="00000000" w:rsidP="00000000" w:rsidRDefault="00000000" w:rsidRPr="00000000" w14:paraId="0000001F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Training the Predictive Model</w:t>
      </w:r>
    </w:p>
    <w:p w:rsidR="00000000" w:rsidDel="00000000" w:rsidP="00000000" w:rsidRDefault="00000000" w:rsidRPr="00000000" w14:paraId="00000020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core of the prediction engine is a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model. This supervised learning algorithm was trained on the stock’s </w:t>
      </w:r>
      <w:r w:rsidDel="00000000" w:rsidR="00000000" w:rsidRPr="00000000">
        <w:rPr>
          <w:b w:val="1"/>
          <w:rtl w:val="0"/>
        </w:rPr>
        <w:t xml:space="preserve">closing prices</w:t>
      </w:r>
      <w:r w:rsidDel="00000000" w:rsidR="00000000" w:rsidRPr="00000000">
        <w:rPr>
          <w:rtl w:val="0"/>
        </w:rPr>
        <w:t xml:space="preserve"> to forecast future prices. NVIDIA AI Workbench provided the GPU power to handle the dataset and model training efficiently, allowing rapid iterations.</w:t>
      </w:r>
    </w:p>
    <w:p w:rsidR="00000000" w:rsidDel="00000000" w:rsidP="00000000" w:rsidRDefault="00000000" w:rsidRPr="00000000" w14:paraId="00000021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Workflow: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Split historical data into training (80%) and testing (20%) sets.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 a Linear Regression model using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Evaluate the model on unseen test data to measure prediction accuracy.</w:t>
      </w:r>
    </w:p>
    <w:p w:rsidR="00000000" w:rsidDel="00000000" w:rsidP="00000000" w:rsidRDefault="00000000" w:rsidRPr="00000000" w14:paraId="0000002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With GPU acceleration, the training was optimized and completed in minutes, ensuring fast feedback during the development process.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fqwy1ujsevj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Adding Generative AI: Creating Future Scenarios</w:t>
      </w:r>
    </w:p>
    <w:p w:rsidR="00000000" w:rsidDel="00000000" w:rsidP="00000000" w:rsidRDefault="00000000" w:rsidRPr="00000000" w14:paraId="0000002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One of the key innovations in this project is the integration of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. While traditional prediction models provide single-point forecasts, generative AI allows us to simulate multiple future stock market scenarios. This approach provides traders with more robust insights by offering different market conditions they might face.</w:t>
      </w:r>
    </w:p>
    <w:p w:rsidR="00000000" w:rsidDel="00000000" w:rsidP="00000000" w:rsidRDefault="00000000" w:rsidRPr="00000000" w14:paraId="0000002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generative model works by: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Generating synthetic data</w:t>
      </w:r>
      <w:r w:rsidDel="00000000" w:rsidR="00000000" w:rsidRPr="00000000">
        <w:rPr>
          <w:rtl w:val="0"/>
        </w:rPr>
        <w:t xml:space="preserve"> based on the past trends of the stock.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Creating multiple potential outcomes</w:t>
      </w:r>
      <w:r w:rsidDel="00000000" w:rsidR="00000000" w:rsidRPr="00000000">
        <w:rPr>
          <w:rtl w:val="0"/>
        </w:rPr>
        <w:t xml:space="preserve"> for future price movements by adjusting parameters such as market volatility, trading volume, and other features.</w:t>
      </w:r>
    </w:p>
    <w:p w:rsidR="00000000" w:rsidDel="00000000" w:rsidP="00000000" w:rsidRDefault="00000000" w:rsidRPr="00000000" w14:paraId="0000002C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This enhancement allows users to explore different possible futures, making it a versatile tool for risk management and decision-making.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dmnag7r4sh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 and Interface</w:t>
      </w:r>
    </w:p>
    <w:p w:rsidR="00000000" w:rsidDel="00000000" w:rsidP="00000000" w:rsidRDefault="00000000" w:rsidRPr="00000000" w14:paraId="0000002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I designed the interface using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a user-friendly platform for building data-driven web applications. The interface allows users to: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stock symbols (e.g., NVDA, AMD)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Visualize stock data and key indicators like SMA, RSI, and Volatility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 future stock prices with a single click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Compare multiple stocks side by side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multiple future market scenarios generated by the AI model</w:t>
      </w:r>
    </w:p>
    <w:p w:rsidR="00000000" w:rsidDel="00000000" w:rsidP="00000000" w:rsidRDefault="00000000" w:rsidRPr="00000000" w14:paraId="0000003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entire app runs smoothly on GPU systems, ensuring real-time data updates and predictions.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elqh6edmtuv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Evaluation</w:t>
      </w:r>
    </w:p>
    <w:p w:rsidR="00000000" w:rsidDel="00000000" w:rsidP="00000000" w:rsidRDefault="00000000" w:rsidRPr="00000000" w14:paraId="0000003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model's performance was evaluated using several metrics, including: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Accuracy</w:t>
      </w:r>
      <w:r w:rsidDel="00000000" w:rsidR="00000000" w:rsidRPr="00000000">
        <w:rPr>
          <w:rtl w:val="0"/>
        </w:rPr>
        <w:t xml:space="preserve">: The Linear Regression model achieved an accuracy of </w:t>
      </w:r>
      <w:r w:rsidDel="00000000" w:rsidR="00000000" w:rsidRPr="00000000">
        <w:rPr>
          <w:b w:val="1"/>
          <w:rtl w:val="0"/>
        </w:rPr>
        <w:t xml:space="preserve">85%</w:t>
      </w:r>
      <w:r w:rsidDel="00000000" w:rsidR="00000000" w:rsidRPr="00000000">
        <w:rPr>
          <w:rtl w:val="0"/>
        </w:rPr>
        <w:t xml:space="preserve">, demonstrating its effectiveness in predicting future stock prices.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Generative AI Output</w:t>
      </w:r>
      <w:r w:rsidDel="00000000" w:rsidR="00000000" w:rsidRPr="00000000">
        <w:rPr>
          <w:rtl w:val="0"/>
        </w:rPr>
        <w:t xml:space="preserve">: By generating diverse market scenarios, we added a new dimension to stock price prediction, helping users explore possible risks and opportunities.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9jsn19otgn9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This project showcases how </w:t>
      </w:r>
      <w:r w:rsidDel="00000000" w:rsidR="00000000" w:rsidRPr="00000000">
        <w:rPr>
          <w:b w:val="1"/>
          <w:rtl w:val="0"/>
        </w:rPr>
        <w:t xml:space="preserve">NVIDIA AI Workbench</w:t>
      </w:r>
      <w:r w:rsidDel="00000000" w:rsidR="00000000" w:rsidRPr="00000000">
        <w:rPr>
          <w:rtl w:val="0"/>
        </w:rPr>
        <w:t xml:space="preserve"> can be leveraged to create a scalable, GPU-accelerated stock prediction tool. By incorporating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, we go beyond traditional forecasting methods, offering users a more dynamic approach to market analysis.</w:t>
      </w:r>
    </w:p>
    <w:p w:rsidR="00000000" w:rsidDel="00000000" w:rsidP="00000000" w:rsidRDefault="00000000" w:rsidRPr="00000000" w14:paraId="0000003E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With real-time predictions, multi-stock comparisons, and AI-generated future scenarios, this tool provides traders and analysts with the power to make informed decisions. The power of </w:t>
      </w:r>
      <w:r w:rsidDel="00000000" w:rsidR="00000000" w:rsidRPr="00000000">
        <w:rPr>
          <w:b w:val="1"/>
          <w:rtl w:val="0"/>
        </w:rPr>
        <w:t xml:space="preserve">NVIDIA AI Workbench</w:t>
      </w:r>
      <w:r w:rsidDel="00000000" w:rsidR="00000000" w:rsidRPr="00000000">
        <w:rPr>
          <w:rtl w:val="0"/>
        </w:rPr>
        <w:t xml:space="preserve"> enabled rapid development and model scalability, making it a key component of this project.</w:t>
      </w:r>
    </w:p>
    <w:p w:rsidR="00000000" w:rsidDel="00000000" w:rsidP="00000000" w:rsidRDefault="00000000" w:rsidRPr="00000000" w14:paraId="0000003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If you’re looking to explore AI-driven solutions for financial analysis, </w:t>
      </w:r>
      <w:r w:rsidDel="00000000" w:rsidR="00000000" w:rsidRPr="00000000">
        <w:rPr>
          <w:b w:val="1"/>
          <w:rtl w:val="0"/>
        </w:rPr>
        <w:t xml:space="preserve">NVIDIA AI Workbench</w:t>
      </w:r>
      <w:r w:rsidDel="00000000" w:rsidR="00000000" w:rsidRPr="00000000">
        <w:rPr>
          <w:rtl w:val="0"/>
        </w:rPr>
        <w:t xml:space="preserve"> is an indispensable tool. Check out the full project on GitHub to see it in action!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ttti9oh5ock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Demonstration</w:t>
      </w:r>
    </w:p>
    <w:p w:rsidR="00000000" w:rsidDel="00000000" w:rsidP="00000000" w:rsidRDefault="00000000" w:rsidRPr="00000000" w14:paraId="0000004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Here’s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demo that explains the functionality and workflow of the Stock Price Prediction Bot, showcasing how NVIDIA AI Workbench made it possible.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This structured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blog post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covers the project comprehensively while demonstrating technical proficiency. It should meet the requirements and engage the audience effectively.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aft.blogger.com/blog/post/edit/3459678851666364366/7431922389877598784#" TargetMode="External"/><Relationship Id="rId5" Type="http://schemas.openxmlformats.org/officeDocument/2006/relationships/styles" Target="styles.xml"/><Relationship Id="rId6" Type="http://schemas.openxmlformats.org/officeDocument/2006/relationships/hyperlink" Target="https://draft.blogger.com/blog/post/edit/3459678851666364366/7431922389877598784#" TargetMode="External"/><Relationship Id="rId7" Type="http://schemas.openxmlformats.org/officeDocument/2006/relationships/hyperlink" Target="https://draft.blogger.com/blog/post/edit/3459678851666364366/7431922389877598784#" TargetMode="External"/><Relationship Id="rId8" Type="http://schemas.openxmlformats.org/officeDocument/2006/relationships/hyperlink" Target="https://draft.blogger.com/blog/post/edit/3459678851666364366/74319223898775987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