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CEE97" w14:textId="342C5513" w:rsidR="00F70D0A" w:rsidRPr="00DF08CC" w:rsidRDefault="00DF08CC" w:rsidP="00DF08CC">
      <w:pPr>
        <w:pStyle w:val="Title"/>
        <w:rPr>
          <w:color w:val="156082" w:themeColor="accent1"/>
          <w:spacing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08CC">
        <w:rPr>
          <w:color w:val="156082" w:themeColor="accent1"/>
          <w:spacing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IDR</w:t>
      </w:r>
    </w:p>
    <w:p w14:paraId="04B8CDE8" w14:textId="77777777" w:rsidR="00DF08CC" w:rsidRDefault="00DF08CC" w:rsidP="00DF08CC">
      <w:pPr>
        <w:rPr>
          <w:b/>
          <w:bCs/>
        </w:rPr>
      </w:pPr>
      <w:r w:rsidRPr="00D4620B">
        <w:rPr>
          <w:b/>
          <w:bCs/>
        </w:rPr>
        <w:t>Internal Dispute Resolution (IDR) Process</w:t>
      </w:r>
    </w:p>
    <w:p w14:paraId="40BFFF25" w14:textId="77777777" w:rsidR="00DF08CC" w:rsidRPr="00D4620B" w:rsidRDefault="00DF08CC" w:rsidP="00DF08CC">
      <w:r w:rsidRPr="00D4620B">
        <w:t>This policy provides informa</w:t>
      </w:r>
      <w:r>
        <w:t>ti</w:t>
      </w:r>
      <w:r w:rsidRPr="00D4620B">
        <w:t>on about our internal dispute resolu</w:t>
      </w:r>
      <w:r>
        <w:t>ti</w:t>
      </w:r>
      <w:r w:rsidRPr="00D4620B">
        <w:t>on (IDR) process. Our IDR service is provided to you free of charge.</w:t>
      </w:r>
    </w:p>
    <w:p w14:paraId="20ABFB52" w14:textId="77777777" w:rsidR="00DF08CC" w:rsidRDefault="00DF08CC" w:rsidP="00DF08CC">
      <w:r w:rsidRPr="00D4620B">
        <w:t>NATIONAL FINANCE CONNECTIONS PTY LTD | ACN 661 296 457 | Australian Credit Licence 543046 (we/us/our) believes that it is essen</w:t>
      </w:r>
      <w:r>
        <w:t>ti</w:t>
      </w:r>
      <w:r w:rsidRPr="00D4620B">
        <w:t>al for us to have the ability, authority and proper training to hear and respond appropriately to any complaints or disputes raised by our customers.</w:t>
      </w:r>
    </w:p>
    <w:p w14:paraId="00D53A35" w14:textId="77777777" w:rsidR="00DF08CC" w:rsidRPr="00D4620B" w:rsidRDefault="00DF08CC" w:rsidP="00DF08CC">
      <w:pPr>
        <w:rPr>
          <w:b/>
          <w:bCs/>
        </w:rPr>
      </w:pPr>
      <w:r w:rsidRPr="00D4620B">
        <w:rPr>
          <w:b/>
          <w:bCs/>
        </w:rPr>
        <w:t>How you may lodge a complaint</w:t>
      </w:r>
    </w:p>
    <w:p w14:paraId="0F26A653" w14:textId="77777777" w:rsidR="00DF08CC" w:rsidRDefault="00DF08CC" w:rsidP="00DF08CC">
      <w:r w:rsidRPr="00D4620B">
        <w:t>You can lodge complaints by contac</w:t>
      </w:r>
      <w:r>
        <w:t>ti</w:t>
      </w:r>
      <w:r w:rsidRPr="00D4620B">
        <w:t>ng:</w:t>
      </w:r>
    </w:p>
    <w:p w14:paraId="58C771EE" w14:textId="77777777" w:rsidR="00DF08CC" w:rsidRDefault="00DF08CC" w:rsidP="00DF08CC">
      <w:r w:rsidRPr="00AD157F">
        <w:t>Mr Rob Ryan | Chief Opera</w:t>
      </w:r>
      <w:r>
        <w:t>ti</w:t>
      </w:r>
      <w:r w:rsidRPr="00AD157F">
        <w:t xml:space="preserve">ons Officer </w:t>
      </w:r>
      <w:r>
        <w:t xml:space="preserve">                                                                                                             </w:t>
      </w:r>
      <w:r w:rsidRPr="00AD157F">
        <w:t>Na</w:t>
      </w:r>
      <w:r>
        <w:t>ti</w:t>
      </w:r>
      <w:r w:rsidRPr="00AD157F">
        <w:t>onal Finance Connec</w:t>
      </w:r>
      <w:r>
        <w:t>ti</w:t>
      </w:r>
      <w:r w:rsidRPr="00AD157F">
        <w:t xml:space="preserve">ons Pty Ltd </w:t>
      </w:r>
      <w:r>
        <w:t xml:space="preserve">                                                                                                                    </w:t>
      </w:r>
      <w:r w:rsidRPr="00AD157F">
        <w:t xml:space="preserve">Avaya House, Level 9, 123 Epping Rd </w:t>
      </w:r>
      <w:r>
        <w:t xml:space="preserve">                                                                                                                 </w:t>
      </w:r>
      <w:r w:rsidRPr="00AD157F">
        <w:t xml:space="preserve">Macquarie Park NSW 2113 </w:t>
      </w:r>
      <w:r>
        <w:t xml:space="preserve">                                                                                                                                               </w:t>
      </w:r>
      <w:r w:rsidRPr="00AD157F">
        <w:t xml:space="preserve">T: 02 8985 7358 </w:t>
      </w:r>
      <w:r>
        <w:t xml:space="preserve">                                                                                                                                                                           </w:t>
      </w:r>
      <w:r w:rsidRPr="00AD157F">
        <w:t>E: complaints@vikingaggrega</w:t>
      </w:r>
      <w:r>
        <w:t>tio</w:t>
      </w:r>
      <w:r w:rsidRPr="00AD157F">
        <w:t>n.com.au</w:t>
      </w:r>
    </w:p>
    <w:p w14:paraId="766A8A24" w14:textId="77777777" w:rsidR="00DF08CC" w:rsidRDefault="00DF08CC" w:rsidP="00DF08CC">
      <w:r w:rsidRPr="00AD157F">
        <w:t>You may also lodge a complaint by speaking to any representa</w:t>
      </w:r>
      <w:r>
        <w:t>ti</w:t>
      </w:r>
      <w:r w:rsidRPr="00AD157F">
        <w:t>ve of our business who will refer you to the Complaints Officer. You should explain the details of your complaint as clearly as you can. You may do this verbally or in wri</w:t>
      </w:r>
      <w:r>
        <w:t>ting.</w:t>
      </w:r>
    </w:p>
    <w:p w14:paraId="704284F4" w14:textId="77777777" w:rsidR="00DF08CC" w:rsidRDefault="00DF08CC" w:rsidP="00DF08CC">
      <w:r w:rsidRPr="00AD157F">
        <w:t>To assist complainants who might need addi</w:t>
      </w:r>
      <w:r>
        <w:t>ti</w:t>
      </w:r>
      <w:r w:rsidRPr="00AD157F">
        <w:t>onal assistance to lodge a complaint, we:</w:t>
      </w:r>
    </w:p>
    <w:p w14:paraId="46BB4B8E" w14:textId="77777777" w:rsidR="00DF08CC" w:rsidRDefault="00DF08CC" w:rsidP="00DF08CC">
      <w:pPr>
        <w:pStyle w:val="ListParagraph"/>
        <w:numPr>
          <w:ilvl w:val="0"/>
          <w:numId w:val="1"/>
        </w:numPr>
      </w:pPr>
      <w:r w:rsidRPr="00AD157F">
        <w:t>offer mul</w:t>
      </w:r>
      <w:r>
        <w:t>ti</w:t>
      </w:r>
      <w:r w:rsidRPr="00AD157F">
        <w:t xml:space="preserve">ple methods for lodging complaints, including phone, email, le er, social media, in person, or </w:t>
      </w:r>
      <w:proofErr w:type="gramStart"/>
      <w:r w:rsidRPr="00AD157F">
        <w:t>online;</w:t>
      </w:r>
      <w:proofErr w:type="gramEnd"/>
    </w:p>
    <w:p w14:paraId="1A4E5809" w14:textId="77777777" w:rsidR="00DF08CC" w:rsidRDefault="00DF08CC" w:rsidP="00DF08CC">
      <w:pPr>
        <w:pStyle w:val="ListParagraph"/>
        <w:numPr>
          <w:ilvl w:val="0"/>
          <w:numId w:val="1"/>
        </w:numPr>
      </w:pPr>
      <w:r w:rsidRPr="00AD157F">
        <w:t xml:space="preserve">do not require complaints to be in </w:t>
      </w:r>
      <w:proofErr w:type="gramStart"/>
      <w:r w:rsidRPr="00AD157F">
        <w:t>wri</w:t>
      </w:r>
      <w:r>
        <w:t>ting;</w:t>
      </w:r>
      <w:proofErr w:type="gramEnd"/>
    </w:p>
    <w:p w14:paraId="4A9415C1" w14:textId="77777777" w:rsidR="00DF08CC" w:rsidRDefault="00DF08CC" w:rsidP="00DF08CC">
      <w:pPr>
        <w:pStyle w:val="ListParagraph"/>
        <w:numPr>
          <w:ilvl w:val="0"/>
          <w:numId w:val="1"/>
        </w:numPr>
      </w:pPr>
      <w:r w:rsidRPr="00AD157F">
        <w:t>ensure that informa</w:t>
      </w:r>
      <w:r>
        <w:t>ti</w:t>
      </w:r>
      <w:r w:rsidRPr="00AD157F">
        <w:t>on provided to the public about our IDR process, including this policy, is available in a range of languages and formats (including large print and audiotape</w:t>
      </w:r>
      <w:proofErr w:type="gramStart"/>
      <w:r w:rsidRPr="00AD157F">
        <w:t>);</w:t>
      </w:r>
      <w:proofErr w:type="gramEnd"/>
    </w:p>
    <w:p w14:paraId="2E1367B4" w14:textId="77777777" w:rsidR="00DF08CC" w:rsidRDefault="00DF08CC" w:rsidP="00DF08CC">
      <w:pPr>
        <w:pStyle w:val="ListParagraph"/>
        <w:numPr>
          <w:ilvl w:val="0"/>
          <w:numId w:val="1"/>
        </w:numPr>
      </w:pPr>
      <w:r w:rsidRPr="00AD157F">
        <w:t>provide training to all staff (not just complaints management staff) to enable staff to be able to iden</w:t>
      </w:r>
      <w:r>
        <w:t>ti</w:t>
      </w:r>
      <w:r w:rsidRPr="00AD157F">
        <w:t>fy, support and assist complainants who need addi</w:t>
      </w:r>
      <w:r>
        <w:t>ti</w:t>
      </w:r>
      <w:r w:rsidRPr="00AD157F">
        <w:t>onal assistance, including cross-cultural training; and</w:t>
      </w:r>
    </w:p>
    <w:p w14:paraId="397E2F05" w14:textId="77777777" w:rsidR="00DF08CC" w:rsidRDefault="00DF08CC" w:rsidP="00DF08CC">
      <w:pPr>
        <w:pStyle w:val="ListParagraph"/>
        <w:numPr>
          <w:ilvl w:val="0"/>
          <w:numId w:val="1"/>
        </w:numPr>
      </w:pPr>
      <w:r w:rsidRPr="00AD157F">
        <w:t>allow representatives to lodge complaints on behalf of complainants, including financial counsellors, legal representa</w:t>
      </w:r>
      <w:r>
        <w:t>ti</w:t>
      </w:r>
      <w:r w:rsidRPr="00AD157F">
        <w:t>ves, family members and friends.</w:t>
      </w:r>
    </w:p>
    <w:p w14:paraId="03FB8911" w14:textId="3B615F14" w:rsidR="00DF08CC" w:rsidRDefault="00DF08CC" w:rsidP="00DF08CC">
      <w:pPr>
        <w:rPr>
          <w:lang w:val="en-US"/>
        </w:rPr>
      </w:pPr>
    </w:p>
    <w:p w14:paraId="123D2BE8" w14:textId="77777777" w:rsidR="00DF08CC" w:rsidRDefault="00DF08CC" w:rsidP="00DF08CC">
      <w:pPr>
        <w:rPr>
          <w:b/>
          <w:bCs/>
        </w:rPr>
      </w:pPr>
      <w:r w:rsidRPr="00AD157F">
        <w:rPr>
          <w:b/>
          <w:bCs/>
        </w:rPr>
        <w:t>Dealing with complaints</w:t>
      </w:r>
    </w:p>
    <w:p w14:paraId="4FCA27D7" w14:textId="77777777" w:rsidR="00DF08CC" w:rsidRDefault="00DF08CC" w:rsidP="00DF08CC">
      <w:r w:rsidRPr="00AD157F">
        <w:t>Our process for dealing with complaints is as follows:</w:t>
      </w:r>
    </w:p>
    <w:p w14:paraId="3A2DCFBA" w14:textId="77777777" w:rsidR="00DF08CC" w:rsidRDefault="00DF08CC" w:rsidP="00DF08CC">
      <w:r w:rsidRPr="00275D77">
        <w:rPr>
          <w:b/>
          <w:bCs/>
        </w:rPr>
        <w:t>Acknowledgement:</w:t>
      </w:r>
      <w:r w:rsidRPr="00AD157F">
        <w:t xml:space="preserve"> We will acknowledge receipt of your complaint promptly – that is, within one business day of receiving it, or as soon as prac</w:t>
      </w:r>
      <w:r>
        <w:t>t</w:t>
      </w:r>
      <w:r w:rsidRPr="00AD157F">
        <w:t>icable.</w:t>
      </w:r>
      <w:r>
        <w:t xml:space="preserve">                                                                                       </w:t>
      </w:r>
      <w:r w:rsidRPr="00AD157F">
        <w:t xml:space="preserve">  </w:t>
      </w:r>
      <w:r w:rsidRPr="00275D77">
        <w:rPr>
          <w:b/>
          <w:bCs/>
        </w:rPr>
        <w:t>Assessment and investigation</w:t>
      </w:r>
      <w:r w:rsidRPr="00AD157F">
        <w:t>: We will review your complaint carefully and promptly, taking such steps and reviewing such documents as reasonably necessary.</w:t>
      </w:r>
      <w:r>
        <w:t xml:space="preserve">                                                         </w:t>
      </w:r>
      <w:r w:rsidRPr="00275D77">
        <w:rPr>
          <w:b/>
          <w:bCs/>
        </w:rPr>
        <w:t>IDR response</w:t>
      </w:r>
      <w:r w:rsidRPr="00275D77">
        <w:t>: We will provide an ‘IDR response’, which is a wri</w:t>
      </w:r>
      <w:r>
        <w:t>tt</w:t>
      </w:r>
      <w:r w:rsidRPr="00275D77">
        <w:t>en communica</w:t>
      </w:r>
      <w:r>
        <w:t>tion</w:t>
      </w:r>
      <w:r w:rsidRPr="00275D77">
        <w:t xml:space="preserve"> that sets </w:t>
      </w:r>
      <w:r w:rsidRPr="00275D77">
        <w:lastRenderedPageBreak/>
        <w:t>out the final outcome of your complaint through our IDR process and your right to take your</w:t>
      </w:r>
      <w:r>
        <w:t xml:space="preserve"> </w:t>
      </w:r>
      <w:r w:rsidRPr="00275D77">
        <w:t>complaint to AFCA if you are not sa</w:t>
      </w:r>
      <w:r>
        <w:t>ti</w:t>
      </w:r>
      <w:r w:rsidRPr="00275D77">
        <w:t>sfied with the IDR response. If we reject or par</w:t>
      </w:r>
      <w:r>
        <w:t xml:space="preserve">tially </w:t>
      </w:r>
      <w:r w:rsidRPr="00275D77">
        <w:t>reject your complaint, we will clearly set out the reasons for our decision.</w:t>
      </w:r>
    </w:p>
    <w:p w14:paraId="63EB2A4E" w14:textId="77777777" w:rsidR="00DF08CC" w:rsidRDefault="00DF08CC" w:rsidP="00DF08CC"/>
    <w:p w14:paraId="04341E32" w14:textId="77777777" w:rsidR="00DF08CC" w:rsidRDefault="00DF08CC" w:rsidP="00DF08CC">
      <w:pPr>
        <w:rPr>
          <w:b/>
          <w:bCs/>
        </w:rPr>
      </w:pPr>
      <w:r w:rsidRPr="00452FF9">
        <w:rPr>
          <w:b/>
          <w:bCs/>
        </w:rPr>
        <w:t>Response timeframes</w:t>
      </w:r>
    </w:p>
    <w:p w14:paraId="5E770BE0" w14:textId="77777777" w:rsidR="00DF08CC" w:rsidRDefault="00DF08CC" w:rsidP="00DF08CC">
      <w:r w:rsidRPr="00452FF9">
        <w:t>Generally, we will provide an IDR response to you no later than 30 calendar days a</w:t>
      </w:r>
      <w:r>
        <w:t>fter</w:t>
      </w:r>
      <w:r w:rsidRPr="00452FF9">
        <w:t xml:space="preserve"> receiving the complaint. However, for some specific types of credit-related complaints, the following response timeframes apply.</w:t>
      </w:r>
    </w:p>
    <w:p w14:paraId="180F748F" w14:textId="77777777" w:rsidR="00DF08CC" w:rsidRDefault="00DF08CC" w:rsidP="00DF08CC">
      <w:pPr>
        <w:pStyle w:val="ListParagraph"/>
        <w:numPr>
          <w:ilvl w:val="0"/>
          <w:numId w:val="2"/>
        </w:numPr>
      </w:pPr>
      <w:r w:rsidRPr="00452FF9">
        <w:t>Credit-related complaints involving default no</w:t>
      </w:r>
      <w:r>
        <w:t>ti</w:t>
      </w:r>
      <w:r w:rsidRPr="00452FF9">
        <w:t xml:space="preserve">ces: No later than 21 calendar days a er receiving the </w:t>
      </w:r>
      <w:proofErr w:type="gramStart"/>
      <w:r w:rsidRPr="00452FF9">
        <w:t>complaint;</w:t>
      </w:r>
      <w:proofErr w:type="gramEnd"/>
    </w:p>
    <w:p w14:paraId="23F73FCF" w14:textId="77777777" w:rsidR="00DF08CC" w:rsidRDefault="00DF08CC" w:rsidP="00DF08CC">
      <w:pPr>
        <w:pStyle w:val="ListParagraph"/>
        <w:numPr>
          <w:ilvl w:val="0"/>
          <w:numId w:val="2"/>
        </w:numPr>
      </w:pPr>
      <w:r w:rsidRPr="00452FF9">
        <w:t>Credit-related complaints involving hardship no</w:t>
      </w:r>
      <w:r>
        <w:t>ti</w:t>
      </w:r>
      <w:r w:rsidRPr="00452FF9">
        <w:t>ces or requests to postpone enforcement proceedings: No later than 21 calendar days a er receiving the complaint. Excep</w:t>
      </w:r>
      <w:r>
        <w:t>ti</w:t>
      </w:r>
      <w:r w:rsidRPr="00452FF9">
        <w:t xml:space="preserve">ons </w:t>
      </w:r>
      <w:proofErr w:type="gramStart"/>
      <w:r w:rsidRPr="00452FF9">
        <w:t>apply</w:t>
      </w:r>
      <w:proofErr w:type="gramEnd"/>
    </w:p>
    <w:p w14:paraId="5F57A1F8" w14:textId="77777777" w:rsidR="00DF08CC" w:rsidRDefault="00DF08CC" w:rsidP="00DF08CC">
      <w:pPr>
        <w:pStyle w:val="ListParagraph"/>
        <w:numPr>
          <w:ilvl w:val="0"/>
          <w:numId w:val="2"/>
        </w:numPr>
      </w:pPr>
      <w:r w:rsidRPr="00452FF9">
        <w:t>if we do not have sufficient informa</w:t>
      </w:r>
      <w:r>
        <w:t>tion</w:t>
      </w:r>
      <w:r w:rsidRPr="00452FF9">
        <w:t xml:space="preserve"> on to </w:t>
      </w:r>
      <w:proofErr w:type="gramStart"/>
      <w:r w:rsidRPr="00452FF9">
        <w:t>make a decision</w:t>
      </w:r>
      <w:proofErr w:type="gramEnd"/>
      <w:r w:rsidRPr="00452FF9">
        <w:t>, or if we reach an agreement with you.</w:t>
      </w:r>
    </w:p>
    <w:p w14:paraId="3FED82A8" w14:textId="77777777" w:rsidR="00DF08CC" w:rsidRDefault="00DF08CC" w:rsidP="00DF08CC">
      <w:r w:rsidRPr="00452FF9">
        <w:t>We do not need to provide an IDR response to you if we close your complaint by the end of the fi</w:t>
      </w:r>
      <w:r>
        <w:t>ft</w:t>
      </w:r>
      <w:r w:rsidRPr="00452FF9">
        <w:t>h business day a er receipt because we have:</w:t>
      </w:r>
    </w:p>
    <w:p w14:paraId="15BA3F86" w14:textId="77777777" w:rsidR="00DF08CC" w:rsidRDefault="00DF08CC" w:rsidP="00DF08CC">
      <w:pPr>
        <w:pStyle w:val="ListParagraph"/>
        <w:numPr>
          <w:ilvl w:val="0"/>
          <w:numId w:val="3"/>
        </w:numPr>
      </w:pPr>
      <w:r w:rsidRPr="00726052">
        <w:t>resolved the complaint to your sa</w:t>
      </w:r>
      <w:r>
        <w:t xml:space="preserve">tisfaction; </w:t>
      </w:r>
      <w:r w:rsidRPr="00726052">
        <w:t>or</w:t>
      </w:r>
      <w:r>
        <w:t xml:space="preserve"> </w:t>
      </w:r>
    </w:p>
    <w:p w14:paraId="2523BF03" w14:textId="77777777" w:rsidR="00DF08CC" w:rsidRDefault="00DF08CC" w:rsidP="00DF08CC">
      <w:pPr>
        <w:pStyle w:val="ListParagraph"/>
        <w:numPr>
          <w:ilvl w:val="0"/>
          <w:numId w:val="3"/>
        </w:numPr>
      </w:pPr>
      <w:r w:rsidRPr="00D12760">
        <w:t>given you an explana</w:t>
      </w:r>
      <w:r>
        <w:t>tion</w:t>
      </w:r>
      <w:r w:rsidRPr="00D12760">
        <w:t xml:space="preserve"> on and/or apology we can take no further ac on to reasonably address your complaint.</w:t>
      </w:r>
    </w:p>
    <w:p w14:paraId="6763ACEE" w14:textId="77777777" w:rsidR="00DF08CC" w:rsidRDefault="00DF08CC" w:rsidP="00DF08CC">
      <w:r w:rsidRPr="00666DC1">
        <w:t>However, we must provide a wri</w:t>
      </w:r>
      <w:r>
        <w:t>tt</w:t>
      </w:r>
      <w:r w:rsidRPr="00666DC1">
        <w:t>en IDR response for complaints closed by the end of the fi</w:t>
      </w:r>
      <w:r>
        <w:t xml:space="preserve">fth </w:t>
      </w:r>
      <w:r w:rsidRPr="00666DC1">
        <w:t xml:space="preserve">business day </w:t>
      </w:r>
      <w:r>
        <w:t xml:space="preserve">after </w:t>
      </w:r>
      <w:r w:rsidRPr="00666DC1">
        <w:t>receipt if:</w:t>
      </w:r>
    </w:p>
    <w:p w14:paraId="75EE144E" w14:textId="77777777" w:rsidR="00DF08CC" w:rsidRDefault="00DF08CC" w:rsidP="00DF08CC">
      <w:pPr>
        <w:pStyle w:val="ListParagraph"/>
        <w:numPr>
          <w:ilvl w:val="0"/>
          <w:numId w:val="4"/>
        </w:numPr>
      </w:pPr>
      <w:r w:rsidRPr="00461D6E">
        <w:t>the complainant requests a wri</w:t>
      </w:r>
      <w:r>
        <w:t>tt</w:t>
      </w:r>
      <w:r w:rsidRPr="00461D6E">
        <w:t xml:space="preserve">en response; or </w:t>
      </w:r>
    </w:p>
    <w:p w14:paraId="498DD91D" w14:textId="77777777" w:rsidR="00DF08CC" w:rsidRDefault="00DF08CC" w:rsidP="00DF08CC">
      <w:pPr>
        <w:pStyle w:val="ListParagraph"/>
        <w:numPr>
          <w:ilvl w:val="0"/>
          <w:numId w:val="4"/>
        </w:numPr>
      </w:pPr>
      <w:r>
        <w:t>the complaint is about hardship.</w:t>
      </w:r>
    </w:p>
    <w:p w14:paraId="61CF1336" w14:textId="77777777" w:rsidR="00DF08CC" w:rsidRDefault="00DF08CC" w:rsidP="00DF08CC"/>
    <w:p w14:paraId="6020EB1D" w14:textId="77777777" w:rsidR="00DF08CC" w:rsidRDefault="00DF08CC" w:rsidP="00DF08CC">
      <w:pPr>
        <w:rPr>
          <w:b/>
          <w:bCs/>
        </w:rPr>
      </w:pPr>
      <w:r w:rsidRPr="00B10DD3">
        <w:rPr>
          <w:b/>
          <w:bCs/>
        </w:rPr>
        <w:t>Our external dispute resolution scheme – AFCA</w:t>
      </w:r>
    </w:p>
    <w:p w14:paraId="69E891F9" w14:textId="77777777" w:rsidR="00DF08CC" w:rsidRDefault="00DF08CC" w:rsidP="00DF08CC">
      <w:r w:rsidRPr="00EF694E">
        <w:t xml:space="preserve">If we do not reach agreement on your complaint, you may refer your complaint to the Australian Financial Complaints Authority (AFCA).  </w:t>
      </w:r>
    </w:p>
    <w:p w14:paraId="1A34E084" w14:textId="77777777" w:rsidR="00DF08CC" w:rsidRDefault="00DF08CC" w:rsidP="00DF08CC">
      <w:r w:rsidRPr="009D6555">
        <w:t>You can contact the AFCA scheme:</w:t>
      </w:r>
    </w:p>
    <w:p w14:paraId="7995E05F" w14:textId="77777777" w:rsidR="00DF08CC" w:rsidRDefault="00DF08CC" w:rsidP="00DF08CC">
      <w:pPr>
        <w:pStyle w:val="ListParagraph"/>
        <w:numPr>
          <w:ilvl w:val="0"/>
          <w:numId w:val="5"/>
        </w:numPr>
      </w:pPr>
      <w:r w:rsidRPr="00A92FF3">
        <w:t xml:space="preserve">by phone </w:t>
      </w:r>
      <w:proofErr w:type="gramStart"/>
      <w:r w:rsidRPr="00A92FF3">
        <w:t>on</w:t>
      </w:r>
      <w:proofErr w:type="gramEnd"/>
      <w:r w:rsidRPr="00A92FF3">
        <w:t xml:space="preserve"> 1800 931 678;</w:t>
      </w:r>
    </w:p>
    <w:p w14:paraId="05CD941A" w14:textId="77777777" w:rsidR="00DF08CC" w:rsidRDefault="00DF08CC" w:rsidP="00DF08CC">
      <w:pPr>
        <w:pStyle w:val="ListParagraph"/>
        <w:numPr>
          <w:ilvl w:val="0"/>
          <w:numId w:val="5"/>
        </w:numPr>
      </w:pPr>
      <w:r w:rsidRPr="00D05511">
        <w:t>by email at info@afca.org.au; or</w:t>
      </w:r>
    </w:p>
    <w:p w14:paraId="3AB75907" w14:textId="77777777" w:rsidR="00DF08CC" w:rsidRDefault="00DF08CC" w:rsidP="00DF08CC">
      <w:pPr>
        <w:pStyle w:val="ListParagraph"/>
        <w:numPr>
          <w:ilvl w:val="0"/>
          <w:numId w:val="5"/>
        </w:numPr>
      </w:pPr>
      <w:r w:rsidRPr="008E4024">
        <w:t>in wri</w:t>
      </w:r>
      <w:r>
        <w:t>tin</w:t>
      </w:r>
      <w:r w:rsidRPr="008E4024">
        <w:t>g to GPO Box 3, Melbourne VIC 3001.</w:t>
      </w:r>
    </w:p>
    <w:p w14:paraId="26DF2222" w14:textId="77777777" w:rsidR="00DF08CC" w:rsidRDefault="00DF08CC" w:rsidP="00DF08CC">
      <w:r w:rsidRPr="006252D0">
        <w:t>The AFCA scheme is a free service established to provide you with an independent mechanism to resolve specific complaints.</w:t>
      </w:r>
    </w:p>
    <w:p w14:paraId="592D3BDB" w14:textId="77777777" w:rsidR="00DF08CC" w:rsidRDefault="00DF08CC" w:rsidP="00DF08CC"/>
    <w:p w14:paraId="375E21AB" w14:textId="77777777" w:rsidR="00DF08CC" w:rsidRDefault="00DF08CC" w:rsidP="00DF08CC"/>
    <w:p w14:paraId="027207D8" w14:textId="0A86F002" w:rsidR="00DF08CC" w:rsidRPr="00DF08CC" w:rsidRDefault="00DF08CC" w:rsidP="00DF08CC">
      <w:pPr>
        <w:rPr>
          <w:lang w:val="en-US"/>
        </w:rPr>
      </w:pPr>
    </w:p>
    <w:sectPr w:rsidR="00DF08CC" w:rsidRPr="00DF08C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93454" w14:textId="77777777" w:rsidR="00DF08CC" w:rsidRDefault="00DF08CC" w:rsidP="00DF08CC">
      <w:pPr>
        <w:spacing w:after="0" w:line="240" w:lineRule="auto"/>
      </w:pPr>
      <w:r>
        <w:separator/>
      </w:r>
    </w:p>
  </w:endnote>
  <w:endnote w:type="continuationSeparator" w:id="0">
    <w:p w14:paraId="1D029A7F" w14:textId="77777777" w:rsidR="00DF08CC" w:rsidRDefault="00DF08CC" w:rsidP="00DF0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1A74" w14:textId="77777777" w:rsidR="00DF08CC" w:rsidRDefault="00DF08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3510" w14:textId="77777777" w:rsidR="00DF08CC" w:rsidRDefault="00DF08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533B" w14:textId="77777777" w:rsidR="00DF08CC" w:rsidRDefault="00DF0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28650" w14:textId="77777777" w:rsidR="00DF08CC" w:rsidRDefault="00DF08CC" w:rsidP="00DF08CC">
      <w:pPr>
        <w:spacing w:after="0" w:line="240" w:lineRule="auto"/>
      </w:pPr>
      <w:r>
        <w:separator/>
      </w:r>
    </w:p>
  </w:footnote>
  <w:footnote w:type="continuationSeparator" w:id="0">
    <w:p w14:paraId="49C266E5" w14:textId="77777777" w:rsidR="00DF08CC" w:rsidRDefault="00DF08CC" w:rsidP="00DF0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659B" w14:textId="77777777" w:rsidR="00DF08CC" w:rsidRDefault="00DF0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727278"/>
      <w:docPartObj>
        <w:docPartGallery w:val="Watermarks"/>
        <w:docPartUnique/>
      </w:docPartObj>
    </w:sdtPr>
    <w:sdtContent>
      <w:p w14:paraId="06821CD0" w14:textId="3CCE83EB" w:rsidR="00DF08CC" w:rsidRDefault="00DF08CC">
        <w:pPr>
          <w:pStyle w:val="Header"/>
        </w:pPr>
        <w:r>
          <w:rPr>
            <w:noProof/>
          </w:rPr>
          <w:pict w14:anchorId="00C7D9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296752" o:spid="_x0000_s2049" type="#_x0000_t136" style="position:absolute;margin-left:0;margin-top:0;width:553.3pt;height:82.95pt;rotation:315;z-index:-251658240;mso-position-horizontal:center;mso-position-horizontal-relative:margin;mso-position-vertical:center;mso-position-vertical-relative:margin" o:allowincell="f" fillcolor="silver" stroked="f">
              <v:fill opacity=".5"/>
              <v:textpath style="font-family:&quot;Calibri&quot;;font-size:1pt" string="Sertified Finance Pty Ltd."/>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B074" w14:textId="77777777" w:rsidR="00DF08CC" w:rsidRDefault="00DF0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282"/>
    <w:multiLevelType w:val="hybridMultilevel"/>
    <w:tmpl w:val="B4EC4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961358"/>
    <w:multiLevelType w:val="hybridMultilevel"/>
    <w:tmpl w:val="C5C804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09125F"/>
    <w:multiLevelType w:val="hybridMultilevel"/>
    <w:tmpl w:val="036CB7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F54778"/>
    <w:multiLevelType w:val="hybridMultilevel"/>
    <w:tmpl w:val="6AD0491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625F97"/>
    <w:multiLevelType w:val="hybridMultilevel"/>
    <w:tmpl w:val="FCBC6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66841940">
    <w:abstractNumId w:val="4"/>
  </w:num>
  <w:num w:numId="2" w16cid:durableId="380440914">
    <w:abstractNumId w:val="2"/>
  </w:num>
  <w:num w:numId="3" w16cid:durableId="753746559">
    <w:abstractNumId w:val="3"/>
  </w:num>
  <w:num w:numId="4" w16cid:durableId="21829368">
    <w:abstractNumId w:val="1"/>
  </w:num>
  <w:num w:numId="5" w16cid:durableId="1149789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CC"/>
    <w:rsid w:val="000D4E76"/>
    <w:rsid w:val="00DF08CC"/>
    <w:rsid w:val="00F70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AFEFFE"/>
  <w15:chartTrackingRefBased/>
  <w15:docId w15:val="{A0EFE435-03C3-4062-88B3-3514E6FB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8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8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8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8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8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8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8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8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8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8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8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8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8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8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8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8CC"/>
    <w:rPr>
      <w:rFonts w:eastAsiaTheme="majorEastAsia" w:cstheme="majorBidi"/>
      <w:color w:val="272727" w:themeColor="text1" w:themeTint="D8"/>
    </w:rPr>
  </w:style>
  <w:style w:type="paragraph" w:styleId="Title">
    <w:name w:val="Title"/>
    <w:basedOn w:val="Normal"/>
    <w:next w:val="Normal"/>
    <w:link w:val="TitleChar"/>
    <w:uiPriority w:val="10"/>
    <w:qFormat/>
    <w:rsid w:val="00DF0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8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8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8CC"/>
    <w:pPr>
      <w:spacing w:before="160"/>
      <w:jc w:val="center"/>
    </w:pPr>
    <w:rPr>
      <w:i/>
      <w:iCs/>
      <w:color w:val="404040" w:themeColor="text1" w:themeTint="BF"/>
    </w:rPr>
  </w:style>
  <w:style w:type="character" w:customStyle="1" w:styleId="QuoteChar">
    <w:name w:val="Quote Char"/>
    <w:basedOn w:val="DefaultParagraphFont"/>
    <w:link w:val="Quote"/>
    <w:uiPriority w:val="29"/>
    <w:rsid w:val="00DF08CC"/>
    <w:rPr>
      <w:i/>
      <w:iCs/>
      <w:color w:val="404040" w:themeColor="text1" w:themeTint="BF"/>
    </w:rPr>
  </w:style>
  <w:style w:type="paragraph" w:styleId="ListParagraph">
    <w:name w:val="List Paragraph"/>
    <w:basedOn w:val="Normal"/>
    <w:uiPriority w:val="34"/>
    <w:qFormat/>
    <w:rsid w:val="00DF08CC"/>
    <w:pPr>
      <w:ind w:left="720"/>
      <w:contextualSpacing/>
    </w:pPr>
  </w:style>
  <w:style w:type="character" w:styleId="IntenseEmphasis">
    <w:name w:val="Intense Emphasis"/>
    <w:basedOn w:val="DefaultParagraphFont"/>
    <w:uiPriority w:val="21"/>
    <w:qFormat/>
    <w:rsid w:val="00DF08CC"/>
    <w:rPr>
      <w:i/>
      <w:iCs/>
      <w:color w:val="0F4761" w:themeColor="accent1" w:themeShade="BF"/>
    </w:rPr>
  </w:style>
  <w:style w:type="paragraph" w:styleId="IntenseQuote">
    <w:name w:val="Intense Quote"/>
    <w:basedOn w:val="Normal"/>
    <w:next w:val="Normal"/>
    <w:link w:val="IntenseQuoteChar"/>
    <w:uiPriority w:val="30"/>
    <w:qFormat/>
    <w:rsid w:val="00DF0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8CC"/>
    <w:rPr>
      <w:i/>
      <w:iCs/>
      <w:color w:val="0F4761" w:themeColor="accent1" w:themeShade="BF"/>
    </w:rPr>
  </w:style>
  <w:style w:type="character" w:styleId="IntenseReference">
    <w:name w:val="Intense Reference"/>
    <w:basedOn w:val="DefaultParagraphFont"/>
    <w:uiPriority w:val="32"/>
    <w:qFormat/>
    <w:rsid w:val="00DF08CC"/>
    <w:rPr>
      <w:b/>
      <w:bCs/>
      <w:smallCaps/>
      <w:color w:val="0F4761" w:themeColor="accent1" w:themeShade="BF"/>
      <w:spacing w:val="5"/>
    </w:rPr>
  </w:style>
  <w:style w:type="paragraph" w:styleId="Header">
    <w:name w:val="header"/>
    <w:basedOn w:val="Normal"/>
    <w:link w:val="HeaderChar"/>
    <w:uiPriority w:val="99"/>
    <w:unhideWhenUsed/>
    <w:rsid w:val="00DF0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8CC"/>
  </w:style>
  <w:style w:type="paragraph" w:styleId="Footer">
    <w:name w:val="footer"/>
    <w:basedOn w:val="Normal"/>
    <w:link w:val="FooterChar"/>
    <w:uiPriority w:val="99"/>
    <w:unhideWhenUsed/>
    <w:rsid w:val="00DF0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Jemmah W</dc:creator>
  <cp:keywords/>
  <dc:description/>
  <cp:lastModifiedBy>Jemmah W</cp:lastModifiedBy>
  <cp:revision>1</cp:revision>
  <dcterms:created xsi:type="dcterms:W3CDTF">2024-05-03T00:40:00Z</dcterms:created>
  <dcterms:modified xsi:type="dcterms:W3CDTF">2024-05-03T00:46:00Z</dcterms:modified>
</cp:coreProperties>
</file>