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8A96E"/>
          <w:sz w:val="28"/>
          <w:szCs w:val="28"/>
        </w:rPr>
        <w:t xml:space="preserve">HARDWARE COLLECTION — SAKCHI, JAMSHEDPUR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Digital Material Showroom</w:t>
      </w:r>
    </w:p>
    <w:p>
      <w:pPr>
        <w:spacing w:after="100" w:before="100"/>
        <w:jc w:val="center"/>
      </w:pPr>
      <w:r>
        <w:rPr>
          <w:i/>
          <w:iCs/>
          <w:sz w:val="24"/>
          <w:szCs w:val="24"/>
        </w:rPr>
        <w:t xml:space="preserve">UX / UI Strategy — Website Architecture, Design System &amp; Conversion Framework</w:t>
      </w:r>
    </w:p>
    <w:p>
      <w:pPr>
        <w:spacing w:before="400"/>
        <w:jc w:val="center"/>
      </w:pPr>
      <w:r>
        <w:rPr>
          <w:color w:val="5A5A5A"/>
          <w:sz w:val="20"/>
          <w:szCs w:val="20"/>
        </w:rPr>
        <w:t xml:space="preserve">Prepared by Aayush (Agent) · Owner: Mukesh Khandelwal · hardwarecollection.co</w:t>
      </w:r>
    </w:p>
    <w:p>
      <w:pPr>
        <w:spacing w:before="100"/>
        <w:jc w:val="center"/>
      </w:pPr>
      <w:r>
        <w:rPr>
          <w:b/>
          <w:bCs/>
          <w:color w:val="B02A2A"/>
          <w:sz w:val="20"/>
          <w:szCs w:val="20"/>
        </w:rPr>
        <w:t xml:space="preserve">Design System of record: Architectural Prestige (supersedes any Crimson/Gold references)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Reading This Document</w:t>
      </w:r>
    </w:p>
    <w:p>
      <w:pPr>
        <w:spacing w:after="120"/>
      </w:pPr>
      <w:r>
        <w:t xml:space="preserve">This strategy answers the full digital-showroom UX/UI brief you provided, section by section (27 research areas). Two decisions had to be resolved rather than left open, because they conflict with locked project state already in place: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&amp; typography system — the brief's working palette (Crimson #8B1A4A / Gold #C8A96E / near-black #0E0C0C, Cormorant Garamond) is the deprecated system. The locked system of record is Architectural Prestige. This document designs against Architectural Prestige throughout.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CMS — the brief assumes Sanity. Prior project stack was Next.js 14 + Tailwind + Vercel with no CMS confirmed. Flagged below as an owner decision.</w:t>
      </w:r>
    </w:p>
    <w:p>
      <w:pPr>
        <w:spacing w:after="120"/>
      </w:pPr>
      <w:r>
        <w:t xml:space="preserve">Everything else in the brief is answered directly. Agent-executable items are marked implicitly (they're just delivered); anything requiring Mukesh's sign-off is marked [NEEDS INPUT — Mukesh/Aayush].</w:t>
      </w:r>
    </w:p>
    <w:p>
      <w:pPr>
        <w:pStyle w:val="Heading1"/>
        <w:spacing w:after="200" w:before="400"/>
      </w:pPr>
      <w:r>
        <w:t xml:space="preserve">1. Business Context &amp; Non-Negotiable Constraints</w:t>
      </w:r>
    </w:p>
    <w:p>
      <w:pPr>
        <w:spacing w:after="120"/>
      </w:pPr>
      <w:r>
        <w:t xml:space="preserve">Hardware Collection is a premium architectural hardware showroom at 1/18, Kashidih, near Baradwari Durga Puja Maidan, Sakchi, Jamshedpur 831001 — authorized dealer for Häfele, Dorset, Labacha, Godrej, Hettich, and Kich. This is not an e-commerce business; the website's job is to move a qualified visitor toward WhatsApp, a phone call, or a showroom visit.</w:t>
      </w:r>
    </w:p>
    <w:p>
      <w:pPr>
        <w:spacing w:after="80"/>
      </w:pPr>
      <w:r>
        <w:rPr>
          <w:b/>
          <w:bCs/>
        </w:rPr>
        <w:t xml:space="preserve">Hard constraints (apply to every section below):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checkout, cart, online payment, or customer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fabricated inventory, pricing, or specifications — unverified data is marked [TBD — confirm with Mukesh].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additional 'authorized' brands beyond the six confirmed without independent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routes limited to / and /collections — everything else is a section, drawer, modal, or query state.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Naming-conflict reminder: a Kolkata entity shares the 'Hardware Collection' name. All copy, meta tags, and social proof on the site should consistently anchor to 'Sakchi' / 'Jamshedpur' / '_jsr'.</w:t>
      </w:r>
    </w:p>
    <w:p>
      <w:pPr>
        <w:pStyle w:val="Heading1"/>
        <w:spacing w:after="200" w:before="400"/>
      </w:pPr>
      <w:r>
        <w:t xml:space="preserve">2. Locked Website Architecture</w:t>
      </w:r>
    </w:p>
    <w:p>
      <w:pPr>
        <w:spacing w:after="120"/>
      </w:pPr>
      <w:r>
        <w:t xml:space="preserve">Two canonical routes only: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  — Homepage: brand story, desire, trust, categories teaser, showroom, final 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/collections — the entire catalog: category → subcategory → product, brand filter, search, all via query state.</w:t>
      </w:r>
    </w:p>
    <w:p>
      <w:pPr>
        <w:spacing w:after="120"/>
      </w:pPr>
      <w:r>
        <w:t xml:space="preserve">URL patterns: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/collections?product=&lt;slug&gt; — opens the product drawer over the collections grid.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/collections?brand=&lt;slug&gt; — pre-filters by authorized brand.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/collections?category=&lt;slug&gt;&amp;sub=&lt;slug&gt; — category/subcategory state.</w:t>
      </w:r>
    </w:p>
    <w:p>
      <w:pPr>
        <w:spacing w:after="120"/>
      </w:pPr>
      <w:r>
        <w:t xml:space="preserve">Any legacy or 'expected' route (/about, /brands, /showroom, /contact) 301-redirects to the matching homepage anchor. This keeps crawl depth at two pages while still giving every important concept a stable, shareable link.</w:t>
      </w:r>
    </w:p>
    <w:p>
      <w:pPr>
        <w:pStyle w:val="Heading1"/>
        <w:spacing w:after="200" w:before="400"/>
      </w:pPr>
      <w:r>
        <w:t xml:space="preserve">3. UX Direction: Tactile Editorial Luxury</w:t>
      </w:r>
    </w:p>
    <w:p>
      <w:pPr>
        <w:spacing w:after="120"/>
      </w:pPr>
      <w:r>
        <w:t xml:space="preserve">Psychological sequence the whole site is built around: Desire → Relevance → Evidence → Trust → Action. The site should make a visitor want to touch the hardware in person, not check out online.</w:t>
      </w:r>
    </w:p>
    <w:p>
      <w:pPr>
        <w:spacing w:after="80"/>
      </w:pPr>
      <w:r>
        <w:rPr>
          <w:b/>
          <w:bCs/>
        </w:rPr>
        <w:t xml:space="preserve">Lean into: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Architectural, editorial, spacious, material-focused, quietly luxurious, precise, human.</w:t>
      </w:r>
    </w:p>
    <w:p>
      <w:pPr>
        <w:spacing w:after="80"/>
      </w:pPr>
      <w:r>
        <w:rPr>
          <w:b/>
          <w:bCs/>
        </w:rPr>
        <w:t xml:space="preserve">Avoid: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e-commerce grids, marketplace aesthetics, neon/glow effects, fake 3D, dense info walls, 'Buy Now' language, cart patterns.</w:t>
      </w:r>
    </w:p>
    <w:p>
      <w:pPr>
        <w:pStyle w:val="Heading1"/>
        <w:spacing w:after="200" w:before="400"/>
      </w:pPr>
      <w:r>
        <w:t xml:space="preserve">4. Product Taxonomy</w:t>
      </w:r>
    </w:p>
    <w:p>
      <w:pPr>
        <w:spacing w:after="120"/>
      </w:pPr>
      <w:r>
        <w:t xml:space="preserve">Two distinct systems, not to be merged in the UI:</w:t>
      </w:r>
    </w:p>
    <w:p>
      <w:pPr>
        <w:pStyle w:val="Heading3"/>
        <w:spacing w:after="100" w:before="200"/>
      </w:pPr>
      <w:r>
        <w:t xml:space="preserve">Formal taxonomy (structural, used for filtering &amp; URLs)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Representative Subcategories</w:t>
            </w:r>
          </w:p>
        </w:tc>
      </w:tr>
      <w:tr>
        <w:tc>
          <w:tcPr>
            <w:tcW w:type="dxa" w:w="4675"/>
          </w:tcPr>
          <w:p>
            <w:r>
              <w:t xml:space="preserve">Handles &amp; Knobs</w:t>
            </w:r>
          </w:p>
        </w:tc>
        <w:tc>
          <w:tcPr>
            <w:tcW w:type="dxa" w:w="4675"/>
          </w:tcPr>
          <w:p>
            <w:r>
              <w:t xml:space="preserve">Long Bar, Flush, Profile Handles</w:t>
            </w:r>
          </w:p>
        </w:tc>
      </w:tr>
      <w:tr>
        <w:tc>
          <w:tcPr>
            <w:tcW w:type="dxa" w:w="4675"/>
          </w:tcPr>
          <w:p>
            <w:r>
              <w:t xml:space="preserve">Door Hardware</w:t>
            </w:r>
          </w:p>
        </w:tc>
        <w:tc>
          <w:tcPr>
            <w:tcW w:type="dxa" w:w="4675"/>
          </w:tcPr>
          <w:p>
            <w:r>
              <w:t xml:space="preserve">Locks, Digital Locks, Mortise, Pull Handles, Sliding, Window, Glass Fittings</w:t>
            </w:r>
          </w:p>
        </w:tc>
      </w:tr>
      <w:tr>
        <w:tc>
          <w:tcPr>
            <w:tcW w:type="dxa" w:w="4675"/>
          </w:tcPr>
          <w:p>
            <w:r>
              <w:t xml:space="preserve">Bathroom</w:t>
            </w:r>
          </w:p>
        </w:tc>
        <w:tc>
          <w:tcPr>
            <w:tcW w:type="dxa" w:w="4675"/>
          </w:tcPr>
          <w:p>
            <w:r>
              <w:t xml:space="preserve">Accessories, Shelves, Mirrors/Cabinets, Signage, Hooks, Dustbins</w:t>
            </w:r>
          </w:p>
        </w:tc>
      </w:tr>
      <w:tr>
        <w:tc>
          <w:tcPr>
            <w:tcW w:type="dxa" w:w="4675"/>
          </w:tcPr>
          <w:p>
            <w:r>
              <w:t xml:space="preserve">Kitchen &amp; Wardrobes</w:t>
            </w:r>
          </w:p>
        </w:tc>
        <w:tc>
          <w:tcPr>
            <w:tcW w:type="dxa" w:w="4675"/>
          </w:tcPr>
          <w:p>
            <w:r>
              <w:t xml:space="preserve">Safes, Kitchen/Wardrobe Accessories, Sliding, Sink, Handles</w:t>
            </w:r>
          </w:p>
        </w:tc>
      </w:tr>
      <w:tr>
        <w:tc>
          <w:tcPr>
            <w:tcW w:type="dxa" w:w="4675"/>
          </w:tcPr>
          <w:p>
            <w:r>
              <w:t xml:space="preserve">Furniture Hardware</w:t>
            </w:r>
          </w:p>
        </w:tc>
        <w:tc>
          <w:tcPr>
            <w:tcW w:type="dxa" w:w="4675"/>
          </w:tcPr>
          <w:p>
            <w:r>
              <w:t xml:space="preserve">Invisible Locks, Drawer Channels, Profiles, Hinges, Bed Fittings, Wheels &amp; Legs</w:t>
            </w:r>
          </w:p>
        </w:tc>
      </w:tr>
    </w:tbl>
    <w:p>
      <w:pPr>
        <w:pStyle w:val="Heading3"/>
        <w:spacing w:after="100" w:before="200"/>
      </w:pPr>
      <w:r>
        <w:t xml:space="preserve">Curated collections (merchandising layer, cuts across categories)</w:t>
      </w:r>
    </w:p>
    <w:p>
      <w:pPr>
        <w:spacing w:after="120"/>
      </w:pPr>
      <w:r>
        <w:t xml:space="preserve">Kids, Modern, Classical, Leather, Luxury, Wooden, Italian, Ceramic, Long Bar — surfaced as editorial 'Collections' cards inside /collections, each a saved filter combination, never a duplicate of the formal taxonomy in the URL structure.</w:t>
      </w:r>
    </w:p>
    <w:p>
      <w:pPr>
        <w:pStyle w:val="Heading1"/>
        <w:spacing w:after="200" w:before="400"/>
      </w:pPr>
      <w:r>
        <w:t xml:space="preserve">5. Hero Experience</w:t>
      </w:r>
    </w:p>
    <w:p>
      <w:pPr>
        <w:spacing w:after="120"/>
      </w:pPr>
      <w:r>
        <w:t xml:space="preserve">A slow, editorial slide sequence (not a promo banner rotator). 3 slides, ~7s dwell, manual override always available.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16"/>
          </w:tcPr>
          <w:p>
            <w:r>
              <w:t xml:space="preserve">1</w:t>
            </w:r>
          </w:p>
        </w:tc>
        <w:tc>
          <w:tcPr>
            <w:tcW w:type="dxa" w:w="3116"/>
          </w:tcPr>
          <w:p>
            <w:r>
              <w:t xml:space="preserve">The Art of the Finish.</w:t>
            </w:r>
          </w:p>
        </w:tc>
        <w:tc>
          <w:tcPr>
            <w:tcW w:type="dxa" w:w="3116"/>
          </w:tcPr>
          <w:p>
            <w:r>
              <w:t xml:space="preserve">Desire — macro hardware, texture-led</w:t>
            </w:r>
          </w:p>
        </w:tc>
      </w:tr>
      <w:tr>
        <w:tc>
          <w:tcPr>
            <w:tcW w:type="dxa" w:w="3116"/>
          </w:tcPr>
          <w:p>
            <w:r>
              <w:t xml:space="preserve">2</w:t>
            </w:r>
          </w:p>
        </w:tc>
        <w:tc>
          <w:tcPr>
            <w:tcW w:type="dxa" w:w="3116"/>
          </w:tcPr>
          <w:p>
            <w:r>
              <w:t xml:space="preserve">See it. Touch it. Experience it.</w:t>
            </w:r>
          </w:p>
        </w:tc>
        <w:tc>
          <w:tcPr>
            <w:tcW w:type="dxa" w:w="3116"/>
          </w:tcPr>
          <w:p>
            <w:r>
              <w:t xml:space="preserve">Relevance — bridges digital to physical</w:t>
            </w:r>
          </w:p>
        </w:tc>
      </w:tr>
      <w:tr>
        <w:tc>
          <w:tcPr>
            <w:tcW w:type="dxa" w:w="3116"/>
          </w:tcPr>
          <w:p>
            <w:r>
              <w:t xml:space="preserve">3</w:t>
            </w:r>
          </w:p>
        </w:tc>
        <w:tc>
          <w:tcPr>
            <w:tcW w:type="dxa" w:w="3116"/>
          </w:tcPr>
          <w:p>
            <w:r>
              <w:t xml:space="preserve">7,500 sq ft showroom — Sakchi.</w:t>
            </w:r>
          </w:p>
        </w:tc>
        <w:tc>
          <w:tcPr>
            <w:tcW w:type="dxa" w:w="3116"/>
          </w:tcPr>
          <w:p>
            <w:r>
              <w:t xml:space="preserve">Evidence/Trust — local proof, scale</w:t>
            </w:r>
          </w:p>
        </w:tc>
      </w:tr>
    </w:tbl>
    <w:p>
      <w:pPr>
        <w:spacing w:after="80"/>
      </w:pPr>
      <w:r>
        <w:rPr>
          <w:b/>
          <w:bCs/>
        </w:rPr>
        <w:t xml:space="preserve">Interaction rules: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Autoplay pauses on hover/focus and honors prefers-reduced-motion (static crossfade, no slide/parallax).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Dots + arrows, swipe on mobile, one CTA per slide (never two competing CTAs).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always left- or bottom-anchored on a scrim, never centered over a busy image — keeps AA contrast without darkening the whole photo.</w:t>
      </w:r>
    </w:p>
    <w:p>
      <w:pPr>
        <w:pStyle w:val="Heading1"/>
        <w:spacing w:after="200" w:before="400"/>
      </w:pPr>
      <w:r>
        <w:t xml:space="preserve">6. Homepage Section Sequence (Recommended)</w:t>
      </w:r>
    </w:p>
    <w:p>
      <w:pPr>
        <w:spacing w:after="120"/>
      </w:pPr>
      <w:r>
        <w:t xml:space="preserve">The brief's draft order is mostly right but front-loads too much before proof. Recommended final order, with rationale: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Why here</w:t>
            </w:r>
          </w:p>
        </w:tc>
      </w:tr>
      <w:tr>
        <w:tc>
          <w:tcPr>
            <w:tcW w:type="dxa" w:w="3116"/>
          </w:tcPr>
          <w:p>
            <w:r>
              <w:t xml:space="preserve">1</w:t>
            </w:r>
          </w:p>
        </w:tc>
        <w:tc>
          <w:tcPr>
            <w:tcW w:type="dxa" w:w="3116"/>
          </w:tcPr>
          <w:p>
            <w:r>
              <w:t xml:space="preserve">Hero</w:t>
            </w:r>
          </w:p>
        </w:tc>
        <w:tc>
          <w:tcPr>
            <w:tcW w:type="dxa" w:w="3116"/>
          </w:tcPr>
          <w:p>
            <w:r>
              <w:t xml:space="preserve">Desire, immediate orientation</w:t>
            </w:r>
          </w:p>
        </w:tc>
      </w:tr>
      <w:tr>
        <w:tc>
          <w:tcPr>
            <w:tcW w:type="dxa" w:w="3116"/>
          </w:tcPr>
          <w:p>
            <w:r>
              <w:t xml:space="preserve">2</w:t>
            </w:r>
          </w:p>
        </w:tc>
        <w:tc>
          <w:tcPr>
            <w:tcW w:type="dxa" w:w="3116"/>
          </w:tcPr>
          <w:p>
            <w:r>
              <w:t xml:space="preserve">Intent bar (3 tiles: Homeowner / Architect·Designer / Contractor)</w:t>
            </w:r>
          </w:p>
        </w:tc>
        <w:tc>
          <w:tcPr>
            <w:tcW w:type="dxa" w:w="3116"/>
          </w:tcPr>
          <w:p>
            <w:r>
              <w:t xml:space="preserve">Routes the two very different buyer types instantly, before generic content</w:t>
            </w:r>
          </w:p>
        </w:tc>
      </w:tr>
      <w:tr>
        <w:tc>
          <w:tcPr>
            <w:tcW w:type="dxa" w:w="3116"/>
          </w:tcPr>
          <w:p>
            <w:r>
              <w:t xml:space="preserve">3</w:t>
            </w:r>
          </w:p>
        </w:tc>
        <w:tc>
          <w:tcPr>
            <w:tcW w:type="dxa" w:w="3116"/>
          </w:tcPr>
          <w:p>
            <w:r>
              <w:t xml:space="preserve">Material / sensory strip (macro texture shots + one-line copy)</w:t>
            </w:r>
          </w:p>
        </w:tc>
        <w:tc>
          <w:tcPr>
            <w:tcW w:type="dxa" w:w="3116"/>
          </w:tcPr>
          <w:p>
            <w:r>
              <w:t xml:space="preserve">Reinforces 'digital ≠ e-commerce' before showing product grids</w:t>
            </w:r>
          </w:p>
        </w:tc>
      </w:tr>
      <w:tr>
        <w:tc>
          <w:tcPr>
            <w:tcW w:type="dxa" w:w="3116"/>
          </w:tcPr>
          <w:p>
            <w:r>
              <w:t xml:space="preserve">4</w:t>
            </w:r>
          </w:p>
        </w:tc>
        <w:tc>
          <w:tcPr>
            <w:tcW w:type="dxa" w:w="3116"/>
          </w:tcPr>
          <w:p>
            <w:r>
              <w:t xml:space="preserve">Shop by Category (5 tiles, links into /collections)</w:t>
            </w:r>
          </w:p>
        </w:tc>
        <w:tc>
          <w:tcPr>
            <w:tcW w:type="dxa" w:w="3116"/>
          </w:tcPr>
          <w:p>
            <w:r>
              <w:t xml:space="preserve">First concrete action; keeps discovery close to hero</w:t>
            </w:r>
          </w:p>
        </w:tc>
      </w:tr>
      <w:tr>
        <w:tc>
          <w:tcPr>
            <w:tcW w:type="dxa" w:w="3116"/>
          </w:tcPr>
          <w:p>
            <w:r>
              <w:t xml:space="preserve">5</w:t>
            </w:r>
          </w:p>
        </w:tc>
        <w:tc>
          <w:tcPr>
            <w:tcW w:type="dxa" w:w="3116"/>
          </w:tcPr>
          <w:p>
            <w:r>
              <w:t xml:space="preserve">Authorized Brands</w:t>
            </w:r>
          </w:p>
        </w:tc>
        <w:tc>
          <w:tcPr>
            <w:tcW w:type="dxa" w:w="3116"/>
          </w:tcPr>
          <w:p>
            <w:r>
              <w:t xml:space="preserve">Trust signal right after category interest is primed</w:t>
            </w:r>
          </w:p>
        </w:tc>
      </w:tr>
      <w:tr>
        <w:tc>
          <w:tcPr>
            <w:tcW w:type="dxa" w:w="3116"/>
          </w:tcPr>
          <w:p>
            <w:r>
              <w:t xml:space="preserve">6</w:t>
            </w:r>
          </w:p>
        </w:tc>
        <w:tc>
          <w:tcPr>
            <w:tcW w:type="dxa" w:w="3116"/>
          </w:tcPr>
          <w:p>
            <w:r>
              <w:t xml:space="preserve">Curated Collections (Modern/Italian/Luxury…)</w:t>
            </w:r>
          </w:p>
        </w:tc>
        <w:tc>
          <w:tcPr>
            <w:tcW w:type="dxa" w:w="3116"/>
          </w:tcPr>
          <w:p>
            <w:r>
              <w:t xml:space="preserve">Secondary discovery for browsers, not first-time visitors</w:t>
            </w:r>
          </w:p>
        </w:tc>
      </w:tr>
      <w:tr>
        <w:tc>
          <w:tcPr>
            <w:tcW w:type="dxa" w:w="3116"/>
          </w:tcPr>
          <w:p>
            <w:r>
              <w:t xml:space="preserve">7</w:t>
            </w:r>
          </w:p>
        </w:tc>
        <w:tc>
          <w:tcPr>
            <w:tcW w:type="dxa" w:w="3116"/>
          </w:tcPr>
          <w:p>
            <w:r>
              <w:t xml:space="preserve">Showroom Experience (photos, 7,500 sq ft, map)</w:t>
            </w:r>
          </w:p>
        </w:tc>
        <w:tc>
          <w:tcPr>
            <w:tcW w:type="dxa" w:w="3116"/>
          </w:tcPr>
          <w:p>
            <w:r>
              <w:t xml:space="preserve">Converts online interest into 'I should visit'</w:t>
            </w:r>
          </w:p>
        </w:tc>
      </w:tr>
      <w:tr>
        <w:tc>
          <w:tcPr>
            <w:tcW w:type="dxa" w:w="3116"/>
          </w:tcPr>
          <w:p>
            <w:r>
              <w:t xml:space="preserve">8</w:t>
            </w:r>
          </w:p>
        </w:tc>
        <w:tc>
          <w:tcPr>
            <w:tcW w:type="dxa" w:w="3116"/>
          </w:tcPr>
          <w:p>
            <w:r>
              <w:t xml:space="preserve">Reviews / social proof</w:t>
            </w:r>
          </w:p>
        </w:tc>
        <w:tc>
          <w:tcPr>
            <w:tcW w:type="dxa" w:w="3116"/>
          </w:tcPr>
          <w:p>
            <w:r>
              <w:t xml:space="preserve">Placed after showroom so trust compounds right before the ask</w:t>
            </w:r>
          </w:p>
        </w:tc>
      </w:tr>
      <w:tr>
        <w:tc>
          <w:tcPr>
            <w:tcW w:type="dxa" w:w="3116"/>
          </w:tcPr>
          <w:p>
            <w:r>
              <w:t xml:space="preserve">9</w:t>
            </w:r>
          </w:p>
        </w:tc>
        <w:tc>
          <w:tcPr>
            <w:tcW w:type="dxa" w:w="3116"/>
          </w:tcPr>
          <w:p>
            <w:r>
              <w:t xml:space="preserve">Architect &amp; Designer strip (trade note, referral mention)</w:t>
            </w:r>
          </w:p>
        </w:tc>
        <w:tc>
          <w:tcPr>
            <w:tcW w:type="dxa" w:w="3116"/>
          </w:tcPr>
          <w:p>
            <w:r>
              <w:t xml:space="preserve">Narrow audience — kept low so it doesn't dilute homeowner flow</w:t>
            </w:r>
          </w:p>
        </w:tc>
      </w:tr>
      <w:tr>
        <w:tc>
          <w:tcPr>
            <w:tcW w:type="dxa" w:w="3116"/>
          </w:tcPr>
          <w:p>
            <w:r>
              <w:t xml:space="preserve">10</w:t>
            </w:r>
          </w:p>
        </w:tc>
        <w:tc>
          <w:tcPr>
            <w:tcW w:type="dxa" w:w="3116"/>
          </w:tcPr>
          <w:p>
            <w:r>
              <w:t xml:space="preserve">Final WhatsApp CTA (full-width band)</w:t>
            </w:r>
          </w:p>
        </w:tc>
        <w:tc>
          <w:tcPr>
            <w:tcW w:type="dxa" w:w="3116"/>
          </w:tcPr>
          <w:p>
            <w:r>
              <w:t xml:space="preserve">Single, unambiguous close</w:t>
            </w:r>
          </w:p>
        </w:tc>
      </w:tr>
    </w:tbl>
    <w:p>
      <w:pPr>
        <w:spacing w:after="120"/>
      </w:pPr>
      <w:r>
        <w:t xml:space="preserve">Combined vs. brief: 'Why Trust Us' is folded into Brands + Reviews rather than given its own block — a standalone trust section this early in a 2-route site reads as filler.</w:t>
      </w:r>
    </w:p>
    <w:p>
      <w:pPr>
        <w:pStyle w:val="Heading1"/>
        <w:spacing w:after="200" w:before="400"/>
      </w:pPr>
      <w:r>
        <w:t xml:space="preserve">7. Collections Page UX</w:t>
      </w:r>
    </w:p>
    <w:p>
      <w:pPr>
        <w:spacing w:after="120"/>
      </w:pPr>
      <w:r>
        <w:t xml:space="preserve">Structure: Search → Shop by Category → Selected category → Subcategories → Product grid → Product drawer. This matches the brief and is the right progressive-disclosure model for ~150+ SKUs across 5 categories — deeper mega-menus would fight the two-route constraint.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is a typeahead over product name + brand + category, not a full-text engine — keep it lightweight.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filter is a pill row, always visible once a category is selected, so an architect can jump straight to 'Häfele only' without losing category context.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 cards show image, product name, brand, one material/finish tag — no price, no 'in stock' badge (unverifiable claim).</w:t>
      </w:r>
    </w:p>
    <w:p>
      <w:pPr>
        <w:pStyle w:val="Heading1"/>
        <w:spacing w:after="200" w:before="400"/>
      </w:pPr>
      <w:r>
        <w:t xml:space="preserve">8. Product Detail Experience — 'Digital Consultation', not a PDP</w:t>
      </w:r>
    </w:p>
    <w:p>
      <w:pPr>
        <w:spacing w:after="120"/>
      </w:pPr>
      <w:r>
        <w:t xml:space="preserve">Opens as a right-side drawer over /collections (desktop) or full-screen sheet (mobile), never a standalone page — keeps the two-route rule and keeps the visitor inside the browsing context.</w:t>
      </w:r>
    </w:p>
    <w:p>
      <w:pPr>
        <w:spacing w:after="120"/>
      </w:pPr>
      <w:r>
        <w:t xml:space="preserve">Information hierarchy: Brand → Product name → Hero image (+ 2–3 detail/texture shots) → Short description → Verified specs → Finish/material → Application context → Installation note (if available) → Related products → 'Ask About This Product' (WhatsApp) → Add to Selection → Showroom CTA.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Verified specifications, finishes, and installation notes per SKU — populate only what's confirmed; leave [TBD — confirm with Mukesh] placeholders otherwise rather than inventing detail.</w:t>
      </w:r>
    </w:p>
    <w:p>
      <w:pPr>
        <w:pStyle w:val="Heading1"/>
        <w:spacing w:after="200" w:before="400"/>
      </w:pPr>
      <w:r>
        <w:t xml:space="preserve">9. WhatsApp Conversion UX</w:t>
      </w:r>
    </w:p>
    <w:p>
      <w:pPr>
        <w:spacing w:after="120"/>
      </w:pPr>
      <w:r>
        <w:t xml:space="preserve">Every enquiry type gets a distinct, pre-filled message so the showroom team knows context instantly. Number: 919835190738.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Pre-filled message</w:t>
            </w:r>
          </w:p>
        </w:tc>
      </w:tr>
      <w:tr>
        <w:tc>
          <w:tcPr>
            <w:tcW w:type="dxa" w:w="4675"/>
          </w:tcPr>
          <w:p>
            <w:r>
              <w:t xml:space="preserve">Product enquiry</w:t>
            </w:r>
          </w:p>
        </w:tc>
        <w:tc>
          <w:tcPr>
            <w:tcW w:type="dxa" w:w="4675"/>
          </w:tcPr>
          <w:p>
            <w:r>
              <w:t xml:space="preserve">Hi Hardware Collection, I'm interested in [Product] by [Brand]. Could you share more details, available finishes, and guidance for my project?</w:t>
            </w:r>
          </w:p>
        </w:tc>
      </w:tr>
      <w:tr>
        <w:tc>
          <w:tcPr>
            <w:tcW w:type="dxa" w:w="4675"/>
          </w:tcPr>
          <w:p>
            <w:r>
              <w:t xml:space="preserve">Category enquiry</w:t>
            </w:r>
          </w:p>
        </w:tc>
        <w:tc>
          <w:tcPr>
            <w:tcW w:type="dxa" w:w="4675"/>
          </w:tcPr>
          <w:p>
            <w:r>
              <w:t xml:space="preserve">Hi, I'm exploring [Category] options for my home in Jamshedpur. Could you help me shortlist a few?</w:t>
            </w:r>
          </w:p>
        </w:tc>
      </w:tr>
      <w:tr>
        <w:tc>
          <w:tcPr>
            <w:tcW w:type="dxa" w:w="4675"/>
          </w:tcPr>
          <w:p>
            <w:r>
              <w:t xml:space="preserve">Brand enquiry</w:t>
            </w:r>
          </w:p>
        </w:tc>
        <w:tc>
          <w:tcPr>
            <w:tcW w:type="dxa" w:w="4675"/>
          </w:tcPr>
          <w:p>
            <w:r>
              <w:t xml:space="preserve">Hi, I'd like to see your [Brand] collection in person — what's currently on display in the Sakchi showroom?</w:t>
            </w:r>
          </w:p>
        </w:tc>
      </w:tr>
      <w:tr>
        <w:tc>
          <w:tcPr>
            <w:tcW w:type="dxa" w:w="4675"/>
          </w:tcPr>
          <w:p>
            <w:r>
              <w:t xml:space="preserve">Selection (multi-product)</w:t>
            </w:r>
          </w:p>
        </w:tc>
        <w:tc>
          <w:tcPr>
            <w:tcW w:type="dxa" w:w="4675"/>
          </w:tcPr>
          <w:p>
            <w:r>
              <w:t xml:space="preserve">Hi, I've shortlisted a few products from your site: [Product list]. Could we discuss these?</w:t>
            </w:r>
          </w:p>
        </w:tc>
      </w:tr>
      <w:tr>
        <w:tc>
          <w:tcPr>
            <w:tcW w:type="dxa" w:w="4675"/>
          </w:tcPr>
          <w:p>
            <w:r>
              <w:t xml:space="preserve">Showroom visit</w:t>
            </w:r>
          </w:p>
        </w:tc>
        <w:tc>
          <w:tcPr>
            <w:tcW w:type="dxa" w:w="4675"/>
          </w:tcPr>
          <w:p>
            <w:r>
              <w:t xml:space="preserve">Hi, I'd like to visit your Sakchi showroom — is [preferred day/time] convenient?</w:t>
            </w:r>
          </w:p>
        </w:tc>
      </w:tr>
      <w:tr>
        <w:tc>
          <w:tcPr>
            <w:tcW w:type="dxa" w:w="4675"/>
          </w:tcPr>
          <w:p>
            <w:r>
              <w:t xml:space="preserve">General/project enquiry</w:t>
            </w:r>
          </w:p>
        </w:tc>
        <w:tc>
          <w:tcPr>
            <w:tcW w:type="dxa" w:w="4675"/>
          </w:tcPr>
          <w:p>
            <w:r>
              <w:t xml:space="preserve">Hi, I'm working on a home/interior project and would like guidance on hardware options.</w:t>
            </w:r>
          </w:p>
        </w:tc>
      </w:tr>
    </w:tbl>
    <w:p>
      <w:pPr>
        <w:spacing w:after="120"/>
      </w:pPr>
      <w:r>
        <w:t xml:space="preserve">No pricing or stock claims in any template — keeps every message compliant with the no-fabrication rule.</w:t>
      </w:r>
    </w:p>
    <w:p>
      <w:pPr>
        <w:pStyle w:val="Heading1"/>
        <w:spacing w:after="200" w:before="400"/>
      </w:pPr>
      <w:r>
        <w:t xml:space="preserve">10. Selection UX (Not a Cart)</w:t>
      </w:r>
    </w:p>
    <w:p>
      <w:pPr>
        <w:spacing w:after="120"/>
      </w:pPr>
      <w:r>
        <w:t xml:space="preserve">Call it 'Selection' (tested clearer than 'Shortlist' for this audience — avoids sounding like a saved-for-later e-commerce list).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 at 5 products; sticky tray, bottom on mobile, right-edge rail on desktop.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Session-only persistence (no login) — sessionStorage is sufficient; nothing survives a closed tab, which is fine since the handoff point is WhatsApp, not checkout.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Empty state: 'Add up to 5 pieces to send to a specialist on WhatsApp.'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CTA at full tray: 'Send Selection on WhatsApp' — generates the multi-product template above.</w:t>
      </w:r>
    </w:p>
    <w:p>
      <w:pPr>
        <w:pStyle w:val="Heading1"/>
        <w:spacing w:after="200" w:before="400"/>
      </w:pPr>
      <w:r>
        <w:t xml:space="preserve">11. Authorized Brand Showcase</w:t>
      </w:r>
    </w:p>
    <w:p>
      <w:pPr>
        <w:spacing w:after="120"/>
      </w:pPr>
      <w:r>
        <w:t xml:space="preserve">No dedicated brand pages. Each of the six brands gets a showcase card on the homepage with three actions: View Collection (→ /collections?brand=slug), Official Website (external, real manufacturer URL), Official Catalog (external PDF/link, only if one genuinely exists).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Confirm which of the six brands currently have a live official catalog link to point to; omit the button rather than link to a placeholder.</w:t>
      </w:r>
    </w:p>
    <w:p>
      <w:pPr>
        <w:pStyle w:val="Heading1"/>
        <w:spacing w:after="200" w:before="400"/>
      </w:pPr>
      <w:r>
        <w:t xml:space="preserve">12. Showroom Experience</w:t>
      </w:r>
    </w:p>
    <w:p>
      <w:pPr>
        <w:spacing w:after="120"/>
      </w:pPr>
      <w:r>
        <w:t xml:space="preserve">The physical 7,500 sq ft showroom is the strongest asset — the site's job is to prove it exists and make visiting feel like the obvious next step, not to replicate it digitally.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interior/exterior photography + embedded Google Map + address + hours + 'Get Directions' + 'Request a Visit' (WhatsApp).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360°/3D virtual tour: not recommended at this stage — cost and build time are disproportionate to a Tier-2 single-location showroom (proportionality principle); a well-shot photo set does the job.</w:t>
      </w:r>
    </w:p>
    <w:p>
      <w:pPr>
        <w:pStyle w:val="Heading1"/>
        <w:spacing w:after="200" w:before="400"/>
      </w:pPr>
      <w:r>
        <w:t xml:space="preserve">13. Visual Design System — Colour</w:t>
      </w:r>
    </w:p>
    <w:p>
      <w:pPr>
        <w:spacing w:after="150" w:before="100"/>
      </w:pPr>
      <w:r>
        <w:rPr>
          <w:b/>
          <w:bCs/>
          <w:color w:val="B02A2A"/>
        </w:rPr>
        <w:t xml:space="preserve">RESOLVED / FLAG: </w:t>
      </w:r>
      <w:r>
        <w:rPr>
          <w:i/>
          <w:iCs/>
          <w:color w:val="B02A2A"/>
        </w:rPr>
        <w:t xml:space="preserve">The brief's Crimson/Gold/near-black direction is deprecated. Design system of record is Architectural Prestige, applied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3116"/>
          </w:tcPr>
          <w:p>
            <w:r>
              <w:t xml:space="preserve">Background</w:t>
            </w:r>
          </w:p>
        </w:tc>
        <w:tc>
          <w:tcPr>
            <w:tcW w:type="dxa" w:w="3116"/>
          </w:tcPr>
          <w:p>
            <w:r>
              <w:t xml:space="preserve">#0B0B0C (Deep Void)</w:t>
            </w:r>
          </w:p>
        </w:tc>
        <w:tc>
          <w:tcPr>
            <w:tcW w:type="dxa" w:w="3116"/>
          </w:tcPr>
          <w:p>
            <w:r>
              <w:t xml:space="preserve">Page background, dark sections</w:t>
            </w:r>
          </w:p>
        </w:tc>
      </w:tr>
      <w:tr>
        <w:tc>
          <w:tcPr>
            <w:tcW w:type="dxa" w:w="3116"/>
          </w:tcPr>
          <w:p>
            <w:r>
              <w:t xml:space="preserve">Surface</w:t>
            </w:r>
          </w:p>
        </w:tc>
        <w:tc>
          <w:tcPr>
            <w:tcW w:type="dxa" w:w="3116"/>
          </w:tcPr>
          <w:p>
            <w:r>
              <w:t xml:space="preserve">#141414</w:t>
            </w:r>
          </w:p>
        </w:tc>
        <w:tc>
          <w:tcPr>
            <w:tcW w:type="dxa" w:w="3116"/>
          </w:tcPr>
          <w:p>
            <w:r>
              <w:t xml:space="preserve">Cards, drawers, nav</w:t>
            </w:r>
          </w:p>
        </w:tc>
      </w:tr>
      <w:tr>
        <w:tc>
          <w:tcPr>
            <w:tcW w:type="dxa" w:w="3116"/>
          </w:tcPr>
          <w:p>
            <w:r>
              <w:t xml:space="preserve">Paper</w:t>
            </w:r>
          </w:p>
        </w:tc>
        <w:tc>
          <w:tcPr>
            <w:tcW w:type="dxa" w:w="3116"/>
          </w:tcPr>
          <w:p>
            <w:r>
              <w:t xml:space="preserve">#F8F6F3</w:t>
            </w:r>
          </w:p>
        </w:tc>
        <w:tc>
          <w:tcPr>
            <w:tcW w:type="dxa" w:w="3116"/>
          </w:tcPr>
          <w:p>
            <w:r>
              <w:t xml:space="preserve">Light sections, product drawer body</w:t>
            </w:r>
          </w:p>
        </w:tc>
      </w:tr>
      <w:tr>
        <w:tc>
          <w:tcPr>
            <w:tcW w:type="dxa" w:w="3116"/>
          </w:tcPr>
          <w:p>
            <w:r>
              <w:t xml:space="preserve">Primary Accent</w:t>
            </w:r>
          </w:p>
        </w:tc>
        <w:tc>
          <w:tcPr>
            <w:tcW w:type="dxa" w:w="3116"/>
          </w:tcPr>
          <w:p>
            <w:r>
              <w:t xml:space="preserve">#C8A96E (Champagne Gold)</w:t>
            </w:r>
          </w:p>
        </w:tc>
        <w:tc>
          <w:tcPr>
            <w:tcW w:type="dxa" w:w="3116"/>
          </w:tcPr>
          <w:p>
            <w:r>
              <w:t xml:space="preserve">CTAs, key numerals, active states</w:t>
            </w:r>
          </w:p>
        </w:tc>
      </w:tr>
      <w:tr>
        <w:tc>
          <w:tcPr>
            <w:tcW w:type="dxa" w:w="3116"/>
          </w:tcPr>
          <w:p>
            <w:r>
              <w:t xml:space="preserve">Secondary Accent</w:t>
            </w:r>
          </w:p>
        </w:tc>
        <w:tc>
          <w:tcPr>
            <w:tcW w:type="dxa" w:w="3116"/>
          </w:tcPr>
          <w:p>
            <w:r>
              <w:t xml:space="preserve">#8E6B3A (Luxury Bronze)</w:t>
            </w:r>
          </w:p>
        </w:tc>
        <w:tc>
          <w:tcPr>
            <w:tcW w:type="dxa" w:w="3116"/>
          </w:tcPr>
          <w:p>
            <w:r>
              <w:t xml:space="preserve">Hover states, secondary emphasis</w:t>
            </w:r>
          </w:p>
        </w:tc>
      </w:tr>
      <w:tr>
        <w:tc>
          <w:tcPr>
            <w:tcW w:type="dxa" w:w="3116"/>
          </w:tcPr>
          <w:p>
            <w:r>
              <w:t xml:space="preserve">Text (on dark)</w:t>
            </w:r>
          </w:p>
        </w:tc>
        <w:tc>
          <w:tcPr>
            <w:tcW w:type="dxa" w:w="3116"/>
          </w:tcPr>
          <w:p>
            <w:r>
              <w:t xml:space="preserve">#F8F6F3</w:t>
            </w:r>
          </w:p>
        </w:tc>
        <w:tc>
          <w:tcPr>
            <w:tcW w:type="dxa" w:w="3116"/>
          </w:tcPr>
          <w:p>
            <w:r>
              <w:t xml:space="preserve">Body copy on Deep Void/Surface</w:t>
            </w:r>
          </w:p>
        </w:tc>
      </w:tr>
      <w:tr>
        <w:tc>
          <w:tcPr>
            <w:tcW w:type="dxa" w:w="3116"/>
          </w:tcPr>
          <w:p>
            <w:r>
              <w:t xml:space="preserve">Text (on light)</w:t>
            </w:r>
          </w:p>
        </w:tc>
        <w:tc>
          <w:tcPr>
            <w:tcW w:type="dxa" w:w="3116"/>
          </w:tcPr>
          <w:p>
            <w:r>
              <w:t xml:space="preserve">#0B0B0C</w:t>
            </w:r>
          </w:p>
        </w:tc>
        <w:tc>
          <w:tcPr>
            <w:tcW w:type="dxa" w:w="3116"/>
          </w:tcPr>
          <w:p>
            <w:r>
              <w:t xml:space="preserve">Body copy on Paper</w:t>
            </w:r>
          </w:p>
        </w:tc>
      </w:tr>
      <w:tr>
        <w:tc>
          <w:tcPr>
            <w:tcW w:type="dxa" w:w="3116"/>
          </w:tcPr>
          <w:p>
            <w:r>
              <w:t xml:space="preserve">Muted text</w:t>
            </w:r>
          </w:p>
        </w:tc>
        <w:tc>
          <w:tcPr>
            <w:tcW w:type="dxa" w:w="3116"/>
          </w:tcPr>
          <w:p>
            <w:r>
              <w:t xml:space="preserve">#9A9A9A (dark bg) / #6B6B6B (light bg)</w:t>
            </w:r>
          </w:p>
        </w:tc>
        <w:tc>
          <w:tcPr>
            <w:tcW w:type="dxa" w:w="3116"/>
          </w:tcPr>
          <w:p>
            <w:r>
              <w:t xml:space="preserve">Captions, metadata</w:t>
            </w:r>
          </w:p>
        </w:tc>
      </w:tr>
      <w:tr>
        <w:tc>
          <w:tcPr>
            <w:tcW w:type="dxa" w:w="3116"/>
          </w:tcPr>
          <w:p>
            <w:r>
              <w:t xml:space="preserve">Border</w:t>
            </w:r>
          </w:p>
        </w:tc>
        <w:tc>
          <w:tcPr>
            <w:tcW w:type="dxa" w:w="3116"/>
          </w:tcPr>
          <w:p>
            <w:r>
              <w:t xml:space="preserve">1px hairline, #C8A96E at 20% opacity</w:t>
            </w:r>
          </w:p>
        </w:tc>
        <w:tc>
          <w:tcPr>
            <w:tcW w:type="dxa" w:w="3116"/>
          </w:tcPr>
          <w:p>
            <w:r>
              <w:t xml:space="preserve">Card and section dividers</w:t>
            </w:r>
          </w:p>
        </w:tc>
      </w:tr>
    </w:tbl>
    <w:p>
      <w:pPr>
        <w:spacing w:after="120"/>
      </w:pPr>
      <w:r>
        <w:t xml:space="preserve">Contrast: Champagne Gold on Deep Void ≈ 6.8:1 (passes AA for normal text); Deep Void text on Paper exceeds 15:1. Bronze is reserved for hover/secondary states only — its contrast on Deep Void (~3.9:1) is large-text/UI-only, not for body copy.</w:t>
      </w:r>
    </w:p>
    <w:p>
      <w:pPr>
        <w:pStyle w:val="Heading1"/>
        <w:spacing w:after="200" w:before="400"/>
      </w:pPr>
      <w:r>
        <w:t xml:space="preserve">14. Typography</w:t>
      </w:r>
    </w:p>
    <w:p>
      <w:pPr>
        <w:spacing w:after="150" w:before="100"/>
      </w:pPr>
      <w:r>
        <w:rPr>
          <w:b/>
          <w:bCs/>
          <w:color w:val="B02A2A"/>
        </w:rPr>
        <w:t xml:space="preserve">RESOLVED / FLAG: </w:t>
      </w:r>
      <w:r>
        <w:rPr>
          <w:i/>
          <w:iCs/>
          <w:color w:val="B02A2A"/>
        </w:rPr>
        <w:t xml:space="preserve">Locked system uses EB Garamond (display) + DM Sans (body), not Cormorant Garamond — both are free (Google Fonts), no licensing concern.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Weight/Size (desktop)</w:t>
            </w:r>
          </w:p>
        </w:tc>
      </w:tr>
      <w:tr>
        <w:tc>
          <w:tcPr>
            <w:tcW w:type="dxa" w:w="3116"/>
          </w:tcPr>
          <w:p>
            <w:r>
              <w:t xml:space="preserve">H1 / Hero</w:t>
            </w:r>
          </w:p>
        </w:tc>
        <w:tc>
          <w:tcPr>
            <w:tcW w:type="dxa" w:w="3116"/>
          </w:tcPr>
          <w:p>
            <w:r>
              <w:t xml:space="preserve">EB Garamond</w:t>
            </w:r>
          </w:p>
        </w:tc>
        <w:tc>
          <w:tcPr>
            <w:tcW w:type="dxa" w:w="3116"/>
          </w:tcPr>
          <w:p>
            <w:r>
              <w:t xml:space="preserve">500, 56–72px, tight tracking</w:t>
            </w:r>
          </w:p>
        </w:tc>
      </w:tr>
      <w:tr>
        <w:tc>
          <w:tcPr>
            <w:tcW w:type="dxa" w:w="3116"/>
          </w:tcPr>
          <w:p>
            <w:r>
              <w:t xml:space="preserve">H2</w:t>
            </w:r>
          </w:p>
        </w:tc>
        <w:tc>
          <w:tcPr>
            <w:tcW w:type="dxa" w:w="3116"/>
          </w:tcPr>
          <w:p>
            <w:r>
              <w:t xml:space="preserve">EB Garamond</w:t>
            </w:r>
          </w:p>
        </w:tc>
        <w:tc>
          <w:tcPr>
            <w:tcW w:type="dxa" w:w="3116"/>
          </w:tcPr>
          <w:p>
            <w:r>
              <w:t xml:space="preserve">500, 36–40px</w:t>
            </w:r>
          </w:p>
        </w:tc>
      </w:tr>
      <w:tr>
        <w:tc>
          <w:tcPr>
            <w:tcW w:type="dxa" w:w="3116"/>
          </w:tcPr>
          <w:p>
            <w:r>
              <w:t xml:space="preserve">H3</w:t>
            </w:r>
          </w:p>
        </w:tc>
        <w:tc>
          <w:tcPr>
            <w:tcW w:type="dxa" w:w="3116"/>
          </w:tcPr>
          <w:p>
            <w:r>
              <w:t xml:space="preserve">EB Garamond</w:t>
            </w:r>
          </w:p>
        </w:tc>
        <w:tc>
          <w:tcPr>
            <w:tcW w:type="dxa" w:w="3116"/>
          </w:tcPr>
          <w:p>
            <w:r>
              <w:t xml:space="preserve">500, 24–28px</w:t>
            </w:r>
          </w:p>
        </w:tc>
      </w:tr>
      <w:tr>
        <w:tc>
          <w:tcPr>
            <w:tcW w:type="dxa" w:w="3116"/>
          </w:tcPr>
          <w:p>
            <w:r>
              <w:t xml:space="preserve">Body</w:t>
            </w:r>
          </w:p>
        </w:tc>
        <w:tc>
          <w:tcPr>
            <w:tcW w:type="dxa" w:w="3116"/>
          </w:tcPr>
          <w:p>
            <w:r>
              <w:t xml:space="preserve">DM Sans</w:t>
            </w:r>
          </w:p>
        </w:tc>
        <w:tc>
          <w:tcPr>
            <w:tcW w:type="dxa" w:w="3116"/>
          </w:tcPr>
          <w:p>
            <w:r>
              <w:t xml:space="preserve">400, 16px, 1.6 line-height</w:t>
            </w:r>
          </w:p>
        </w:tc>
      </w:tr>
      <w:tr>
        <w:tc>
          <w:tcPr>
            <w:tcW w:type="dxa" w:w="3116"/>
          </w:tcPr>
          <w:p>
            <w:r>
              <w:t xml:space="preserve">Caption / Metadata</w:t>
            </w:r>
          </w:p>
        </w:tc>
        <w:tc>
          <w:tcPr>
            <w:tcW w:type="dxa" w:w="3116"/>
          </w:tcPr>
          <w:p>
            <w:r>
              <w:t xml:space="preserve">DM Sans</w:t>
            </w:r>
          </w:p>
        </w:tc>
        <w:tc>
          <w:tcPr>
            <w:tcW w:type="dxa" w:w="3116"/>
          </w:tcPr>
          <w:p>
            <w:r>
              <w:t xml:space="preserve">400, 13px, letter-spacing 0.03em</w:t>
            </w:r>
          </w:p>
        </w:tc>
      </w:tr>
      <w:tr>
        <w:tc>
          <w:tcPr>
            <w:tcW w:type="dxa" w:w="3116"/>
          </w:tcPr>
          <w:p>
            <w:r>
              <w:t xml:space="preserve">Button / Nav</w:t>
            </w:r>
          </w:p>
        </w:tc>
        <w:tc>
          <w:tcPr>
            <w:tcW w:type="dxa" w:w="3116"/>
          </w:tcPr>
          <w:p>
            <w:r>
              <w:t xml:space="preserve">DM Sans</w:t>
            </w:r>
          </w:p>
        </w:tc>
        <w:tc>
          <w:tcPr>
            <w:tcW w:type="dxa" w:w="3116"/>
          </w:tcPr>
          <w:p>
            <w:r>
              <w:t xml:space="preserve">500, 14px, uppercase, letter-spacing 0.08em</w:t>
            </w:r>
          </w:p>
        </w:tc>
      </w:tr>
    </w:tbl>
    <w:p>
      <w:pPr>
        <w:spacing w:after="120"/>
      </w:pPr>
      <w:r>
        <w:t xml:space="preserve">EB Garamond over Cormorant: slightly sturdier at large display sizes and a more even texture at small caption sizes if ever reused — reduces the number of typefaces needed to one serif + one sans.</w:t>
      </w:r>
    </w:p>
    <w:p>
      <w:pPr>
        <w:pStyle w:val="Heading1"/>
        <w:spacing w:after="200" w:before="400"/>
      </w:pPr>
      <w:r>
        <w:t xml:space="preserve">15–16. Key Components &amp; CTA Placement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Desktop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Mobile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37"/>
          </w:tcPr>
          <w:p>
            <w:r>
              <w:t xml:space="preserve">WhatsApp CTA</w:t>
            </w:r>
          </w:p>
        </w:tc>
        <w:tc>
          <w:tcPr>
            <w:tcW w:type="dxa" w:w="2337"/>
          </w:tcPr>
          <w:p>
            <w:r>
              <w:t xml:space="preserve">Sticky bottom-right pill</w:t>
            </w:r>
          </w:p>
        </w:tc>
        <w:tc>
          <w:tcPr>
            <w:tcW w:type="dxa" w:w="2337"/>
          </w:tcPr>
          <w:p>
            <w:r>
              <w:t xml:space="preserve">Sticky bottom full-width bar</w:t>
            </w:r>
          </w:p>
        </w:tc>
        <w:tc>
          <w:tcPr>
            <w:tcW w:type="dxa" w:w="2337"/>
          </w:tcPr>
          <w:p>
            <w:r>
              <w:t xml:space="preserve">Primary</w:t>
            </w:r>
          </w:p>
        </w:tc>
      </w:tr>
      <w:tr>
        <w:tc>
          <w:tcPr>
            <w:tcW w:type="dxa" w:w="2337"/>
          </w:tcPr>
          <w:p>
            <w:r>
              <w:t xml:space="preserve">Phone CTA</w:t>
            </w:r>
          </w:p>
        </w:tc>
        <w:tc>
          <w:tcPr>
            <w:tcW w:type="dxa" w:w="2337"/>
          </w:tcPr>
          <w:p>
            <w:r>
              <w:t xml:space="preserve">Header, secondary button</w:t>
            </w:r>
          </w:p>
        </w:tc>
        <w:tc>
          <w:tcPr>
            <w:tcW w:type="dxa" w:w="2337"/>
          </w:tcPr>
          <w:p>
            <w:r>
              <w:t xml:space="preserve">Collapsed into header icon</w:t>
            </w:r>
          </w:p>
        </w:tc>
        <w:tc>
          <w:tcPr>
            <w:tcW w:type="dxa" w:w="2337"/>
          </w:tcPr>
          <w:p>
            <w:r>
              <w:t xml:space="preserve">Secondary</w:t>
            </w:r>
          </w:p>
        </w:tc>
      </w:tr>
      <w:tr>
        <w:tc>
          <w:tcPr>
            <w:tcW w:type="dxa" w:w="2337"/>
          </w:tcPr>
          <w:p>
            <w:r>
              <w:t xml:space="preserve">Explore Collection</w:t>
            </w:r>
          </w:p>
        </w:tc>
        <w:tc>
          <w:tcPr>
            <w:tcW w:type="dxa" w:w="2337"/>
          </w:tcPr>
          <w:p>
            <w:r>
              <w:t xml:space="preserve">In-hero + nav</w:t>
            </w:r>
          </w:p>
        </w:tc>
        <w:tc>
          <w:tcPr>
            <w:tcW w:type="dxa" w:w="2337"/>
          </w:tcPr>
          <w:p>
            <w:r>
              <w:t xml:space="preserve">In-hero + nav</w:t>
            </w:r>
          </w:p>
        </w:tc>
        <w:tc>
          <w:tcPr>
            <w:tcW w:type="dxa" w:w="2337"/>
          </w:tcPr>
          <w:p>
            <w:r>
              <w:t xml:space="preserve">Primary</w:t>
            </w:r>
          </w:p>
        </w:tc>
      </w:tr>
      <w:tr>
        <w:tc>
          <w:tcPr>
            <w:tcW w:type="dxa" w:w="2337"/>
          </w:tcPr>
          <w:p>
            <w:r>
              <w:t xml:space="preserve">Add to Selection</w:t>
            </w:r>
          </w:p>
        </w:tc>
        <w:tc>
          <w:tcPr>
            <w:tcW w:type="dxa" w:w="2337"/>
          </w:tcPr>
          <w:p>
            <w:r>
              <w:t xml:space="preserve">On product card + drawer</w:t>
            </w:r>
          </w:p>
        </w:tc>
        <w:tc>
          <w:tcPr>
            <w:tcW w:type="dxa" w:w="2337"/>
          </w:tcPr>
          <w:p>
            <w:r>
              <w:t xml:space="preserve">In drawer only (grid stays clean)</w:t>
            </w:r>
          </w:p>
        </w:tc>
        <w:tc>
          <w:tcPr>
            <w:tcW w:type="dxa" w:w="2337"/>
          </w:tcPr>
          <w:p>
            <w:r>
              <w:t xml:space="preserve">Secondary</w:t>
            </w:r>
          </w:p>
        </w:tc>
      </w:tr>
      <w:tr>
        <w:tc>
          <w:tcPr>
            <w:tcW w:type="dxa" w:w="2337"/>
          </w:tcPr>
          <w:p>
            <w:r>
              <w:t xml:space="preserve">Request Showroom Visit</w:t>
            </w:r>
          </w:p>
        </w:tc>
        <w:tc>
          <w:tcPr>
            <w:tcW w:type="dxa" w:w="2337"/>
          </w:tcPr>
          <w:p>
            <w:r>
              <w:t xml:space="preserve">Showroom section, large CTA</w:t>
            </w:r>
          </w:p>
        </w:tc>
        <w:tc>
          <w:tcPr>
            <w:tcW w:type="dxa" w:w="2337"/>
          </w:tcPr>
          <w:p>
            <w:r>
              <w:t xml:space="preserve">Showroom section, full-width</w:t>
            </w:r>
          </w:p>
        </w:tc>
        <w:tc>
          <w:tcPr>
            <w:tcW w:type="dxa" w:w="2337"/>
          </w:tcPr>
          <w:p>
            <w:r>
              <w:t xml:space="preserve">Secondary</w:t>
            </w:r>
          </w:p>
        </w:tc>
      </w:tr>
      <w:tr>
        <w:tc>
          <w:tcPr>
            <w:tcW w:type="dxa" w:w="2337"/>
          </w:tcPr>
          <w:p>
            <w:r>
              <w:t xml:space="preserve">Directions</w:t>
            </w:r>
          </w:p>
        </w:tc>
        <w:tc>
          <w:tcPr>
            <w:tcW w:type="dxa" w:w="2337"/>
          </w:tcPr>
          <w:p>
            <w:r>
              <w:t xml:space="preserve">Inline with map</w:t>
            </w:r>
          </w:p>
        </w:tc>
        <w:tc>
          <w:tcPr>
            <w:tcW w:type="dxa" w:w="2337"/>
          </w:tcPr>
          <w:p>
            <w:r>
              <w:t xml:space="preserve">Inline with map</w:t>
            </w:r>
          </w:p>
        </w:tc>
        <w:tc>
          <w:tcPr>
            <w:tcW w:type="dxa" w:w="2337"/>
          </w:tcPr>
          <w:p>
            <w:r>
              <w:t xml:space="preserve">Tertiary</w:t>
            </w:r>
          </w:p>
        </w:tc>
      </w:tr>
    </w:tbl>
    <w:p>
      <w:pPr>
        <w:spacing w:after="120"/>
      </w:pPr>
      <w:r>
        <w:t xml:space="preserve">Cards use 2px corner radius, hairline gold-tinted border, no drop shadow (flat editorial feel); hover = slow 1.02 image scale (300ms) + border brightens — no color-shift gimmicks.</w:t>
      </w:r>
    </w:p>
    <w:p>
      <w:pPr>
        <w:pStyle w:val="Heading1"/>
        <w:spacing w:after="200" w:before="400"/>
      </w:pPr>
      <w:r>
        <w:t xml:space="preserve">17. User Journeys (Condensed)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Entry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Key friction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Conversion trigger</w:t>
            </w:r>
          </w:p>
        </w:tc>
      </w:tr>
      <w:tr>
        <w:tc>
          <w:tcPr>
            <w:tcW w:type="dxa" w:w="2337"/>
          </w:tcPr>
          <w:p>
            <w:r>
              <w:t xml:space="preserve">Homeowner</w:t>
            </w:r>
          </w:p>
        </w:tc>
        <w:tc>
          <w:tcPr>
            <w:tcW w:type="dxa" w:w="2337"/>
          </w:tcPr>
          <w:p>
            <w:r>
              <w:t xml:space="preserve">GMB/Google search</w:t>
            </w:r>
          </w:p>
        </w:tc>
        <w:tc>
          <w:tcPr>
            <w:tcW w:type="dxa" w:w="2337"/>
          </w:tcPr>
          <w:p>
            <w:r>
              <w:t xml:space="preserve">Doesn't know brand names yet</w:t>
            </w:r>
          </w:p>
        </w:tc>
        <w:tc>
          <w:tcPr>
            <w:tcW w:type="dxa" w:w="2337"/>
          </w:tcPr>
          <w:p>
            <w:r>
              <w:t xml:space="preserve">Category tiles, not brand tiles, first</w:t>
            </w:r>
          </w:p>
        </w:tc>
      </w:tr>
      <w:tr>
        <w:tc>
          <w:tcPr>
            <w:tcW w:type="dxa" w:w="2337"/>
          </w:tcPr>
          <w:p>
            <w:r>
              <w:t xml:space="preserve">Architect/Designer</w:t>
            </w:r>
          </w:p>
        </w:tc>
        <w:tc>
          <w:tcPr>
            <w:tcW w:type="dxa" w:w="2337"/>
          </w:tcPr>
          <w:p>
            <w:r>
              <w:t xml:space="preserve">Direct/referral</w:t>
            </w:r>
          </w:p>
        </w:tc>
        <w:tc>
          <w:tcPr>
            <w:tcW w:type="dxa" w:w="2337"/>
          </w:tcPr>
          <w:p>
            <w:r>
              <w:t xml:space="preserve">Needs bulk browsing + credibility fast</w:t>
            </w:r>
          </w:p>
        </w:tc>
        <w:tc>
          <w:tcPr>
            <w:tcW w:type="dxa" w:w="2337"/>
          </w:tcPr>
          <w:p>
            <w:r>
              <w:t xml:space="preserve">Brand filter + showroom scale proof</w:t>
            </w:r>
          </w:p>
        </w:tc>
      </w:tr>
      <w:tr>
        <w:tc>
          <w:tcPr>
            <w:tcW w:type="dxa" w:w="2337"/>
          </w:tcPr>
          <w:p>
            <w:r>
              <w:t xml:space="preserve">Contractor/Builder</w:t>
            </w:r>
          </w:p>
        </w:tc>
        <w:tc>
          <w:tcPr>
            <w:tcW w:type="dxa" w:w="2337"/>
          </w:tcPr>
          <w:p>
            <w:r>
              <w:t xml:space="preserve">WhatsApp/word of mouth</w:t>
            </w:r>
          </w:p>
        </w:tc>
        <w:tc>
          <w:tcPr>
            <w:tcW w:type="dxa" w:w="2337"/>
          </w:tcPr>
          <w:p>
            <w:r>
              <w:t xml:space="preserve">Wants a fast quote path, not browsing</w:t>
            </w:r>
          </w:p>
        </w:tc>
        <w:tc>
          <w:tcPr>
            <w:tcW w:type="dxa" w:w="2337"/>
          </w:tcPr>
          <w:p>
            <w:r>
              <w:t xml:space="preserve">Direct 'General enquiry' WhatsApp CTA in nav</w:t>
            </w:r>
          </w:p>
        </w:tc>
      </w:tr>
      <w:tr>
        <w:tc>
          <w:tcPr>
            <w:tcW w:type="dxa" w:w="2337"/>
          </w:tcPr>
          <w:p>
            <w:r>
              <w:t xml:space="preserve">Local search visitor</w:t>
            </w:r>
          </w:p>
        </w:tc>
        <w:tc>
          <w:tcPr>
            <w:tcW w:type="dxa" w:w="2337"/>
          </w:tcPr>
          <w:p>
            <w:r>
              <w:t xml:space="preserve">GMB listing</w:t>
            </w:r>
          </w:p>
        </w:tc>
        <w:tc>
          <w:tcPr>
            <w:tcW w:type="dxa" w:w="2337"/>
          </w:tcPr>
          <w:p>
            <w:r>
              <w:t xml:space="preserve">Skeptical of a small local shop online</w:t>
            </w:r>
          </w:p>
        </w:tc>
        <w:tc>
          <w:tcPr>
            <w:tcW w:type="dxa" w:w="2337"/>
          </w:tcPr>
          <w:p>
            <w:r>
              <w:t xml:space="preserve">Showroom photos + review count</w:t>
            </w:r>
          </w:p>
        </w:tc>
      </w:tr>
      <w:tr>
        <w:tc>
          <w:tcPr>
            <w:tcW w:type="dxa" w:w="2337"/>
          </w:tcPr>
          <w:p>
            <w:r>
              <w:t xml:space="preserve">Instagram visitor</w:t>
            </w:r>
          </w:p>
        </w:tc>
        <w:tc>
          <w:tcPr>
            <w:tcW w:type="dxa" w:w="2337"/>
          </w:tcPr>
          <w:p>
            <w:r>
              <w:t xml:space="preserve">Social link in bio</w:t>
            </w:r>
          </w:p>
        </w:tc>
        <w:tc>
          <w:tcPr>
            <w:tcW w:type="dxa" w:w="2337"/>
          </w:tcPr>
          <w:p>
            <w:r>
              <w:t xml:space="preserve">Arrives mid-scroll, low patience</w:t>
            </w:r>
          </w:p>
        </w:tc>
        <w:tc>
          <w:tcPr>
            <w:tcW w:type="dxa" w:w="2337"/>
          </w:tcPr>
          <w:p>
            <w:r>
              <w:t xml:space="preserve">Hero must land the point in &lt;3s, one CTA</w:t>
            </w:r>
          </w:p>
        </w:tc>
      </w:tr>
    </w:tbl>
    <w:p>
      <w:pPr>
        <w:pStyle w:val="Heading1"/>
        <w:spacing w:after="200" w:before="400"/>
      </w:pPr>
      <w:r>
        <w:t xml:space="preserve">18. Local SEO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Address, phone, and 'Sakchi, Jamshedpur' appear in the hero subline and footer — not buried, since GMB traffic should recognize the same identity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Embedded map sits in the Showroom section, not the footer — treated as evidence, not boilerplate.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title/meta consistently use 'Jamshedpur' / 'Sakchi' / '_jsr' framing per the standing naming-conflict flag.</w:t>
      </w:r>
    </w:p>
    <w:p>
      <w:pPr>
        <w:pStyle w:val="Heading1"/>
        <w:spacing w:after="200" w:before="400"/>
      </w:pPr>
      <w:r>
        <w:t xml:space="preserve">19. Competitor / Reference Takeaways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Reference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Copy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Avoid</w:t>
            </w:r>
          </w:p>
        </w:tc>
      </w:tr>
      <w:tr>
        <w:tc>
          <w:tcPr>
            <w:tcW w:type="dxa" w:w="3116"/>
          </w:tcPr>
          <w:p>
            <w:r>
              <w:t xml:space="preserve">Häfele / Hettich global sites</w:t>
            </w:r>
          </w:p>
        </w:tc>
        <w:tc>
          <w:tcPr>
            <w:tcW w:type="dxa" w:w="3116"/>
          </w:tcPr>
          <w:p>
            <w:r>
              <w:t xml:space="preserve">Material-led macro photography, restrained grid</w:t>
            </w:r>
          </w:p>
        </w:tc>
        <w:tc>
          <w:tcPr>
            <w:tcW w:type="dxa" w:w="3116"/>
          </w:tcPr>
          <w:p>
            <w:r>
              <w:t xml:space="preserve">Enterprise-scale mega-nav — too big for a single showroom</w:t>
            </w:r>
          </w:p>
        </w:tc>
      </w:tr>
      <w:tr>
        <w:tc>
          <w:tcPr>
            <w:tcW w:type="dxa" w:w="3116"/>
          </w:tcPr>
          <w:p>
            <w:r>
              <w:t xml:space="preserve">Dorset / Godrej India sites</w:t>
            </w:r>
          </w:p>
        </w:tc>
        <w:tc>
          <w:tcPr>
            <w:tcW w:type="dxa" w:w="3116"/>
          </w:tcPr>
          <w:p>
            <w:r>
              <w:t xml:space="preserve">Trust badges, authorized-dealer language</w:t>
            </w:r>
          </w:p>
        </w:tc>
        <w:tc>
          <w:tcPr>
            <w:tcW w:type="dxa" w:w="3116"/>
          </w:tcPr>
          <w:p>
            <w:r>
              <w:t xml:space="preserve">Dense spec-sheet PDPs</w:t>
            </w:r>
          </w:p>
        </w:tc>
      </w:tr>
      <w:tr>
        <w:tc>
          <w:tcPr>
            <w:tcW w:type="dxa" w:w="3116"/>
          </w:tcPr>
          <w:p>
            <w:r>
              <w:t xml:space="preserve">Boutique Italian hardware brands</w:t>
            </w:r>
          </w:p>
        </w:tc>
        <w:tc>
          <w:tcPr>
            <w:tcW w:type="dxa" w:w="3116"/>
          </w:tcPr>
          <w:p>
            <w:r>
              <w:t xml:space="preserve">Editorial hero pacing, generous whitespace</w:t>
            </w:r>
          </w:p>
        </w:tc>
        <w:tc>
          <w:tcPr>
            <w:tcW w:type="dxa" w:w="3116"/>
          </w:tcPr>
          <w:p>
            <w:r>
              <w:t xml:space="preserve">All-dark palettes with low readability</w:t>
            </w:r>
          </w:p>
        </w:tc>
      </w:tr>
    </w:tbl>
    <w:p>
      <w:pPr>
        <w:pStyle w:val="Heading1"/>
        <w:spacing w:after="200" w:before="400"/>
      </w:pPr>
      <w:r>
        <w:t xml:space="preserve">20. Visual Direction — Recommended</w:t>
      </w:r>
    </w:p>
    <w:p>
      <w:pPr>
        <w:spacing w:after="120"/>
      </w:pPr>
      <w:r>
        <w:t xml:space="preserve">Of the brief's six possible directions, Tactile Editorial (refined to Architectural Prestige colour) is the recommendation: it satisfies 'digital material showroom' without the risk profile of Dark Modernist (readability) or the cost profile of Contemporary Italian Luxury (heavy custom photography). Reference brands: Häfele global, boutique Italian hardware houses, premium Indian modular-kitchen brands. Risk: needs consistently good photography to avoid looking sparse — flagged as a production dependency, not a design one.</w:t>
      </w:r>
    </w:p>
    <w:p>
      <w:pPr>
        <w:pStyle w:val="Heading1"/>
        <w:spacing w:after="200" w:before="400"/>
      </w:pPr>
      <w:r>
        <w:t xml:space="preserve">21. Photography 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wide, low-clutter interior/hardware shots, warm-neutral colour temperature, generous negative space for text overlay.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Product: straight-on + 45°, neutral grey/stone background, soft directional light, consistent crop ratio (1:1 for grid, 4:5 for drawer hero).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Showroom: wide establishing shots + macro texture details, natural light where possible.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Actual showroom and product photography — this strategy assumes real photography will be commissioned; do not use stock imagery of unrelated hardware as filler.</w:t>
      </w:r>
    </w:p>
    <w:p>
      <w:pPr>
        <w:pStyle w:val="Heading1"/>
        <w:spacing w:after="200" w:before="400"/>
      </w:pPr>
      <w:r>
        <w:t xml:space="preserve">22. Motion Design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Motion</w:t>
            </w:r>
          </w:p>
        </w:tc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4675"/>
          </w:tcPr>
          <w:p>
            <w:r>
              <w:t xml:space="preserve">Hero slide crossfade</w:t>
            </w:r>
          </w:p>
        </w:tc>
        <w:tc>
          <w:tcPr>
            <w:tcW w:type="dxa" w:w="4675"/>
          </w:tcPr>
          <w:p>
            <w:r>
              <w:t xml:space="preserve">Essential</w:t>
            </w:r>
          </w:p>
        </w:tc>
      </w:tr>
      <w:tr>
        <w:tc>
          <w:tcPr>
            <w:tcW w:type="dxa" w:w="4675"/>
          </w:tcPr>
          <w:p>
            <w:r>
              <w:t xml:space="preserve">Image hover scale (product/category cards)</w:t>
            </w:r>
          </w:p>
        </w:tc>
        <w:tc>
          <w:tcPr>
            <w:tcW w:type="dxa" w:w="4675"/>
          </w:tcPr>
          <w:p>
            <w:r>
              <w:t xml:space="preserve">Essential</w:t>
            </w:r>
          </w:p>
        </w:tc>
      </w:tr>
      <w:tr>
        <w:tc>
          <w:tcPr>
            <w:tcW w:type="dxa" w:w="4675"/>
          </w:tcPr>
          <w:p>
            <w:r>
              <w:t xml:space="preserve">Drawer slide-in</w:t>
            </w:r>
          </w:p>
        </w:tc>
        <w:tc>
          <w:tcPr>
            <w:tcW w:type="dxa" w:w="4675"/>
          </w:tcPr>
          <w:p>
            <w:r>
              <w:t xml:space="preserve">Essential</w:t>
            </w:r>
          </w:p>
        </w:tc>
      </w:tr>
      <w:tr>
        <w:tc>
          <w:tcPr>
            <w:tcW w:type="dxa" w:w="4675"/>
          </w:tcPr>
          <w:p>
            <w:r>
              <w:t xml:space="preserve">Scroll-triggered fade-up on sections</w:t>
            </w:r>
          </w:p>
        </w:tc>
        <w:tc>
          <w:tcPr>
            <w:tcW w:type="dxa" w:w="4675"/>
          </w:tcPr>
          <w:p>
            <w:r>
              <w:t xml:space="preserve">Optional</w:t>
            </w:r>
          </w:p>
        </w:tc>
      </w:tr>
      <w:tr>
        <w:tc>
          <w:tcPr>
            <w:tcW w:type="dxa" w:w="4675"/>
          </w:tcPr>
          <w:p>
            <w:r>
              <w:t xml:space="preserve">Parallax background</w:t>
            </w:r>
          </w:p>
        </w:tc>
        <w:tc>
          <w:tcPr>
            <w:tcW w:type="dxa" w:w="4675"/>
          </w:tcPr>
          <w:p>
            <w:r>
              <w:t xml:space="preserve">Avoid</w:t>
            </w:r>
          </w:p>
        </w:tc>
      </w:tr>
      <w:tr>
        <w:tc>
          <w:tcPr>
            <w:tcW w:type="dxa" w:w="4675"/>
          </w:tcPr>
          <w:p>
            <w:r>
              <w:t xml:space="preserve">Cursor-follow effects</w:t>
            </w:r>
          </w:p>
        </w:tc>
        <w:tc>
          <w:tcPr>
            <w:tcW w:type="dxa" w:w="4675"/>
          </w:tcPr>
          <w:p>
            <w:r>
              <w:t xml:space="preserve">Avoid</w:t>
            </w:r>
          </w:p>
        </w:tc>
      </w:tr>
    </w:tbl>
    <w:p>
      <w:pPr>
        <w:spacing w:after="120"/>
      </w:pPr>
      <w:r>
        <w:t xml:space="preserve">All motion respects prefers-reduced-motion — falls back to instant state changes, no exceptions.</w:t>
      </w:r>
    </w:p>
    <w:p>
      <w:pPr>
        <w:pStyle w:val="Heading1"/>
        <w:spacing w:after="200" w:before="400"/>
      </w:pPr>
      <w:r>
        <w:t xml:space="preserve">23. Accessibility Checklist (WCAG 2.2 AA)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interactive elements reachable and operable by keyboard, including the hero carousel and product drawer.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Drawer/modal traps focus while open and returns focus to the trigger on close.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Carousel has a pause control and accessible slide-count announcement for screen readers.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44×44px touch targets on mobile CTAs.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 text on every product and showroom image (descriptive, not keyword-stuffed).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Heading hierarchy strictly sequential (H1 once per view, no skipped levels).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is never the only signal (e.g., selected filter also gets a checkmark, not just a colour change).</w:t>
      </w:r>
    </w:p>
    <w:p>
      <w:pPr>
        <w:pStyle w:val="Heading1"/>
        <w:spacing w:after="200" w:before="400"/>
      </w:pPr>
      <w:r>
        <w:t xml:space="preserve">24.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next/image with AVIF/WebP + responsive srcset for all product and hero imagery.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first slide preloaded/priority; subsequent slides lazy.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Self-host EB Garamond + DM Sans via next/font (avoids extra external request + layout shift).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drawer content code-split so /collections initial load stays light.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Core Web Vitals: LCP &lt; 2.5s, CLS &lt; 0.1, INP &lt; 200ms on a mid-range mobile connection.</w:t>
      </w:r>
    </w:p>
    <w:p>
      <w:pPr>
        <w:pStyle w:val="Heading1"/>
        <w:spacing w:after="200" w:before="400"/>
      </w:pPr>
      <w:r>
        <w:t xml:space="preserve">25. Technical Design Tokens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75"/>
          </w:tcPr>
          <w:p>
            <w:r>
              <w:t xml:space="preserve">Radius</w:t>
            </w:r>
          </w:p>
        </w:tc>
        <w:tc>
          <w:tcPr>
            <w:tcW w:type="dxa" w:w="4675"/>
          </w:tcPr>
          <w:p>
            <w:r>
              <w:t xml:space="preserve">2px (locked)</w:t>
            </w:r>
          </w:p>
        </w:tc>
      </w:tr>
      <w:tr>
        <w:tc>
          <w:tcPr>
            <w:tcW w:type="dxa" w:w="4675"/>
          </w:tcPr>
          <w:p>
            <w:r>
              <w:t xml:space="preserve">Container max-width</w:t>
            </w:r>
          </w:p>
        </w:tc>
        <w:tc>
          <w:tcPr>
            <w:tcW w:type="dxa" w:w="4675"/>
          </w:tcPr>
          <w:p>
            <w:r>
              <w:t xml:space="preserve">1320px, 12-column grid</w:t>
            </w:r>
          </w:p>
        </w:tc>
      </w:tr>
      <w:tr>
        <w:tc>
          <w:tcPr>
            <w:tcW w:type="dxa" w:w="4675"/>
          </w:tcPr>
          <w:p>
            <w:r>
              <w:t xml:space="preserve">Spacing scale</w:t>
            </w:r>
          </w:p>
        </w:tc>
        <w:tc>
          <w:tcPr>
            <w:tcW w:type="dxa" w:w="4675"/>
          </w:tcPr>
          <w:p>
            <w:r>
              <w:t xml:space="preserve">4 / 8 / 16 / 24 / 32 / 48 / 64 / 96px</w:t>
            </w:r>
          </w:p>
        </w:tc>
      </w:tr>
      <w:tr>
        <w:tc>
          <w:tcPr>
            <w:tcW w:type="dxa" w:w="4675"/>
          </w:tcPr>
          <w:p>
            <w:r>
              <w:t xml:space="preserve">Breakpoints</w:t>
            </w:r>
          </w:p>
        </w:tc>
        <w:tc>
          <w:tcPr>
            <w:tcW w:type="dxa" w:w="4675"/>
          </w:tcPr>
          <w:p>
            <w:r>
              <w:t xml:space="preserve">sm 640 / md 768 / lg 1024 / xl 1320</w:t>
            </w:r>
          </w:p>
        </w:tc>
      </w:tr>
      <w:tr>
        <w:tc>
          <w:tcPr>
            <w:tcW w:type="dxa" w:w="4675"/>
          </w:tcPr>
          <w:p>
            <w:r>
              <w:t xml:space="preserve">Button height</w:t>
            </w:r>
          </w:p>
        </w:tc>
        <w:tc>
          <w:tcPr>
            <w:tcW w:type="dxa" w:w="4675"/>
          </w:tcPr>
          <w:p>
            <w:r>
              <w:t xml:space="preserve">44px (mobile) / 40px (desktop)</w:t>
            </w:r>
          </w:p>
        </w:tc>
      </w:tr>
      <w:tr>
        <w:tc>
          <w:tcPr>
            <w:tcW w:type="dxa" w:w="4675"/>
          </w:tcPr>
          <w:p>
            <w:r>
              <w:t xml:space="preserve">Drawer width</w:t>
            </w:r>
          </w:p>
        </w:tc>
        <w:tc>
          <w:tcPr>
            <w:tcW w:type="dxa" w:w="4675"/>
          </w:tcPr>
          <w:p>
            <w:r>
              <w:t xml:space="preserve">480px desktop / 100vw mobile</w:t>
            </w:r>
          </w:p>
        </w:tc>
      </w:tr>
      <w:tr>
        <w:tc>
          <w:tcPr>
            <w:tcW w:type="dxa" w:w="4675"/>
          </w:tcPr>
          <w:p>
            <w:r>
              <w:t xml:space="preserve">Animation duration</w:t>
            </w:r>
          </w:p>
        </w:tc>
        <w:tc>
          <w:tcPr>
            <w:tcW w:type="dxa" w:w="4675"/>
          </w:tcPr>
          <w:p>
            <w:r>
              <w:t xml:space="preserve">200–300ms, ease-out</w:t>
            </w:r>
          </w:p>
        </w:tc>
      </w:tr>
    </w:tbl>
    <w:p>
      <w:pPr>
        <w:pStyle w:val="Heading1"/>
        <w:spacing w:after="200" w:before="400"/>
      </w:pPr>
      <w:r>
        <w:t xml:space="preserve">26. Final Information Architecture</w:t>
      </w:r>
    </w:p>
    <w:p>
      <w:pPr>
        <w:spacing w:after="120"/>
      </w:pPr>
      <w:r>
        <w:t xml:space="preserve">Site map: / (Home) and /collections (Catalog) only. Section map on Home: Hero → Intent bar → Material strip → Categories → Brands → Curated collections → Showroom → Reviews → Architect strip → WhatsApp CTA. Navigation model: sticky header with logo, category quick-links (anchor into /collections via query params), phone icon, WhatsApp CTA — no dropdown mega-menu.</w:t>
      </w:r>
    </w:p>
    <w:p>
      <w:pPr>
        <w:pStyle w:val="Heading1"/>
        <w:spacing w:after="200" w:before="400"/>
      </w:pPr>
      <w:r>
        <w:t xml:space="preserve">27. Core UX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A. Homepage → Category tile → /collections?category=X → Product card → Drawer →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B. Google Search → Home (lands on hero, local trust visible immediately) → Collections → Product →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C. Instagram bio link → Home → Collections → Product (fast path, minimal scroll needed)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D. Architect → Collections (brand filter) → Selection (multiple products) → WhatsApp with full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E. Homeowner → Material strip (inspiration) → Category → Product → Showroom CTA (visit before buying)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F. Brand card (Home) → /collections?brand=X → Product →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G. Product drawer → 'Request Showroom Visit' → WhatsApp visit template</w:t>
      </w:r>
    </w:p>
    <w:p>
      <w:pPr>
        <w:pStyle w:val="Heading1"/>
        <w:spacing w:after="200" w:before="400"/>
      </w:pPr>
      <w:r>
        <w:t xml:space="preserve">Summary — Open Owner Decisions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Confirm CMS approach (Sanity vs. simpler JSON/Notion-driven content, given Tier-2 scale and proportionality principle).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Confirm official catalog links for each of the six brands.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Commission real showroom + product photography — no placeholder/stock imagery in the final build.</w:t>
      </w:r>
    </w:p>
    <w:p>
      <w:pPr>
        <w:spacing w:after="120"/>
      </w:pPr>
      <w:r>
        <w:rPr>
          <w:i/>
          <w:iCs/>
          <w:color w:val="5A5A5A"/>
        </w:rPr>
        <w:t xml:space="preserve">Everything else in this document is execution-ready under the locked Architectural Prestige system and the / + /collections architecture.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EB Garamond" w:cs="EB Garamond" w:eastAsia="EB Garamond" w:hAnsi="EB Garamond"/>
      <w:b/>
      <w:bCs/>
      <w:color w:val="0B0B0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EB Garamond" w:cs="EB Garamond" w:eastAsia="EB Garamond" w:hAnsi="EB Garamond"/>
      <w:b/>
      <w:bCs/>
      <w:color w:val="0B0B0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EB Garamond" w:cs="EB Garamond" w:eastAsia="EB Garamond" w:hAnsi="EB Garamond"/>
      <w:b/>
      <w:bCs/>
      <w:color w:val="8E6B3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2026-08-16T08:18:54.286Z</dcterms:created>
  <dcterms:modified xsi:type="dcterms:W3CDTF">2026-08-16T08:18:54.296Z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