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40"/>
      </w:pPr>
      <w:r>
        <w:rPr>
          <w:rFonts w:ascii="Times New Roman" w:hAnsi="Times New Roman" w:cs="Times New Roman"/>
          <w:sz w:val="48"/>
          <w:sz-cs w:val="48"/>
          <w:b/>
          <w:spacing w:val="0"/>
        </w:rPr>
        <w:t xml:space="preserve">CHAPTER 1</w:t>
        <w:br/>
        <w:t xml:space="preserve">INTRODUCTION</w:t>
      </w:r>
    </w:p>
    <w:p>
      <w:pPr>
        <w:spacing w:after="160"/>
      </w:pPr>
      <w:r>
        <w:rPr>
          <w:rFonts w:ascii="Times New Roman" w:hAnsi="Times New Roman" w:cs="Times New Roman"/>
          <w:sz w:val="37"/>
          <w:sz-cs w:val="37"/>
          <w:b/>
          <w:spacing w:val="0"/>
        </w:rPr>
        <w:t xml:space="preserve">1.1 Project Background</w:t>
      </w:r>
    </w:p>
    <w:p>
      <w:pPr>
        <w:jc w:val="both"/>
        <w:ind w:first-line="400"/>
        <w:spacing w:after="200"/>
      </w:pPr>
      <w:r>
        <w:rPr>
          <w:rFonts w:ascii="Times New Roman" w:hAnsi="Times New Roman" w:cs="Times New Roman"/>
          <w:sz w:val="32"/>
          <w:sz-cs w:val="32"/>
          <w:spacing w:val="0"/>
        </w:rPr>
        <w:t xml:space="preserve">In modern industrial automation, smart warehouses, and Industry 4.0 manufacturing environments, Automated Guided Vehicles (AGVs) and Autonomous Mobile Robots (AMRs) are widely deployed to handle material transport. These vehicles move heavy industrial payloads (typically 200 kg to 500 kg) alongside human workers and material handling equipment. Ensuring safe, collision-free navigation is an essential operational requirement.</w:t>
      </w:r>
    </w:p>
    <w:p>
      <w:pPr>
        <w:spacing w:after="160"/>
      </w:pPr>
      <w:r>
        <w:rPr>
          <w:rFonts w:ascii="Times New Roman" w:hAnsi="Times New Roman" w:cs="Times New Roman"/>
          <w:sz w:val="37"/>
          <w:sz-cs w:val="37"/>
          <w:b/>
          <w:spacing w:val="0"/>
        </w:rPr>
        <w:t xml:space="preserve">1.2 Problem Statement</w:t>
      </w:r>
    </w:p>
    <w:p>
      <w:pPr>
        <w:jc w:val="both"/>
        <w:ind w:first-line="400"/>
        <w:spacing w:after="200"/>
      </w:pPr>
      <w:r>
        <w:rPr>
          <w:rFonts w:ascii="Times New Roman" w:hAnsi="Times New Roman" w:cs="Times New Roman"/>
          <w:sz w:val="32"/>
          <w:sz-cs w:val="32"/>
          <w:spacing w:val="0"/>
        </w:rPr>
        <w:t xml:space="preserve">Traditional low-cost industrial AGVs typically use fixed-distance proximity sensors (for example, triggering an emergency stop whenever any obstacle is detected within 1.0 meter). However, this fixed-threshold approach presents significant operational flaws: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Risk of High-Speed Collisions:</w:t>
      </w:r>
      <w:r>
        <w:rPr>
          <w:rFonts w:ascii="Times New Roman" w:hAnsi="Times New Roman" w:cs="Times New Roman"/>
          <w:sz w:val="32"/>
          <w:sz-cs w:val="32"/>
          <w:spacing w:val="0"/>
        </w:rPr>
        <w:t xml:space="preserve"> When an obstacle or another vehicle approaches head-on with a high relative closing velocity, a fixed 1-meter margin is physically insufficient to bring a fully loaded AGV to a complete halt before impact.</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Loss of Warehouse Throughput:</w:t>
      </w:r>
      <w:r>
        <w:rPr>
          <w:rFonts w:ascii="Times New Roman" w:hAnsi="Times New Roman" w:cs="Times New Roman"/>
          <w:sz w:val="32"/>
          <w:sz-cs w:val="32"/>
          <w:spacing w:val="0"/>
        </w:rPr>
        <w:t xml:space="preserve"> If an obstacle is receding (moving away in the same direction) or located safely on a side shelf outside the travel corridor, fixed sensors trigger unnecessary emergency stops, causing severe stop-and-go motion and throughput loss.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Lack of Autonomous Local Avoidance:</w:t>
      </w:r>
      <w:r>
        <w:rPr>
          <w:rFonts w:ascii="Times New Roman" w:hAnsi="Times New Roman" w:cs="Times New Roman"/>
          <w:sz w:val="32"/>
          <w:sz-cs w:val="32"/>
          <w:spacing w:val="0"/>
        </w:rPr>
        <w:t xml:space="preserve"> Most basic AGVs simply stop and wait for human intervention instead of smoothly swerving around minor path protrusions.</w:t>
      </w:r>
    </w:p>
    <w:p>
      <w:pPr>
        <w:spacing w:after="160"/>
      </w:pPr>
      <w:r>
        <w:rPr>
          <w:rFonts w:ascii="Times New Roman" w:hAnsi="Times New Roman" w:cs="Times New Roman"/>
          <w:sz w:val="37"/>
          <w:sz-cs w:val="37"/>
          <w:b/>
          <w:spacing w:val="0"/>
        </w:rPr>
        <w:t xml:space="preserve">1.3 Project Aim and Objectives</w:t>
      </w:r>
    </w:p>
    <w:p>
      <w:pPr>
        <w:jc w:val="both"/>
        <w:ind w:first-line="400"/>
        <w:spacing w:after="200"/>
      </w:pPr>
      <w:r>
        <w:rPr>
          <w:rFonts w:ascii="Times New Roman" w:hAnsi="Times New Roman" w:cs="Times New Roman"/>
          <w:sz w:val="32"/>
          <w:sz-cs w:val="32"/>
          <w:spacing w:val="0"/>
        </w:rPr>
        <w:t xml:space="preserve">The primary aim of this project is to design, implement, and simulate an autonomous collision-avoidance safety subsystem for AGVs in modern C++17 on a Linux platform.</w:t>
      </w:r>
    </w:p>
    <w:p>
      <w:pPr>
        <w:jc w:val="both"/>
        <w:ind w:first-line="400"/>
        <w:spacing w:after="200"/>
      </w:pPr>
      <w:r>
        <w:rPr>
          <w:rFonts w:ascii="Times New Roman" w:hAnsi="Times New Roman" w:cs="Times New Roman"/>
          <w:sz w:val="32"/>
          <w:sz-cs w:val="32"/>
          <w:spacing w:val="0"/>
        </w:rPr>
        <w:t xml:space="preserve">The key technical objectives are:</w:t>
      </w:r>
    </w:p>
    <w:p>
      <w:pPr>
        <w:ind w:left="720" w:first-line="-720"/>
        <w:spacing w:after="8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Kinematic Modeling:</w:t>
      </w:r>
      <w:r>
        <w:rPr>
          <w:rFonts w:ascii="Times New Roman" w:hAnsi="Times New Roman" w:cs="Times New Roman"/>
          <w:sz w:val="32"/>
          <w:sz-cs w:val="32"/>
          <w:spacing w:val="0"/>
        </w:rPr>
        <w:t xml:space="preserve"> Model a 2D differential-drive AGV unicycle kinematic model with realistic linear and angular acceleration limits.</w:t>
      </w:r>
    </w:p>
    <w:p>
      <w:pPr>
        <w:ind w:left="720" w:first-line="-720"/>
        <w:spacing w:after="8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Dynamic Stopping Distance Formulation:</w:t>
      </w:r>
      <w:r>
        <w:rPr>
          <w:rFonts w:ascii="Times New Roman" w:hAnsi="Times New Roman" w:cs="Times New Roman"/>
          <w:sz w:val="32"/>
          <w:sz-cs w:val="32"/>
          <w:spacing w:val="0"/>
        </w:rPr>
        <w:t xml:space="preserve"> Derive and implement velocity-dependent stopping boundaries ($d_{stop} = v ot t_r + rac{v^2}{2a} + d_s$) based on kinematic braking principles.</w:t>
      </w:r>
    </w:p>
    <w:p>
      <w:pPr>
        <w:ind w:left="720" w:first-line="-720"/>
        <w:spacing w:after="8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Time-To-Collision (TTC) Analysis:</w:t>
      </w:r>
      <w:r>
        <w:rPr>
          <w:rFonts w:ascii="Times New Roman" w:hAnsi="Times New Roman" w:cs="Times New Roman"/>
          <w:sz w:val="32"/>
          <w:sz-cs w:val="32"/>
          <w:spacing w:val="0"/>
        </w:rPr>
        <w:t xml:space="preserve"> Implement closing-velocity calculations to detect dynamic collision threats while ignoring receding obstacles.</w:t>
      </w:r>
    </w:p>
    <w:p>
      <w:pPr>
        <w:ind w:left="720" w:first-line="-720"/>
        <w:spacing w:after="8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4-State Safety Finite State Machine:</w:t>
      </w:r>
      <w:r>
        <w:rPr>
          <w:rFonts w:ascii="Times New Roman" w:hAnsi="Times New Roman" w:cs="Times New Roman"/>
          <w:sz w:val="32"/>
          <w:sz-cs w:val="32"/>
          <w:spacing w:val="0"/>
        </w:rPr>
        <w:t xml:space="preserve"> Implement NORMAL, WARNING, SLOWDOWN, and EMERGENCY_STOP states with recovery hysteresis debouncing.</w:t>
      </w:r>
    </w:p>
    <w:p>
      <w:pPr>
        <w:ind w:left="720" w:first-line="-720"/>
        <w:spacing w:after="8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Autonomous Dynamic Avoidance:</w:t>
      </w:r>
      <w:r>
        <w:rPr>
          <w:rFonts w:ascii="Times New Roman" w:hAnsi="Times New Roman" w:cs="Times New Roman"/>
          <w:sz w:val="32"/>
          <w:sz-cs w:val="32"/>
          <w:spacing w:val="0"/>
        </w:rPr>
        <w:t xml:space="preserve"> Implement continuous Artificial Potential Fields (APF) to enable real-time local swerving around obstacles.</w:t>
      </w:r>
    </w:p>
    <w:p>
      <w:pPr>
        <w:ind w:left="720" w:first-line="-720"/>
        <w:spacing w:after="80"/>
      </w:pPr>
      <w:r>
        <w:rPr>
          <w:rFonts w:ascii="Times New Roman" w:hAnsi="Times New Roman" w:cs="Times New Roman"/>
          <w:sz w:val="32"/>
          <w:sz-cs w:val="32"/>
          <w:b/>
        </w:rPr>
        <w:t xml:space="preserve"/>
        <w:tab/>
        <w:t xml:space="preserve">6</w:t>
        <w:tab/>
        <w:t xml:space="preserve"/>
      </w:r>
      <w:r>
        <w:rPr>
          <w:rFonts w:ascii="Times New Roman" w:hAnsi="Times New Roman" w:cs="Times New Roman"/>
          <w:sz w:val="32"/>
          <w:sz-cs w:val="32"/>
          <w:b/>
          <w:spacing w:val="0"/>
        </w:rPr>
        <w:t xml:space="preserve">POSIX Linux Device Driver Emulation:</w:t>
      </w:r>
      <w:r>
        <w:rPr>
          <w:rFonts w:ascii="Times New Roman" w:hAnsi="Times New Roman" w:cs="Times New Roman"/>
          <w:sz w:val="32"/>
          <w:sz-cs w:val="32"/>
          <w:spacing w:val="0"/>
        </w:rPr>
        <w:t xml:space="preserve"> Emulate a hardware character device driver (</w:t>
      </w:r>
      <w:r>
        <w:rPr>
          <w:rFonts w:ascii="Courier New" w:hAnsi="Courier New" w:cs="Courier New"/>
          <w:sz w:val="26"/>
          <w:sz-cs w:val="26"/>
          <w:spacing w:val="0"/>
        </w:rPr>
        <w:t xml:space="preserve">/dev/agv_radar</w:t>
      </w:r>
      <w:r>
        <w:rPr>
          <w:rFonts w:ascii="Times New Roman" w:hAnsi="Times New Roman" w:cs="Times New Roman"/>
          <w:sz w:val="32"/>
          <w:sz-cs w:val="32"/>
          <w:spacing w:val="0"/>
        </w:rPr>
        <w:t xml:space="preserve">) with thread-safe mutex ring buffering and binary packet serialization.</w:t>
      </w:r>
    </w:p>
    <w:p>
      <w:pPr>
        <w:ind w:left="720" w:first-line="-720"/>
        <w:spacing w:after="80"/>
      </w:pPr>
      <w:r>
        <w:rPr>
          <w:rFonts w:ascii="Times New Roman" w:hAnsi="Times New Roman" w:cs="Times New Roman"/>
          <w:sz w:val="32"/>
          <w:sz-cs w:val="32"/>
          <w:b/>
        </w:rPr>
        <w:t xml:space="preserve"/>
        <w:tab/>
        <w:t xml:space="preserve">7</w:t>
        <w:tab/>
        <w:t xml:space="preserve"/>
      </w:r>
      <w:r>
        <w:rPr>
          <w:rFonts w:ascii="Times New Roman" w:hAnsi="Times New Roman" w:cs="Times New Roman"/>
          <w:sz w:val="32"/>
          <w:sz-cs w:val="32"/>
          <w:b/>
          <w:spacing w:val="0"/>
        </w:rPr>
        <w:t xml:space="preserve">Interactive Simulation &amp; Verification:</w:t>
      </w:r>
      <w:r>
        <w:rPr>
          <w:rFonts w:ascii="Times New Roman" w:hAnsi="Times New Roman" w:cs="Times New Roman"/>
          <w:sz w:val="32"/>
          <w:sz-cs w:val="32"/>
          <w:spacing w:val="0"/>
        </w:rPr>
        <w:t xml:space="preserve"> Validate all safety behaviors across 10 deterministic test cases and build an interactive web-based simulator.</w:t>
      </w:r>
    </w:p>
    <w:p>
      <w:pPr>
        <w:spacing w:after="160"/>
      </w:pPr>
      <w:r>
        <w:rPr>
          <w:rFonts w:ascii="Times New Roman" w:hAnsi="Times New Roman" w:cs="Times New Roman"/>
          <w:sz w:val="37"/>
          <w:sz-cs w:val="37"/>
          <w:b/>
          <w:spacing w:val="0"/>
        </w:rPr>
        <w:t xml:space="preserve">1.4 Scope of the Project</w:t>
      </w:r>
    </w:p>
    <w:p>
      <w:pPr>
        <w:jc w:val="both"/>
        <w:ind w:first-line="400"/>
        <w:spacing w:after="200"/>
      </w:pPr>
      <w:r>
        <w:rPr>
          <w:rFonts w:ascii="Times New Roman" w:hAnsi="Times New Roman" w:cs="Times New Roman"/>
          <w:sz w:val="32"/>
          <w:sz-cs w:val="32"/>
          <w:b/>
          <w:spacing w:val="0"/>
        </w:rPr>
        <w:t xml:space="preserve">Included:</w:t>
      </w:r>
      <w:r>
        <w:rPr>
          <w:rFonts w:ascii="Times New Roman" w:hAnsi="Times New Roman" w:cs="Times New Roman"/>
          <w:sz w:val="32"/>
          <w:sz-cs w:val="32"/>
          <w:spacing w:val="0"/>
        </w:rPr>
        <w:t xml:space="preserve"> 2D kinematic simulation, C++17 modular OOP software architecture, Linux character driver emulation, swept-volume geometry analysis, dynamic stopping and TTC calculations, Artificial Potential Field navigation, automated test suite, and interactive web visualizer.</w:t>
      </w:r>
    </w:p>
    <w:p>
      <w:pPr>
        <w:jc w:val="both"/>
        <w:ind w:first-line="400"/>
        <w:spacing w:after="200"/>
      </w:pPr>
      <w:r>
        <w:rPr>
          <w:rFonts w:ascii="Times New Roman" w:hAnsi="Times New Roman" w:cs="Times New Roman"/>
          <w:sz w:val="32"/>
          <w:sz-cs w:val="32"/>
          <w:b/>
          <w:spacing w:val="0"/>
        </w:rPr>
        <w:t xml:space="preserve">Excluded:</w:t>
      </w:r>
      <w:r>
        <w:rPr>
          <w:rFonts w:ascii="Times New Roman" w:hAnsi="Times New Roman" w:cs="Times New Roman"/>
          <w:sz w:val="32"/>
          <w:sz-cs w:val="32"/>
          <w:spacing w:val="0"/>
        </w:rPr>
        <w:t xml:space="preserve"> Physical chassis fabrication, electromagnetic radar hardware signal processing, 3D dynamic mesh physics, and global SLAM warehouse fleet scheduling.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