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40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CHAPTER 3</w:t>
        <w:br/>
        <w:t xml:space="preserve">SYSTEM DESIGN &amp; METHODOLOGY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3.1 System Architecture Pipeline</w:t>
      </w:r>
    </w:p>
    <w:p>
      <w:pPr>
        <w:jc w:val="both"/>
        <w:ind w:first-line="400"/>
        <w:spacing w:after="20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The system is organized into a modular, decoupled pipeline where data flows strictly in one direction:</w:t>
      </w:r>
    </w:p>
    <w:p>
      <w:pPr/>
      <w:r>
        <w:rPr>
          <w:rFonts w:ascii="Courier New" w:hAnsi="Courier New" w:cs="Courier New"/>
          <w:sz w:val="25"/>
          <w:sz-cs w:val="25"/>
          <w:spacing w:val="0"/>
        </w:rPr>
        <w:t xml:space="preserve">[ Simulation World ] ──► [ 64-Ray Virtual LiDAR ] ──► [ Linux Character Driver /dev/agv_radar ]</w:t>
      </w:r>
    </w:p>
    <w:p>
      <w:pPr/>
      <w:r>
        <w:rPr>
          <w:rFonts w:ascii="Courier New" w:hAnsi="Courier New" w:cs="Courier New"/>
          <w:sz w:val="25"/>
          <w:sz-cs w:val="25"/>
          <w:spacing w:val="0"/>
        </w:rPr>
        <w:t xml:space="preserve">                                                                     │</w:t>
      </w:r>
    </w:p>
    <w:p>
      <w:pPr/>
      <w:r>
        <w:rPr>
          <w:rFonts w:ascii="Courier New" w:hAnsi="Courier New" w:cs="Courier New"/>
          <w:sz w:val="25"/>
          <w:sz-cs w:val="25"/>
          <w:spacing w:val="0"/>
        </w:rPr>
        <w:t xml:space="preserve">                                                                     ▼</w:t>
      </w:r>
    </w:p>
    <w:p>
      <w:pPr/>
      <w:r>
        <w:rPr>
          <w:rFonts w:ascii="Courier New" w:hAnsi="Courier New" w:cs="Courier New"/>
          <w:sz w:val="25"/>
          <w:sz-cs w:val="25"/>
          <w:spacing w:val="0"/>
        </w:rPr>
        <w:t xml:space="preserve">[ AGV Kinematics (v,w) ] ◄── [ APF Motion Controller ] ◄── [ Risk Engine &amp; 4-State Safety FSM ]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3.2 Mathematical Formulations</w:t>
      </w:r>
    </w:p>
    <w:p>
      <w:pPr>
        <w:spacing w:after="1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3.2.1 Dynamic Stopping Distance ($d_{stop}$)</w:t>
      </w:r>
    </w:p>
    <w:p>
      <w:pPr>
        <w:jc w:val="both"/>
        <w:ind w:first-line="400"/>
        <w:spacing w:after="20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The minimum required stopping distance is derived from Newtonian kinematics under constant deceleration: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$$d_{stop}(v) = v ot t_r + rac{v^2}{2a} + d_s$$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both"/>
        <w:ind w:first-line="400"/>
        <w:spacing w:after="20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Where: $v$ is current velocity (0 to 1.5 m/s), $t_r = 0.2 ext{ s}$ is sensor/controller processing latency, $a = 1.2 ext{ m/s}^2$ is nominal braking deceleration, and $d_s = 0.3 ext{ m}$ is the physical clearance safety margin.</w:t>
      </w:r>
    </w:p>
    <w:p>
      <w:pPr>
        <w:jc w:val="both"/>
        <w:ind w:first-line="400"/>
        <w:spacing w:after="20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To eliminate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threshold hunting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during deceleration, thresholds are evaluated at $v_{eval} = max(v_{actual}, v_{nominal})$.</w:t>
      </w:r>
    </w:p>
    <w:p>
      <w:pPr>
        <w:spacing w:after="1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3.2.2 Time-To-Collision (TTC)</w:t>
      </w:r>
    </w:p>
    <w:p>
      <w:pPr>
        <w:jc w:val="both"/>
        <w:ind w:first-line="400"/>
        <w:spacing w:after="20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For moving obstacles, Time-To-Collision projects relative velocity onto the line-of-sight: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$$ ext{TTC} = rac{ ext{Surface Distance}}{v_{closing}}$$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both"/>
        <w:ind w:first-line="400"/>
        <w:spacing w:after="20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If $v_{closing} le 0$, the obstacle is stationary or receding, and TTC is assigned $+infty$.</w:t>
      </w:r>
    </w:p>
    <w:p>
      <w:pPr>
        <w:spacing w:after="1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3.2.3 Swept-Volume Corridor Detection</w:t>
      </w:r>
    </w:p>
    <w:p>
      <w:pPr>
        <w:jc w:val="both"/>
        <w:ind w:first-line="400"/>
        <w:spacing w:after="20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Obstacles are converted into the AGV's local frame $(x_{local}, y_{local})$. To prevent edge-clipping of off-track obstacles, true swept-volume penetration checks: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$$ ext{Lateral Overlap} = |y_{local}| - r_{obstacle} le left( rac{w_{AGV}}{2} + ext{margin} ight)$$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3.2.4 Artificial Potential Field Navigation</w:t>
      </w:r>
    </w:p>
    <w:p>
      <w:pPr>
        <w:jc w:val="both"/>
        <w:ind w:first-line="400"/>
        <w:spacing w:after="20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The AGV steering is governed by vector summation of forces: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Goal Attraction: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$F_{att, y} = -1.8 ot y_{AGV}$ (restores vehicle to center lane $y = 0$).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Forward Drive: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$F_{att, x} = 3.0$.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Obstacle Repulsion: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$F_{rep} = rac{20.0}{max(0.2, (d - r)^2)}$ pushing laterally away from obstacle centers.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